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836E1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bCs/>
          <w:color w:val="auto"/>
          <w:kern w:val="2"/>
          <w:sz w:val="36"/>
          <w:szCs w:val="36"/>
          <w:lang w:val="en-US" w:eastAsia="zh-CN"/>
        </w:rPr>
      </w:pPr>
    </w:p>
    <w:p w14:paraId="49D0AA8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bCs/>
          <w:color w:val="auto"/>
          <w:kern w:val="2"/>
          <w:sz w:val="36"/>
          <w:szCs w:val="36"/>
          <w:lang w:val="en-US" w:eastAsia="zh-CN"/>
        </w:rPr>
      </w:pPr>
    </w:p>
    <w:p w14:paraId="773045FA">
      <w:pPr>
        <w:pStyle w:val="2"/>
        <w:rPr>
          <w:rFonts w:hint="eastAsia" w:ascii="宋体" w:hAnsi="宋体" w:eastAsia="宋体" w:cs="宋体"/>
          <w:lang w:val="en-US" w:eastAsia="zh-CN"/>
        </w:rPr>
      </w:pPr>
    </w:p>
    <w:p w14:paraId="7BB3DFC5">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bCs/>
          <w:color w:val="auto"/>
          <w:kern w:val="2"/>
          <w:sz w:val="36"/>
          <w:szCs w:val="36"/>
          <w:lang w:eastAsia="zh-CN"/>
        </w:rPr>
      </w:pPr>
      <w:r>
        <w:rPr>
          <w:rFonts w:hint="eastAsia" w:ascii="宋体" w:hAnsi="宋体" w:eastAsia="宋体" w:cs="宋体"/>
          <w:b/>
          <w:bCs/>
          <w:color w:val="auto"/>
          <w:kern w:val="2"/>
          <w:sz w:val="36"/>
          <w:szCs w:val="36"/>
          <w:lang w:eastAsia="zh-CN"/>
        </w:rPr>
        <w:t xml:space="preserve"> </w:t>
      </w:r>
      <w:r>
        <w:rPr>
          <w:rFonts w:hint="eastAsia" w:ascii="宋体" w:hAnsi="宋体" w:eastAsia="宋体" w:cs="宋体"/>
          <w:b/>
          <w:bCs/>
          <w:color w:val="auto"/>
          <w:kern w:val="2"/>
          <w:sz w:val="36"/>
          <w:szCs w:val="36"/>
          <w:lang w:eastAsia="zh-CN"/>
        </w:rPr>
        <w:t>河南昊文电子科技有限公司</w:t>
      </w:r>
      <w:r>
        <w:rPr>
          <w:rFonts w:hint="eastAsia" w:ascii="宋体" w:hAnsi="宋体" w:eastAsia="宋体" w:cs="宋体"/>
          <w:b/>
          <w:bCs/>
          <w:color w:val="auto"/>
          <w:kern w:val="2"/>
          <w:sz w:val="36"/>
          <w:szCs w:val="36"/>
          <w:lang w:eastAsia="zh-CN"/>
        </w:rPr>
        <w:t>年产</w:t>
      </w:r>
      <w:r>
        <w:rPr>
          <w:rFonts w:hint="eastAsia" w:ascii="宋体" w:hAnsi="宋体" w:eastAsia="宋体" w:cs="宋体"/>
          <w:b/>
          <w:bCs/>
          <w:color w:val="auto"/>
          <w:kern w:val="2"/>
          <w:sz w:val="36"/>
          <w:szCs w:val="36"/>
          <w:lang w:eastAsia="zh-CN"/>
        </w:rPr>
        <w:t>3000万件汽车配件</w:t>
      </w:r>
      <w:r>
        <w:rPr>
          <w:rFonts w:hint="eastAsia" w:ascii="宋体" w:hAnsi="宋体" w:eastAsia="宋体" w:cs="宋体"/>
          <w:b/>
          <w:bCs/>
          <w:color w:val="auto"/>
          <w:kern w:val="2"/>
          <w:sz w:val="36"/>
          <w:szCs w:val="36"/>
          <w:lang w:eastAsia="zh-CN"/>
        </w:rPr>
        <w:t>项目竣工环境保护验收监测报告表</w:t>
      </w:r>
    </w:p>
    <w:p w14:paraId="0539A476">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bCs/>
          <w:color w:val="auto"/>
          <w:kern w:val="2"/>
          <w:sz w:val="36"/>
          <w:szCs w:val="36"/>
        </w:rPr>
      </w:pPr>
    </w:p>
    <w:p w14:paraId="3C63319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bCs/>
          <w:color w:val="auto"/>
          <w:kern w:val="2"/>
          <w:sz w:val="36"/>
          <w:szCs w:val="36"/>
        </w:rPr>
      </w:pPr>
    </w:p>
    <w:p w14:paraId="19E5925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bCs/>
          <w:color w:val="auto"/>
          <w:kern w:val="2"/>
          <w:sz w:val="36"/>
          <w:szCs w:val="36"/>
        </w:rPr>
      </w:pPr>
    </w:p>
    <w:p w14:paraId="3597660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bCs/>
          <w:color w:val="auto"/>
          <w:kern w:val="2"/>
          <w:sz w:val="36"/>
          <w:szCs w:val="36"/>
        </w:rPr>
      </w:pPr>
    </w:p>
    <w:p w14:paraId="40A30162">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bCs/>
          <w:color w:val="auto"/>
          <w:kern w:val="2"/>
          <w:sz w:val="36"/>
          <w:szCs w:val="36"/>
        </w:rPr>
      </w:pPr>
    </w:p>
    <w:p w14:paraId="5B7ACFC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bCs/>
          <w:color w:val="auto"/>
          <w:kern w:val="2"/>
          <w:sz w:val="36"/>
          <w:szCs w:val="36"/>
        </w:rPr>
      </w:pPr>
    </w:p>
    <w:p w14:paraId="5F3DA37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bCs/>
          <w:color w:val="auto"/>
          <w:kern w:val="2"/>
          <w:sz w:val="36"/>
          <w:szCs w:val="36"/>
        </w:rPr>
      </w:pPr>
    </w:p>
    <w:p w14:paraId="57A1DA4A">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eastAsia" w:ascii="宋体" w:hAnsi="宋体" w:eastAsia="宋体" w:cs="宋体"/>
          <w:b w:val="0"/>
          <w:bCs w:val="0"/>
          <w:color w:val="auto"/>
          <w:kern w:val="2"/>
          <w:sz w:val="32"/>
          <w:szCs w:val="32"/>
          <w:u w:val="none"/>
          <w:lang w:val="en-US" w:eastAsia="zh-CN"/>
        </w:rPr>
      </w:pPr>
    </w:p>
    <w:p w14:paraId="676C7959">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eastAsia" w:ascii="宋体" w:hAnsi="宋体" w:eastAsia="宋体" w:cs="宋体"/>
          <w:b w:val="0"/>
          <w:bCs w:val="0"/>
          <w:color w:val="auto"/>
          <w:kern w:val="2"/>
          <w:sz w:val="32"/>
          <w:szCs w:val="32"/>
          <w:u w:val="none"/>
          <w:lang w:val="en-US" w:eastAsia="zh-CN"/>
        </w:rPr>
      </w:pPr>
    </w:p>
    <w:p w14:paraId="5082A842">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eastAsia" w:ascii="宋体" w:hAnsi="宋体" w:eastAsia="宋体" w:cs="宋体"/>
          <w:b w:val="0"/>
          <w:bCs w:val="0"/>
          <w:color w:val="auto"/>
          <w:kern w:val="2"/>
          <w:sz w:val="32"/>
          <w:szCs w:val="32"/>
          <w:u w:val="none"/>
          <w:lang w:val="en-US" w:eastAsia="zh-CN"/>
        </w:rPr>
      </w:pPr>
    </w:p>
    <w:p w14:paraId="202683F6">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eastAsia" w:ascii="宋体" w:hAnsi="宋体" w:eastAsia="宋体" w:cs="宋体"/>
          <w:b w:val="0"/>
          <w:bCs w:val="0"/>
          <w:color w:val="auto"/>
          <w:kern w:val="2"/>
          <w:sz w:val="32"/>
          <w:szCs w:val="32"/>
          <w:u w:val="none"/>
          <w:lang w:val="en-US" w:eastAsia="zh-CN"/>
        </w:rPr>
      </w:pPr>
    </w:p>
    <w:p w14:paraId="17D95F41">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eastAsia" w:ascii="宋体" w:hAnsi="宋体" w:eastAsia="宋体" w:cs="宋体"/>
          <w:b w:val="0"/>
          <w:bCs w:val="0"/>
          <w:color w:val="auto"/>
          <w:kern w:val="2"/>
          <w:sz w:val="32"/>
          <w:szCs w:val="32"/>
          <w:u w:val="none"/>
          <w:lang w:val="en-US" w:eastAsia="zh-CN"/>
        </w:rPr>
      </w:pPr>
    </w:p>
    <w:p w14:paraId="52CD662B">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eastAsia" w:ascii="宋体" w:hAnsi="宋体" w:eastAsia="宋体" w:cs="宋体"/>
          <w:b w:val="0"/>
          <w:bCs w:val="0"/>
          <w:color w:val="auto"/>
          <w:kern w:val="2"/>
          <w:sz w:val="32"/>
          <w:szCs w:val="32"/>
          <w:u w:val="none"/>
          <w:lang w:val="en-US" w:eastAsia="zh-CN"/>
        </w:rPr>
      </w:pPr>
      <w:r>
        <w:rPr>
          <w:rFonts w:hint="eastAsia" w:ascii="宋体" w:hAnsi="宋体" w:eastAsia="宋体" w:cs="宋体"/>
          <w:b w:val="0"/>
          <w:bCs w:val="0"/>
          <w:color w:val="auto"/>
          <w:kern w:val="2"/>
          <w:sz w:val="32"/>
          <w:szCs w:val="32"/>
          <w:u w:val="none"/>
          <w:lang w:val="en-US" w:eastAsia="zh-CN"/>
        </w:rPr>
        <w:t xml:space="preserve">建设单位： </w:t>
      </w:r>
      <w:r>
        <w:rPr>
          <w:rFonts w:hint="eastAsia" w:ascii="宋体" w:hAnsi="宋体" w:eastAsia="宋体" w:cs="宋体"/>
          <w:b w:val="0"/>
          <w:bCs w:val="0"/>
          <w:color w:val="auto"/>
          <w:kern w:val="2"/>
          <w:sz w:val="32"/>
          <w:szCs w:val="32"/>
          <w:u w:val="none"/>
          <w:lang w:val="en-US" w:eastAsia="zh-CN"/>
        </w:rPr>
        <w:t>河南昊文电子科技有限公司</w:t>
      </w:r>
    </w:p>
    <w:p w14:paraId="75279AE4">
      <w:pPr>
        <w:keepNext w:val="0"/>
        <w:keepLines w:val="0"/>
        <w:pageBreakBefore w:val="0"/>
        <w:widowControl w:val="0"/>
        <w:kinsoku/>
        <w:wordWrap/>
        <w:overflowPunct/>
        <w:topLinePunct w:val="0"/>
        <w:autoSpaceDE/>
        <w:autoSpaceDN/>
        <w:bidi w:val="0"/>
        <w:adjustRightInd/>
        <w:snapToGrid/>
        <w:spacing w:after="0" w:afterLines="0" w:line="520" w:lineRule="exact"/>
        <w:ind w:firstLine="1600" w:firstLineChars="500"/>
        <w:jc w:val="both"/>
        <w:textAlignment w:val="auto"/>
        <w:outlineLvl w:val="9"/>
        <w:rPr>
          <w:rFonts w:hint="eastAsia" w:ascii="宋体" w:hAnsi="宋体" w:eastAsia="宋体" w:cs="宋体"/>
          <w:b w:val="0"/>
          <w:bCs w:val="0"/>
          <w:color w:val="auto"/>
          <w:kern w:val="2"/>
          <w:sz w:val="32"/>
          <w:szCs w:val="32"/>
          <w:u w:val="none"/>
          <w:lang w:val="en-US" w:eastAsia="zh-CN"/>
        </w:rPr>
      </w:pPr>
      <w:r>
        <w:rPr>
          <w:rFonts w:hint="eastAsia" w:ascii="宋体" w:hAnsi="宋体" w:eastAsia="宋体" w:cs="宋体"/>
          <w:b w:val="0"/>
          <w:bCs w:val="0"/>
          <w:color w:val="auto"/>
          <w:kern w:val="2"/>
          <w:sz w:val="32"/>
          <w:szCs w:val="32"/>
          <w:u w:val="none"/>
          <w:lang w:val="en-US" w:eastAsia="zh-CN"/>
        </w:rPr>
        <w:t xml:space="preserve">编制单位： </w:t>
      </w:r>
      <w:r>
        <w:rPr>
          <w:rFonts w:hint="eastAsia" w:ascii="宋体" w:hAnsi="宋体" w:eastAsia="宋体" w:cs="宋体"/>
          <w:b w:val="0"/>
          <w:bCs w:val="0"/>
          <w:color w:val="auto"/>
          <w:kern w:val="2"/>
          <w:sz w:val="32"/>
          <w:szCs w:val="32"/>
          <w:u w:val="none"/>
          <w:lang w:val="en-US" w:eastAsia="zh-CN"/>
        </w:rPr>
        <w:t>河南昊文电子科技有限公司</w:t>
      </w:r>
    </w:p>
    <w:p w14:paraId="2BD94093">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val="0"/>
          <w:bCs w:val="0"/>
          <w:color w:val="auto"/>
          <w:kern w:val="2"/>
          <w:sz w:val="32"/>
          <w:szCs w:val="32"/>
          <w:u w:val="none"/>
          <w:lang w:val="en-US" w:eastAsia="zh-CN"/>
        </w:rPr>
      </w:pPr>
    </w:p>
    <w:p w14:paraId="7C11DF2B">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eastAsia="宋体" w:cs="宋体"/>
          <w:b w:val="0"/>
          <w:bCs w:val="0"/>
          <w:color w:val="auto"/>
          <w:kern w:val="2"/>
          <w:sz w:val="32"/>
          <w:szCs w:val="32"/>
          <w:u w:val="none"/>
          <w:lang w:val="en-US" w:eastAsia="zh-CN"/>
        </w:rPr>
        <w:t>202</w:t>
      </w:r>
      <w:r>
        <w:rPr>
          <w:rFonts w:hint="eastAsia" w:ascii="宋体" w:hAnsi="宋体" w:eastAsia="宋体" w:cs="宋体"/>
          <w:b w:val="0"/>
          <w:bCs w:val="0"/>
          <w:color w:val="auto"/>
          <w:kern w:val="2"/>
          <w:sz w:val="32"/>
          <w:szCs w:val="32"/>
          <w:u w:val="none"/>
          <w:lang w:val="en-US" w:eastAsia="zh-CN"/>
        </w:rPr>
        <w:t>5</w:t>
      </w:r>
      <w:r>
        <w:rPr>
          <w:rFonts w:hint="eastAsia" w:ascii="宋体" w:hAnsi="宋体" w:eastAsia="宋体" w:cs="宋体"/>
          <w:b w:val="0"/>
          <w:bCs w:val="0"/>
          <w:color w:val="auto"/>
          <w:kern w:val="2"/>
          <w:sz w:val="32"/>
          <w:szCs w:val="32"/>
          <w:u w:val="none"/>
          <w:lang w:val="en-US" w:eastAsia="zh-CN"/>
        </w:rPr>
        <w:t>年</w:t>
      </w:r>
      <w:r>
        <w:rPr>
          <w:rFonts w:hint="eastAsia" w:ascii="宋体" w:hAnsi="宋体" w:eastAsia="宋体" w:cs="宋体"/>
          <w:b w:val="0"/>
          <w:bCs w:val="0"/>
          <w:color w:val="auto"/>
          <w:kern w:val="2"/>
          <w:sz w:val="32"/>
          <w:szCs w:val="32"/>
          <w:u w:val="none"/>
          <w:lang w:val="en-US" w:eastAsia="zh-CN"/>
        </w:rPr>
        <w:t>1</w:t>
      </w:r>
      <w:r>
        <w:rPr>
          <w:rFonts w:hint="eastAsia" w:ascii="宋体" w:hAnsi="宋体" w:eastAsia="宋体" w:cs="宋体"/>
          <w:b w:val="0"/>
          <w:bCs w:val="0"/>
          <w:color w:val="auto"/>
          <w:kern w:val="2"/>
          <w:sz w:val="32"/>
          <w:szCs w:val="32"/>
          <w:u w:val="none"/>
          <w:lang w:val="en-US" w:eastAsia="zh-CN"/>
        </w:rPr>
        <w:t>月</w:t>
      </w:r>
    </w:p>
    <w:p w14:paraId="1AE48C7D">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宋体" w:hAnsi="宋体" w:eastAsia="宋体" w:cs="宋体"/>
          <w:b w:val="0"/>
          <w:bCs w:val="0"/>
          <w:color w:val="auto"/>
          <w:kern w:val="2"/>
          <w:sz w:val="28"/>
          <w:szCs w:val="28"/>
          <w:lang w:val="en-US" w:eastAsia="zh-CN"/>
        </w:rPr>
      </w:pPr>
      <w:r>
        <w:rPr>
          <w:rFonts w:hint="eastAsia" w:ascii="宋体" w:hAnsi="宋体" w:eastAsia="宋体" w:cs="宋体"/>
          <w:b w:val="0"/>
          <w:bCs w:val="0"/>
          <w:color w:val="auto"/>
          <w:kern w:val="2"/>
          <w:sz w:val="28"/>
          <w:szCs w:val="28"/>
          <w:lang w:val="en-US" w:eastAsia="zh-CN"/>
        </w:rPr>
        <w:t>建设单位：</w:t>
      </w:r>
      <w:r>
        <w:rPr>
          <w:rFonts w:hint="eastAsia" w:ascii="宋体" w:hAnsi="宋体" w:eastAsia="宋体" w:cs="宋体"/>
          <w:b w:val="0"/>
          <w:bCs w:val="0"/>
          <w:color w:val="auto"/>
          <w:kern w:val="2"/>
          <w:sz w:val="28"/>
          <w:szCs w:val="28"/>
          <w:lang w:val="en-US" w:eastAsia="zh-CN"/>
        </w:rPr>
        <w:t>河南昊文电子科技有限公司</w:t>
      </w:r>
    </w:p>
    <w:p w14:paraId="11A466C7">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宋体" w:hAnsi="宋体" w:eastAsia="宋体" w:cs="宋体"/>
          <w:b w:val="0"/>
          <w:bCs w:val="0"/>
          <w:color w:val="auto"/>
          <w:kern w:val="2"/>
          <w:sz w:val="28"/>
          <w:szCs w:val="28"/>
          <w:lang w:val="en-US" w:eastAsia="zh-CN"/>
        </w:rPr>
      </w:pPr>
      <w:r>
        <w:rPr>
          <w:rFonts w:hint="eastAsia" w:ascii="宋体" w:hAnsi="宋体" w:eastAsia="宋体" w:cs="宋体"/>
          <w:b w:val="0"/>
          <w:bCs w:val="0"/>
          <w:color w:val="auto"/>
          <w:kern w:val="2"/>
          <w:sz w:val="28"/>
          <w:szCs w:val="28"/>
          <w:lang w:val="en-US" w:eastAsia="zh-CN"/>
        </w:rPr>
        <w:t>法人代表：</w:t>
      </w:r>
      <w:r>
        <w:rPr>
          <w:rFonts w:hint="eastAsia" w:ascii="宋体" w:hAnsi="宋体" w:eastAsia="宋体" w:cs="宋体"/>
          <w:b w:val="0"/>
          <w:bCs w:val="0"/>
          <w:color w:val="auto"/>
          <w:kern w:val="2"/>
          <w:sz w:val="28"/>
          <w:szCs w:val="28"/>
          <w:lang w:val="en-US" w:eastAsia="zh-CN"/>
        </w:rPr>
        <w:t>刘建增</w:t>
      </w:r>
    </w:p>
    <w:p w14:paraId="0310FFEE">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宋体" w:hAnsi="宋体" w:eastAsia="宋体" w:cs="宋体"/>
          <w:b w:val="0"/>
          <w:bCs w:val="0"/>
          <w:color w:val="auto"/>
          <w:kern w:val="2"/>
          <w:sz w:val="28"/>
          <w:szCs w:val="28"/>
          <w:lang w:val="en-US" w:eastAsia="zh-CN"/>
        </w:rPr>
      </w:pPr>
      <w:r>
        <w:rPr>
          <w:rFonts w:hint="eastAsia" w:ascii="宋体" w:hAnsi="宋体" w:eastAsia="宋体" w:cs="宋体"/>
          <w:b w:val="0"/>
          <w:bCs w:val="0"/>
          <w:color w:val="auto"/>
          <w:kern w:val="2"/>
          <w:sz w:val="28"/>
          <w:szCs w:val="28"/>
          <w:lang w:val="en-US" w:eastAsia="zh-CN"/>
        </w:rPr>
        <w:t>联系人：韩方超</w:t>
      </w:r>
    </w:p>
    <w:p w14:paraId="6BE75E6C">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宋体" w:hAnsi="宋体" w:eastAsia="宋体" w:cs="宋体"/>
          <w:b w:val="0"/>
          <w:bCs w:val="0"/>
          <w:color w:val="auto"/>
          <w:kern w:val="2"/>
          <w:sz w:val="28"/>
          <w:szCs w:val="28"/>
          <w:lang w:val="en-US" w:eastAsia="zh-CN"/>
        </w:rPr>
      </w:pPr>
      <w:r>
        <w:rPr>
          <w:rFonts w:hint="eastAsia" w:ascii="宋体" w:hAnsi="宋体" w:eastAsia="宋体" w:cs="宋体"/>
          <w:b w:val="0"/>
          <w:bCs w:val="0"/>
          <w:color w:val="auto"/>
          <w:kern w:val="2"/>
          <w:sz w:val="28"/>
          <w:szCs w:val="28"/>
          <w:lang w:val="en-US" w:eastAsia="zh-CN"/>
        </w:rPr>
        <w:t>联系方式：</w:t>
      </w:r>
      <w:r>
        <w:rPr>
          <w:rFonts w:hint="eastAsia" w:ascii="宋体" w:hAnsi="宋体" w:eastAsia="宋体" w:cs="宋体"/>
          <w:b w:val="0"/>
          <w:bCs w:val="0"/>
          <w:color w:val="auto"/>
          <w:kern w:val="2"/>
          <w:sz w:val="28"/>
          <w:szCs w:val="28"/>
          <w:lang w:val="en-US" w:eastAsia="zh-CN"/>
        </w:rPr>
        <w:t>15670595818</w:t>
      </w:r>
    </w:p>
    <w:p w14:paraId="6ED191EB">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宋体" w:hAnsi="宋体" w:eastAsia="宋体" w:cs="宋体"/>
          <w:b w:val="0"/>
          <w:bCs w:val="0"/>
          <w:color w:val="auto"/>
          <w:kern w:val="2"/>
          <w:sz w:val="28"/>
          <w:szCs w:val="28"/>
          <w:lang w:val="en-US" w:eastAsia="zh-CN"/>
        </w:rPr>
      </w:pPr>
      <w:r>
        <w:rPr>
          <w:rFonts w:hint="eastAsia" w:ascii="宋体" w:hAnsi="宋体" w:eastAsia="宋体" w:cs="宋体"/>
          <w:b w:val="0"/>
          <w:bCs w:val="0"/>
          <w:color w:val="auto"/>
          <w:kern w:val="2"/>
          <w:sz w:val="28"/>
          <w:szCs w:val="28"/>
          <w:lang w:val="en-US" w:eastAsia="zh-CN"/>
        </w:rPr>
        <w:t>地    址：长垣市</w:t>
      </w:r>
      <w:r>
        <w:rPr>
          <w:rFonts w:hint="eastAsia" w:ascii="宋体" w:hAnsi="宋体" w:eastAsia="宋体" w:cs="宋体"/>
          <w:b w:val="0"/>
          <w:bCs w:val="0"/>
          <w:color w:val="auto"/>
          <w:kern w:val="2"/>
          <w:sz w:val="28"/>
          <w:szCs w:val="28"/>
          <w:lang w:val="en-US" w:eastAsia="zh-CN"/>
        </w:rPr>
        <w:t>蒲西人民路58号1#厂房</w:t>
      </w:r>
    </w:p>
    <w:p w14:paraId="3A488D7E">
      <w:pPr>
        <w:pStyle w:val="2"/>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eastAsia" w:ascii="宋体" w:hAnsi="宋体" w:eastAsia="宋体" w:cs="宋体"/>
          <w:lang w:val="en-US" w:eastAsia="zh-CN"/>
        </w:rPr>
      </w:pPr>
    </w:p>
    <w:p w14:paraId="6613FB64">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宋体" w:hAnsi="宋体" w:eastAsia="宋体" w:cs="宋体"/>
          <w:b w:val="0"/>
          <w:bCs w:val="0"/>
          <w:color w:val="000000" w:themeColor="text1"/>
          <w:kern w:val="2"/>
          <w:sz w:val="28"/>
          <w:szCs w:val="28"/>
          <w:lang w:val="en-US" w:eastAsia="zh-CN"/>
          <w14:textFill>
            <w14:solidFill>
              <w14:schemeClr w14:val="tx1"/>
            </w14:solidFill>
          </w14:textFill>
        </w:rPr>
      </w:pPr>
    </w:p>
    <w:p w14:paraId="45F9FCB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宋体" w:hAnsi="宋体" w:eastAsia="宋体" w:cs="宋体"/>
          <w:b w:val="0"/>
          <w:bCs w:val="0"/>
          <w:color w:val="000000" w:themeColor="text1"/>
          <w:kern w:val="2"/>
          <w:sz w:val="28"/>
          <w:szCs w:val="28"/>
          <w:lang w:val="en-US" w:eastAsia="zh-CN"/>
          <w14:textFill>
            <w14:solidFill>
              <w14:schemeClr w14:val="tx1"/>
            </w14:solidFill>
          </w14:textFill>
        </w:rPr>
      </w:pPr>
    </w:p>
    <w:p w14:paraId="6B95DD14">
      <w:pPr>
        <w:keepNext w:val="0"/>
        <w:keepLines w:val="0"/>
        <w:pageBreakBefore w:val="0"/>
        <w:widowControl w:val="0"/>
        <w:kinsoku/>
        <w:wordWrap/>
        <w:overflowPunct/>
        <w:topLinePunct w:val="0"/>
        <w:autoSpaceDE/>
        <w:autoSpaceDN/>
        <w:bidi w:val="0"/>
        <w:adjustRightInd/>
        <w:snapToGrid/>
        <w:spacing w:after="0" w:afterLines="0" w:line="480" w:lineRule="auto"/>
        <w:jc w:val="both"/>
        <w:textAlignment w:val="auto"/>
        <w:outlineLvl w:val="9"/>
        <w:rPr>
          <w:rFonts w:hint="eastAsia" w:ascii="宋体" w:hAnsi="宋体" w:eastAsia="宋体" w:cs="宋体"/>
          <w:b w:val="0"/>
          <w:bCs w:val="0"/>
          <w:color w:val="auto"/>
          <w:kern w:val="2"/>
          <w:sz w:val="28"/>
          <w:szCs w:val="28"/>
          <w:u w:val="none"/>
          <w:lang w:val="en-US" w:eastAsia="zh-CN"/>
        </w:rPr>
      </w:pPr>
      <w:r>
        <w:rPr>
          <w:rFonts w:hint="eastAsia" w:ascii="宋体" w:hAnsi="宋体" w:eastAsia="宋体" w:cs="宋体"/>
          <w:b w:val="0"/>
          <w:bCs w:val="0"/>
          <w:color w:val="auto"/>
          <w:kern w:val="2"/>
          <w:sz w:val="28"/>
          <w:szCs w:val="28"/>
          <w:u w:val="none"/>
          <w:lang w:val="en-US" w:eastAsia="zh-CN"/>
        </w:rPr>
        <w:t>监测单位</w:t>
      </w:r>
      <w:r>
        <w:rPr>
          <w:rFonts w:hint="eastAsia" w:ascii="宋体" w:hAnsi="宋体" w:eastAsia="宋体" w:cs="宋体"/>
          <w:b w:val="0"/>
          <w:bCs w:val="0"/>
          <w:color w:val="auto"/>
          <w:kern w:val="2"/>
          <w:sz w:val="28"/>
          <w:szCs w:val="28"/>
          <w:u w:val="none"/>
          <w:lang w:val="en-US" w:eastAsia="zh-CN"/>
        </w:rPr>
        <w:t>：河南鑫成环测检测技术有限公司</w:t>
      </w:r>
    </w:p>
    <w:p w14:paraId="3D715083">
      <w:pPr>
        <w:keepNext w:val="0"/>
        <w:keepLines w:val="0"/>
        <w:pageBreakBefore w:val="0"/>
        <w:widowControl w:val="0"/>
        <w:kinsoku/>
        <w:wordWrap/>
        <w:overflowPunct/>
        <w:topLinePunct w:val="0"/>
        <w:autoSpaceDE/>
        <w:autoSpaceDN/>
        <w:bidi w:val="0"/>
        <w:adjustRightInd/>
        <w:snapToGrid/>
        <w:spacing w:after="0" w:afterLines="0" w:line="480" w:lineRule="auto"/>
        <w:jc w:val="both"/>
        <w:textAlignment w:val="auto"/>
        <w:outlineLvl w:val="9"/>
        <w:rPr>
          <w:rFonts w:hint="eastAsia" w:ascii="宋体" w:hAnsi="宋体" w:eastAsia="宋体" w:cs="宋体"/>
          <w:b w:val="0"/>
          <w:bCs w:val="0"/>
          <w:color w:val="auto"/>
          <w:kern w:val="2"/>
          <w:sz w:val="28"/>
          <w:szCs w:val="28"/>
          <w:u w:val="none"/>
          <w:lang w:val="en-US" w:eastAsia="zh-CN"/>
        </w:rPr>
      </w:pPr>
      <w:r>
        <w:rPr>
          <w:rFonts w:hint="eastAsia" w:ascii="宋体" w:hAnsi="宋体" w:eastAsia="宋体" w:cs="宋体"/>
          <w:b w:val="0"/>
          <w:bCs w:val="0"/>
          <w:color w:val="auto"/>
          <w:kern w:val="2"/>
          <w:sz w:val="28"/>
          <w:szCs w:val="28"/>
          <w:u w:val="none"/>
          <w:lang w:val="en-US" w:eastAsia="zh-CN"/>
        </w:rPr>
        <w:t>法人代表</w:t>
      </w:r>
      <w:r>
        <w:rPr>
          <w:rFonts w:hint="eastAsia" w:ascii="宋体" w:hAnsi="宋体" w:eastAsia="宋体" w:cs="宋体"/>
          <w:b w:val="0"/>
          <w:bCs w:val="0"/>
          <w:color w:val="auto"/>
          <w:kern w:val="2"/>
          <w:sz w:val="28"/>
          <w:szCs w:val="28"/>
          <w:u w:val="none"/>
          <w:lang w:val="en-US" w:eastAsia="zh-CN"/>
        </w:rPr>
        <w:t>：张铭祺</w:t>
      </w:r>
    </w:p>
    <w:p w14:paraId="44B97878">
      <w:pPr>
        <w:keepNext w:val="0"/>
        <w:keepLines w:val="0"/>
        <w:pageBreakBefore w:val="0"/>
        <w:widowControl w:val="0"/>
        <w:kinsoku/>
        <w:wordWrap/>
        <w:overflowPunct/>
        <w:topLinePunct w:val="0"/>
        <w:autoSpaceDE/>
        <w:autoSpaceDN/>
        <w:bidi w:val="0"/>
        <w:adjustRightInd/>
        <w:snapToGrid/>
        <w:spacing w:after="0" w:afterLines="0" w:line="480" w:lineRule="auto"/>
        <w:jc w:val="both"/>
        <w:textAlignment w:val="auto"/>
        <w:outlineLvl w:val="9"/>
        <w:rPr>
          <w:rFonts w:hint="eastAsia" w:ascii="宋体" w:hAnsi="宋体" w:eastAsia="宋体" w:cs="宋体"/>
          <w:b w:val="0"/>
          <w:bCs w:val="0"/>
          <w:color w:val="auto"/>
          <w:kern w:val="2"/>
          <w:sz w:val="28"/>
          <w:szCs w:val="28"/>
          <w:u w:val="none"/>
          <w:lang w:val="en-US" w:eastAsia="zh-CN"/>
        </w:rPr>
      </w:pPr>
      <w:r>
        <w:rPr>
          <w:rFonts w:hint="eastAsia" w:ascii="宋体" w:hAnsi="宋体" w:eastAsia="宋体" w:cs="宋体"/>
          <w:b w:val="0"/>
          <w:bCs w:val="0"/>
          <w:color w:val="auto"/>
          <w:kern w:val="2"/>
          <w:sz w:val="28"/>
          <w:szCs w:val="28"/>
          <w:u w:val="none"/>
          <w:lang w:val="en-US" w:eastAsia="zh-CN"/>
        </w:rPr>
        <w:t>联系人：任俊燕</w:t>
      </w:r>
    </w:p>
    <w:p w14:paraId="0B139BDE">
      <w:pPr>
        <w:keepNext w:val="0"/>
        <w:keepLines w:val="0"/>
        <w:pageBreakBefore w:val="0"/>
        <w:widowControl w:val="0"/>
        <w:kinsoku/>
        <w:wordWrap/>
        <w:overflowPunct/>
        <w:topLinePunct w:val="0"/>
        <w:autoSpaceDE/>
        <w:autoSpaceDN/>
        <w:bidi w:val="0"/>
        <w:adjustRightInd/>
        <w:snapToGrid/>
        <w:spacing w:after="0" w:afterLines="0" w:line="480" w:lineRule="auto"/>
        <w:jc w:val="both"/>
        <w:textAlignment w:val="auto"/>
        <w:outlineLvl w:val="9"/>
        <w:rPr>
          <w:rFonts w:hint="eastAsia" w:ascii="宋体" w:hAnsi="宋体" w:eastAsia="宋体" w:cs="宋体"/>
          <w:b w:val="0"/>
          <w:bCs w:val="0"/>
          <w:color w:val="auto"/>
          <w:kern w:val="2"/>
          <w:sz w:val="28"/>
          <w:szCs w:val="28"/>
          <w:u w:val="none"/>
          <w:lang w:val="en-US" w:eastAsia="zh-CN"/>
        </w:rPr>
      </w:pPr>
      <w:r>
        <w:rPr>
          <w:rFonts w:hint="eastAsia" w:ascii="宋体" w:hAnsi="宋体" w:eastAsia="宋体" w:cs="宋体"/>
          <w:b w:val="0"/>
          <w:bCs w:val="0"/>
          <w:color w:val="auto"/>
          <w:kern w:val="2"/>
          <w:sz w:val="28"/>
          <w:szCs w:val="28"/>
          <w:u w:val="none"/>
          <w:lang w:val="en-US" w:eastAsia="zh-CN"/>
        </w:rPr>
        <w:t>联系方式</w:t>
      </w:r>
      <w:r>
        <w:rPr>
          <w:rFonts w:hint="eastAsia" w:ascii="宋体" w:hAnsi="宋体" w:eastAsia="宋体" w:cs="宋体"/>
          <w:b w:val="0"/>
          <w:bCs w:val="0"/>
          <w:color w:val="auto"/>
          <w:kern w:val="2"/>
          <w:sz w:val="28"/>
          <w:szCs w:val="28"/>
          <w:u w:val="none"/>
          <w:lang w:val="en-US" w:eastAsia="zh-CN"/>
        </w:rPr>
        <w:t>：13938754651</w:t>
      </w:r>
    </w:p>
    <w:p w14:paraId="6DD5F5C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宋体" w:hAnsi="宋体" w:eastAsia="宋体" w:cs="宋体"/>
          <w:b w:val="0"/>
          <w:bCs w:val="0"/>
          <w:color w:val="auto"/>
          <w:kern w:val="2"/>
          <w:sz w:val="28"/>
          <w:szCs w:val="28"/>
          <w:lang w:val="en-US" w:eastAsia="zh-CN"/>
        </w:rPr>
      </w:pPr>
    </w:p>
    <w:p w14:paraId="6ACE83F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宋体" w:hAnsi="宋体" w:eastAsia="宋体" w:cs="宋体"/>
          <w:b w:val="0"/>
          <w:bCs w:val="0"/>
          <w:color w:val="auto"/>
          <w:kern w:val="2"/>
          <w:sz w:val="28"/>
          <w:szCs w:val="28"/>
          <w:lang w:val="en-US" w:eastAsia="zh-CN"/>
        </w:rPr>
      </w:pPr>
    </w:p>
    <w:p w14:paraId="766FD0F4">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宋体" w:hAnsi="宋体" w:eastAsia="宋体" w:cs="宋体"/>
          <w:b w:val="0"/>
          <w:bCs w:val="0"/>
          <w:color w:val="auto"/>
          <w:kern w:val="2"/>
          <w:sz w:val="28"/>
          <w:szCs w:val="28"/>
          <w:lang w:val="en-US" w:eastAsia="zh-CN"/>
        </w:rPr>
      </w:pPr>
      <w:r>
        <w:rPr>
          <w:rFonts w:hint="eastAsia" w:ascii="宋体" w:hAnsi="宋体" w:eastAsia="宋体" w:cs="宋体"/>
          <w:b w:val="0"/>
          <w:bCs w:val="0"/>
          <w:color w:val="auto"/>
          <w:kern w:val="2"/>
          <w:sz w:val="28"/>
          <w:szCs w:val="28"/>
          <w:lang w:val="en-US" w:eastAsia="zh-CN"/>
        </w:rPr>
        <w:t>建设单位：</w:t>
      </w:r>
      <w:r>
        <w:rPr>
          <w:rFonts w:hint="eastAsia" w:ascii="宋体" w:hAnsi="宋体" w:eastAsia="宋体" w:cs="宋体"/>
          <w:b w:val="0"/>
          <w:bCs w:val="0"/>
          <w:color w:val="auto"/>
          <w:kern w:val="2"/>
          <w:sz w:val="28"/>
          <w:szCs w:val="28"/>
          <w:lang w:val="en-US" w:eastAsia="zh-CN"/>
        </w:rPr>
        <w:t>河南昊文电子科技有限公司</w:t>
      </w:r>
    </w:p>
    <w:p w14:paraId="413106DA">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宋体" w:hAnsi="宋体" w:eastAsia="宋体" w:cs="宋体"/>
          <w:b w:val="0"/>
          <w:bCs w:val="0"/>
          <w:color w:val="auto"/>
          <w:kern w:val="2"/>
          <w:sz w:val="28"/>
          <w:szCs w:val="28"/>
          <w:lang w:val="en-US" w:eastAsia="zh-CN"/>
        </w:rPr>
      </w:pPr>
      <w:r>
        <w:rPr>
          <w:rFonts w:hint="eastAsia" w:ascii="宋体" w:hAnsi="宋体" w:eastAsia="宋体" w:cs="宋体"/>
          <w:b w:val="0"/>
          <w:bCs w:val="0"/>
          <w:color w:val="auto"/>
          <w:kern w:val="2"/>
          <w:sz w:val="28"/>
          <w:szCs w:val="28"/>
          <w:lang w:val="en-US" w:eastAsia="zh-CN"/>
        </w:rPr>
        <w:t>项目负责人</w:t>
      </w:r>
      <w:r>
        <w:rPr>
          <w:rFonts w:hint="eastAsia" w:ascii="宋体" w:hAnsi="宋体" w:eastAsia="宋体" w:cs="宋体"/>
          <w:b w:val="0"/>
          <w:bCs w:val="0"/>
          <w:color w:val="auto"/>
          <w:kern w:val="2"/>
          <w:sz w:val="28"/>
          <w:szCs w:val="28"/>
          <w:lang w:val="en-US" w:eastAsia="zh-CN"/>
        </w:rPr>
        <w:t>：</w:t>
      </w:r>
      <w:r>
        <w:rPr>
          <w:rFonts w:hint="eastAsia" w:ascii="宋体" w:hAnsi="宋体" w:eastAsia="宋体" w:cs="宋体"/>
          <w:b w:val="0"/>
          <w:bCs w:val="0"/>
          <w:color w:val="auto"/>
          <w:kern w:val="2"/>
          <w:sz w:val="28"/>
          <w:szCs w:val="28"/>
          <w:lang w:val="en-US" w:eastAsia="zh-CN"/>
        </w:rPr>
        <w:t>韩方超</w:t>
      </w:r>
    </w:p>
    <w:p w14:paraId="420DEAE5">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宋体" w:hAnsi="宋体" w:eastAsia="宋体" w:cs="宋体"/>
          <w:b w:val="0"/>
          <w:bCs w:val="0"/>
          <w:color w:val="auto"/>
          <w:kern w:val="2"/>
          <w:sz w:val="28"/>
          <w:szCs w:val="28"/>
          <w:lang w:val="en-US" w:eastAsia="zh-CN"/>
        </w:rPr>
      </w:pPr>
      <w:r>
        <w:rPr>
          <w:rFonts w:hint="eastAsia" w:ascii="宋体" w:hAnsi="宋体" w:eastAsia="宋体" w:cs="宋体"/>
          <w:b w:val="0"/>
          <w:bCs w:val="0"/>
          <w:color w:val="auto"/>
          <w:kern w:val="2"/>
          <w:sz w:val="28"/>
          <w:szCs w:val="28"/>
          <w:lang w:val="en-US" w:eastAsia="zh-CN"/>
        </w:rPr>
        <w:t>联系人：韩方超</w:t>
      </w:r>
    </w:p>
    <w:p w14:paraId="5F73AB6F">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宋体" w:hAnsi="宋体" w:eastAsia="宋体" w:cs="宋体"/>
          <w:b w:val="0"/>
          <w:bCs w:val="0"/>
          <w:color w:val="auto"/>
          <w:kern w:val="2"/>
          <w:sz w:val="28"/>
          <w:szCs w:val="28"/>
          <w:lang w:val="en-US" w:eastAsia="zh-CN"/>
        </w:rPr>
      </w:pPr>
      <w:r>
        <w:rPr>
          <w:rFonts w:hint="eastAsia" w:ascii="宋体" w:hAnsi="宋体" w:eastAsia="宋体" w:cs="宋体"/>
          <w:b w:val="0"/>
          <w:bCs w:val="0"/>
          <w:color w:val="auto"/>
          <w:kern w:val="2"/>
          <w:sz w:val="28"/>
          <w:szCs w:val="28"/>
          <w:lang w:val="en-US" w:eastAsia="zh-CN"/>
        </w:rPr>
        <w:t>联系方式：</w:t>
      </w:r>
      <w:r>
        <w:rPr>
          <w:rFonts w:hint="eastAsia" w:ascii="宋体" w:hAnsi="宋体" w:eastAsia="宋体" w:cs="宋体"/>
          <w:b w:val="0"/>
          <w:bCs w:val="0"/>
          <w:color w:val="auto"/>
          <w:kern w:val="2"/>
          <w:sz w:val="28"/>
          <w:szCs w:val="28"/>
          <w:lang w:val="en-US" w:eastAsia="zh-CN"/>
        </w:rPr>
        <w:t>15670595818</w:t>
      </w:r>
    </w:p>
    <w:p w14:paraId="0F45857B">
      <w:pPr>
        <w:keepNext w:val="0"/>
        <w:keepLines w:val="0"/>
        <w:pageBreakBefore w:val="0"/>
        <w:widowControl/>
        <w:kinsoku/>
        <w:wordWrap/>
        <w:overflowPunct/>
        <w:topLinePunct w:val="0"/>
        <w:autoSpaceDE/>
        <w:autoSpaceDN/>
        <w:bidi w:val="0"/>
        <w:adjustRightInd/>
        <w:snapToGrid/>
        <w:spacing w:after="0" w:afterLines="0" w:afterAutospacing="0" w:line="480" w:lineRule="auto"/>
        <w:textAlignment w:val="auto"/>
        <w:outlineLvl w:val="9"/>
        <w:rPr>
          <w:rFonts w:hint="eastAsia" w:ascii="宋体" w:hAnsi="宋体" w:eastAsia="宋体" w:cs="宋体"/>
          <w:b w:val="0"/>
          <w:bCs w:val="0"/>
          <w:color w:val="auto"/>
          <w:kern w:val="2"/>
          <w:sz w:val="28"/>
          <w:szCs w:val="28"/>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宋体" w:hAnsi="宋体" w:eastAsia="宋体" w:cs="宋体"/>
          <w:b w:val="0"/>
          <w:bCs w:val="0"/>
          <w:color w:val="auto"/>
          <w:kern w:val="2"/>
          <w:sz w:val="28"/>
          <w:szCs w:val="28"/>
          <w:lang w:val="en-US" w:eastAsia="zh-CN"/>
        </w:rPr>
        <w:t>地    址：长垣市</w:t>
      </w:r>
      <w:r>
        <w:rPr>
          <w:rFonts w:hint="eastAsia" w:ascii="宋体" w:hAnsi="宋体" w:eastAsia="宋体" w:cs="宋体"/>
          <w:b w:val="0"/>
          <w:bCs w:val="0"/>
          <w:color w:val="auto"/>
          <w:kern w:val="2"/>
          <w:sz w:val="28"/>
          <w:szCs w:val="28"/>
          <w:lang w:val="en-US" w:eastAsia="zh-CN"/>
        </w:rPr>
        <w:t>蒲西人民路58号1#厂房</w:t>
      </w:r>
    </w:p>
    <w:p w14:paraId="3A0C47DF">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ascii="宋体" w:hAnsi="宋体" w:eastAsia="宋体" w:cs="宋体"/>
          <w:highlight w:val="none"/>
          <w:lang w:val="en-US" w:eastAsia="zh-CN"/>
        </w:rPr>
      </w:pPr>
      <w:r>
        <w:rPr>
          <w:rFonts w:hint="eastAsia" w:ascii="宋体" w:hAnsi="宋体" w:eastAsia="宋体" w:cs="宋体"/>
          <w:b/>
          <w:color w:val="auto"/>
          <w:sz w:val="32"/>
          <w:szCs w:val="32"/>
          <w:highlight w:val="none"/>
        </w:rPr>
        <w:t>表一</w:t>
      </w:r>
    </w:p>
    <w:tbl>
      <w:tblPr>
        <w:tblStyle w:val="17"/>
        <w:tblW w:w="92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51"/>
        <w:gridCol w:w="1876"/>
        <w:gridCol w:w="2095"/>
        <w:gridCol w:w="1402"/>
        <w:gridCol w:w="981"/>
        <w:gridCol w:w="1152"/>
      </w:tblGrid>
      <w:tr w14:paraId="6AFFF5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1" w:type="dxa"/>
            <w:vAlign w:val="center"/>
          </w:tcPr>
          <w:p w14:paraId="72DAC8D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建设项目名称</w:t>
            </w:r>
          </w:p>
        </w:tc>
        <w:tc>
          <w:tcPr>
            <w:tcW w:w="7506" w:type="dxa"/>
            <w:gridSpan w:val="5"/>
            <w:vAlign w:val="center"/>
          </w:tcPr>
          <w:p w14:paraId="37A3C88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年产</w:t>
            </w:r>
            <w:r>
              <w:rPr>
                <w:rFonts w:hint="eastAsia" w:ascii="宋体" w:hAnsi="宋体" w:eastAsia="宋体" w:cs="宋体"/>
                <w:sz w:val="24"/>
                <w:szCs w:val="24"/>
                <w:lang w:val="en-US" w:eastAsia="zh-CN"/>
              </w:rPr>
              <w:t>3000万件汽车配件</w:t>
            </w:r>
            <w:r>
              <w:rPr>
                <w:rFonts w:hint="eastAsia" w:ascii="宋体" w:hAnsi="宋体" w:eastAsia="宋体" w:cs="宋体"/>
                <w:sz w:val="24"/>
                <w:szCs w:val="24"/>
                <w:lang w:val="en-US" w:eastAsia="zh-CN"/>
              </w:rPr>
              <w:t>项目</w:t>
            </w:r>
          </w:p>
        </w:tc>
      </w:tr>
      <w:tr w14:paraId="33856D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14:paraId="0CA8898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建设单位名称</w:t>
            </w:r>
          </w:p>
        </w:tc>
        <w:tc>
          <w:tcPr>
            <w:tcW w:w="7506" w:type="dxa"/>
            <w:gridSpan w:val="5"/>
            <w:vAlign w:val="center"/>
          </w:tcPr>
          <w:p w14:paraId="202A812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河南昊文电子科技有限公司</w:t>
            </w:r>
          </w:p>
        </w:tc>
      </w:tr>
      <w:tr w14:paraId="52AE05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14:paraId="3396B83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建设项目性质</w:t>
            </w:r>
          </w:p>
        </w:tc>
        <w:tc>
          <w:tcPr>
            <w:tcW w:w="7506" w:type="dxa"/>
            <w:gridSpan w:val="5"/>
            <w:vAlign w:val="center"/>
          </w:tcPr>
          <w:p w14:paraId="773C683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新建√</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val="en-US" w:eastAsia="zh-CN"/>
              </w:rPr>
              <w:t>改扩建 技改  迁建</w:t>
            </w:r>
          </w:p>
        </w:tc>
      </w:tr>
      <w:tr w14:paraId="0B88E6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14:paraId="34EE51F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建设地点</w:t>
            </w:r>
          </w:p>
        </w:tc>
        <w:tc>
          <w:tcPr>
            <w:tcW w:w="7506" w:type="dxa"/>
            <w:gridSpan w:val="5"/>
            <w:vAlign w:val="center"/>
          </w:tcPr>
          <w:p w14:paraId="1E9E90E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长垣市蒲西人民路58号1#厂房</w:t>
            </w:r>
          </w:p>
        </w:tc>
      </w:tr>
      <w:tr w14:paraId="1A0EE0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1751" w:type="dxa"/>
            <w:vAlign w:val="center"/>
          </w:tcPr>
          <w:p w14:paraId="2BC1342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主要产品名称</w:t>
            </w:r>
          </w:p>
        </w:tc>
        <w:tc>
          <w:tcPr>
            <w:tcW w:w="7506" w:type="dxa"/>
            <w:gridSpan w:val="5"/>
            <w:vAlign w:val="center"/>
          </w:tcPr>
          <w:p w14:paraId="3806AEE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汽车配件</w:t>
            </w:r>
          </w:p>
        </w:tc>
      </w:tr>
      <w:tr w14:paraId="0E55E9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43B8757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建设项目环评时间</w:t>
            </w:r>
          </w:p>
        </w:tc>
        <w:tc>
          <w:tcPr>
            <w:tcW w:w="1876" w:type="dxa"/>
            <w:vAlign w:val="center"/>
          </w:tcPr>
          <w:p w14:paraId="480C46B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lang w:val="en-US" w:eastAsia="zh-CN"/>
              </w:rPr>
              <w:t>24</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lang w:val="en-US" w:eastAsia="zh-CN"/>
              </w:rPr>
              <w:t>月</w:t>
            </w:r>
          </w:p>
        </w:tc>
        <w:tc>
          <w:tcPr>
            <w:tcW w:w="2095" w:type="dxa"/>
            <w:vAlign w:val="center"/>
          </w:tcPr>
          <w:p w14:paraId="5E24FFA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开工建设时间</w:t>
            </w:r>
          </w:p>
        </w:tc>
        <w:tc>
          <w:tcPr>
            <w:tcW w:w="3535" w:type="dxa"/>
            <w:gridSpan w:val="3"/>
            <w:vAlign w:val="center"/>
          </w:tcPr>
          <w:p w14:paraId="1C224CB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w:t>
            </w:r>
            <w:r>
              <w:rPr>
                <w:rFonts w:hint="eastAsia" w:ascii="宋体" w:hAnsi="宋体" w:eastAsia="宋体" w:cs="宋体"/>
                <w:color w:val="auto"/>
                <w:sz w:val="24"/>
                <w:szCs w:val="24"/>
                <w:highlight w:val="none"/>
                <w:lang w:val="en-US" w:eastAsia="zh-CN"/>
              </w:rPr>
              <w:t>24</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lang w:val="en-US" w:eastAsia="zh-CN"/>
              </w:rPr>
              <w:t>月</w:t>
            </w:r>
          </w:p>
        </w:tc>
      </w:tr>
      <w:tr w14:paraId="3A0AF6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1" w:type="dxa"/>
            <w:vAlign w:val="center"/>
          </w:tcPr>
          <w:p w14:paraId="415B012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调试时间</w:t>
            </w:r>
          </w:p>
        </w:tc>
        <w:tc>
          <w:tcPr>
            <w:tcW w:w="1876" w:type="dxa"/>
            <w:vAlign w:val="center"/>
          </w:tcPr>
          <w:p w14:paraId="75FCC04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20</w:t>
            </w:r>
            <w:r>
              <w:rPr>
                <w:rFonts w:hint="eastAsia" w:ascii="宋体" w:hAnsi="宋体" w:eastAsia="宋体" w:cs="宋体"/>
                <w:color w:val="000000" w:themeColor="text1"/>
                <w:sz w:val="24"/>
                <w:szCs w:val="24"/>
                <w:highlight w:val="none"/>
                <w:lang w:val="en-US" w:eastAsia="zh-CN"/>
                <w14:textFill>
                  <w14:solidFill>
                    <w14:schemeClr w14:val="tx1"/>
                  </w14:solidFill>
                </w14:textFill>
              </w:rPr>
              <w:t>25</w:t>
            </w:r>
            <w:r>
              <w:rPr>
                <w:rFonts w:hint="eastAsia" w:ascii="宋体" w:hAnsi="宋体" w:eastAsia="宋体" w:cs="宋体"/>
                <w:color w:val="000000" w:themeColor="text1"/>
                <w:sz w:val="24"/>
                <w:szCs w:val="24"/>
                <w:highlight w:val="none"/>
                <w:lang w:val="en-US" w:eastAsia="zh-CN"/>
                <w14:textFill>
                  <w14:solidFill>
                    <w14:schemeClr w14:val="tx1"/>
                  </w14:solidFill>
                </w14:textFill>
              </w:rPr>
              <w:t>年</w:t>
            </w: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月</w:t>
            </w:r>
          </w:p>
        </w:tc>
        <w:tc>
          <w:tcPr>
            <w:tcW w:w="2095" w:type="dxa"/>
            <w:vAlign w:val="center"/>
          </w:tcPr>
          <w:p w14:paraId="0306A87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FF0000"/>
                <w:sz w:val="24"/>
                <w:szCs w:val="24"/>
                <w:highlight w:val="none"/>
                <w:lang w:val="en-US"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验收现场监测时间</w:t>
            </w:r>
          </w:p>
        </w:tc>
        <w:tc>
          <w:tcPr>
            <w:tcW w:w="3535" w:type="dxa"/>
            <w:gridSpan w:val="3"/>
            <w:vAlign w:val="center"/>
          </w:tcPr>
          <w:p w14:paraId="762326A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2024年1月03日~1月04日</w:t>
            </w:r>
          </w:p>
        </w:tc>
      </w:tr>
      <w:tr w14:paraId="44BDA1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456C706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环评报告表</w:t>
            </w:r>
          </w:p>
          <w:p w14:paraId="6A97D48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审批部门</w:t>
            </w:r>
          </w:p>
        </w:tc>
        <w:tc>
          <w:tcPr>
            <w:tcW w:w="1876" w:type="dxa"/>
            <w:vAlign w:val="center"/>
          </w:tcPr>
          <w:p w14:paraId="5F37E47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新乡市生态环境局长垣分局</w:t>
            </w:r>
            <w:r>
              <w:rPr>
                <w:rFonts w:hint="eastAsia" w:ascii="宋体" w:hAnsi="宋体" w:eastAsia="宋体" w:cs="宋体"/>
                <w:color w:val="auto"/>
                <w:sz w:val="24"/>
                <w:szCs w:val="24"/>
                <w:highlight w:val="none"/>
                <w:lang w:val="en-US" w:eastAsia="zh-CN"/>
              </w:rPr>
              <w:t>（长环审（2</w:t>
            </w:r>
            <w:r>
              <w:rPr>
                <w:rFonts w:hint="eastAsia" w:ascii="宋体" w:hAnsi="宋体" w:eastAsia="宋体" w:cs="宋体"/>
                <w:color w:val="auto"/>
                <w:sz w:val="24"/>
                <w:szCs w:val="24"/>
                <w:highlight w:val="none"/>
                <w:lang w:val="en-US" w:eastAsia="zh-CN"/>
              </w:rPr>
              <w:t>024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60</w:t>
            </w:r>
            <w:r>
              <w:rPr>
                <w:rFonts w:hint="eastAsia" w:ascii="宋体" w:hAnsi="宋体" w:eastAsia="宋体" w:cs="宋体"/>
                <w:color w:val="auto"/>
                <w:sz w:val="24"/>
                <w:szCs w:val="24"/>
                <w:highlight w:val="none"/>
                <w:lang w:val="en-US" w:eastAsia="zh-CN"/>
              </w:rPr>
              <w:t>号</w:t>
            </w:r>
            <w:r>
              <w:rPr>
                <w:rFonts w:hint="eastAsia" w:ascii="宋体" w:hAnsi="宋体" w:eastAsia="宋体" w:cs="宋体"/>
                <w:color w:val="auto"/>
                <w:sz w:val="24"/>
                <w:szCs w:val="24"/>
                <w:highlight w:val="none"/>
                <w:lang w:val="en-US" w:eastAsia="zh-CN"/>
              </w:rPr>
              <w:t>）</w:t>
            </w:r>
          </w:p>
        </w:tc>
        <w:tc>
          <w:tcPr>
            <w:tcW w:w="2095" w:type="dxa"/>
            <w:vAlign w:val="center"/>
          </w:tcPr>
          <w:p w14:paraId="29F7AAC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环评报告表</w:t>
            </w:r>
          </w:p>
          <w:p w14:paraId="5371DDC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编制单位</w:t>
            </w:r>
          </w:p>
        </w:tc>
        <w:tc>
          <w:tcPr>
            <w:tcW w:w="3535" w:type="dxa"/>
            <w:gridSpan w:val="3"/>
            <w:vAlign w:val="center"/>
          </w:tcPr>
          <w:p w14:paraId="1F92DF2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sz w:val="24"/>
                <w:szCs w:val="24"/>
                <w:lang w:val="en-US" w:eastAsia="zh-CN"/>
              </w:rPr>
              <w:t>河南省凝博生态科技有限公司</w:t>
            </w:r>
          </w:p>
        </w:tc>
      </w:tr>
      <w:tr w14:paraId="4BFB55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062178F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环保设施设计单位</w:t>
            </w:r>
          </w:p>
        </w:tc>
        <w:tc>
          <w:tcPr>
            <w:tcW w:w="1876" w:type="dxa"/>
            <w:vAlign w:val="center"/>
          </w:tcPr>
          <w:p w14:paraId="4E46416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p>
        </w:tc>
        <w:tc>
          <w:tcPr>
            <w:tcW w:w="2095" w:type="dxa"/>
            <w:vAlign w:val="center"/>
          </w:tcPr>
          <w:p w14:paraId="033F742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环保设施施工单位</w:t>
            </w:r>
          </w:p>
        </w:tc>
        <w:tc>
          <w:tcPr>
            <w:tcW w:w="3535" w:type="dxa"/>
            <w:gridSpan w:val="3"/>
            <w:vAlign w:val="center"/>
          </w:tcPr>
          <w:p w14:paraId="3FF4C15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w:t>
            </w:r>
          </w:p>
        </w:tc>
      </w:tr>
      <w:tr w14:paraId="79F50C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751" w:type="dxa"/>
            <w:vAlign w:val="center"/>
          </w:tcPr>
          <w:p w14:paraId="1C28EAC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投资总概算</w:t>
            </w:r>
          </w:p>
        </w:tc>
        <w:tc>
          <w:tcPr>
            <w:tcW w:w="1876" w:type="dxa"/>
            <w:vAlign w:val="center"/>
          </w:tcPr>
          <w:p w14:paraId="2DB635D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sz w:val="24"/>
                <w:szCs w:val="24"/>
                <w:highlight w:val="none"/>
                <w:lang w:val="en-US" w:eastAsia="zh-CN"/>
              </w:rPr>
              <w:t>30</w:t>
            </w:r>
            <w:r>
              <w:rPr>
                <w:rFonts w:hint="eastAsia" w:ascii="宋体" w:hAnsi="宋体" w:eastAsia="宋体" w:cs="宋体"/>
                <w:sz w:val="24"/>
                <w:szCs w:val="24"/>
                <w:highlight w:val="none"/>
              </w:rPr>
              <w:t>0</w:t>
            </w:r>
            <w:r>
              <w:rPr>
                <w:rFonts w:hint="eastAsia" w:ascii="宋体" w:hAnsi="宋体" w:eastAsia="宋体" w:cs="宋体"/>
                <w:color w:val="auto"/>
                <w:sz w:val="24"/>
                <w:szCs w:val="24"/>
                <w:lang w:val="en-US" w:eastAsia="zh-CN"/>
              </w:rPr>
              <w:t>万元</w:t>
            </w:r>
          </w:p>
        </w:tc>
        <w:tc>
          <w:tcPr>
            <w:tcW w:w="2095" w:type="dxa"/>
            <w:vAlign w:val="center"/>
          </w:tcPr>
          <w:p w14:paraId="25A0132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环保投资总概算</w:t>
            </w:r>
          </w:p>
        </w:tc>
        <w:tc>
          <w:tcPr>
            <w:tcW w:w="1402" w:type="dxa"/>
            <w:vAlign w:val="center"/>
          </w:tcPr>
          <w:p w14:paraId="1A2A660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sz w:val="24"/>
                <w:szCs w:val="24"/>
                <w:highlight w:val="none"/>
                <w:lang w:val="en-US" w:eastAsia="zh-CN"/>
              </w:rPr>
              <w:t>10</w:t>
            </w:r>
            <w:r>
              <w:rPr>
                <w:rFonts w:hint="eastAsia" w:ascii="宋体" w:hAnsi="宋体" w:eastAsia="宋体" w:cs="宋体"/>
                <w:color w:val="auto"/>
                <w:sz w:val="24"/>
                <w:szCs w:val="24"/>
                <w:lang w:val="en-US" w:eastAsia="zh-CN"/>
              </w:rPr>
              <w:t>万</w:t>
            </w:r>
          </w:p>
        </w:tc>
        <w:tc>
          <w:tcPr>
            <w:tcW w:w="981" w:type="dxa"/>
            <w:vAlign w:val="center"/>
          </w:tcPr>
          <w:p w14:paraId="4A38126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比例</w:t>
            </w:r>
          </w:p>
        </w:tc>
        <w:tc>
          <w:tcPr>
            <w:tcW w:w="1152" w:type="dxa"/>
            <w:vAlign w:val="center"/>
          </w:tcPr>
          <w:p w14:paraId="53E3416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rPr>
            </w:pPr>
            <w:r>
              <w:rPr>
                <w:rFonts w:hint="eastAsia" w:ascii="宋体" w:hAnsi="宋体" w:eastAsia="宋体" w:cs="宋体"/>
                <w:sz w:val="24"/>
                <w:szCs w:val="24"/>
                <w:highlight w:val="none"/>
                <w:lang w:val="en-US" w:eastAsia="zh-CN"/>
              </w:rPr>
              <w:t>3.3</w:t>
            </w:r>
            <w:r>
              <w:rPr>
                <w:rFonts w:hint="eastAsia" w:ascii="宋体" w:hAnsi="宋体" w:eastAsia="宋体" w:cs="宋体"/>
                <w:color w:val="auto"/>
                <w:sz w:val="24"/>
                <w:szCs w:val="24"/>
              </w:rPr>
              <w:t>%</w:t>
            </w:r>
          </w:p>
        </w:tc>
      </w:tr>
      <w:tr w14:paraId="457F54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51" w:type="dxa"/>
            <w:vAlign w:val="center"/>
          </w:tcPr>
          <w:p w14:paraId="3880F1B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实际总概算</w:t>
            </w:r>
          </w:p>
        </w:tc>
        <w:tc>
          <w:tcPr>
            <w:tcW w:w="1876" w:type="dxa"/>
            <w:vAlign w:val="center"/>
          </w:tcPr>
          <w:p w14:paraId="34FB855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sz w:val="24"/>
                <w:szCs w:val="24"/>
                <w:highlight w:val="none"/>
                <w:lang w:val="en-US" w:eastAsia="zh-CN"/>
              </w:rPr>
              <w:t>30</w:t>
            </w:r>
            <w:r>
              <w:rPr>
                <w:rFonts w:hint="eastAsia" w:ascii="宋体" w:hAnsi="宋体" w:eastAsia="宋体" w:cs="宋体"/>
                <w:sz w:val="24"/>
                <w:szCs w:val="24"/>
                <w:highlight w:val="none"/>
              </w:rPr>
              <w:t>0</w:t>
            </w:r>
            <w:r>
              <w:rPr>
                <w:rFonts w:hint="eastAsia" w:ascii="宋体" w:hAnsi="宋体" w:eastAsia="宋体" w:cs="宋体"/>
                <w:color w:val="auto"/>
                <w:sz w:val="24"/>
                <w:szCs w:val="24"/>
                <w:lang w:val="en-US" w:eastAsia="zh-CN"/>
              </w:rPr>
              <w:t>万元</w:t>
            </w:r>
          </w:p>
        </w:tc>
        <w:tc>
          <w:tcPr>
            <w:tcW w:w="2095" w:type="dxa"/>
            <w:vAlign w:val="center"/>
          </w:tcPr>
          <w:p w14:paraId="2D632214">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环保投资</w:t>
            </w:r>
          </w:p>
        </w:tc>
        <w:tc>
          <w:tcPr>
            <w:tcW w:w="1402" w:type="dxa"/>
            <w:vAlign w:val="center"/>
          </w:tcPr>
          <w:p w14:paraId="0729433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w:t>
            </w:r>
            <w:r>
              <w:rPr>
                <w:rFonts w:hint="eastAsia" w:ascii="宋体" w:hAnsi="宋体" w:eastAsia="宋体" w:cs="宋体"/>
                <w:color w:val="auto"/>
                <w:sz w:val="24"/>
                <w:szCs w:val="24"/>
                <w:lang w:val="en-US" w:eastAsia="zh-CN"/>
              </w:rPr>
              <w:t>万</w:t>
            </w:r>
          </w:p>
        </w:tc>
        <w:tc>
          <w:tcPr>
            <w:tcW w:w="981" w:type="dxa"/>
            <w:vAlign w:val="center"/>
          </w:tcPr>
          <w:p w14:paraId="1B26C47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比例</w:t>
            </w:r>
          </w:p>
        </w:tc>
        <w:tc>
          <w:tcPr>
            <w:tcW w:w="1152" w:type="dxa"/>
            <w:vAlign w:val="center"/>
          </w:tcPr>
          <w:p w14:paraId="2B2CF70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color w:val="auto"/>
                <w:sz w:val="24"/>
                <w:szCs w:val="24"/>
              </w:rPr>
            </w:pPr>
            <w:r>
              <w:rPr>
                <w:rFonts w:hint="eastAsia" w:ascii="宋体" w:hAnsi="宋体" w:eastAsia="宋体" w:cs="宋体"/>
                <w:sz w:val="24"/>
                <w:szCs w:val="24"/>
                <w:highlight w:val="none"/>
                <w:lang w:val="en-US" w:eastAsia="zh-CN"/>
              </w:rPr>
              <w:t>3.3</w:t>
            </w:r>
            <w:r>
              <w:rPr>
                <w:rFonts w:hint="eastAsia" w:ascii="宋体" w:hAnsi="宋体" w:eastAsia="宋体" w:cs="宋体"/>
                <w:color w:val="auto"/>
                <w:sz w:val="24"/>
                <w:szCs w:val="24"/>
              </w:rPr>
              <w:t>%</w:t>
            </w:r>
          </w:p>
        </w:tc>
      </w:tr>
      <w:tr w14:paraId="6B1572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751" w:type="dxa"/>
            <w:vAlign w:val="center"/>
          </w:tcPr>
          <w:p w14:paraId="7A39CAD6">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验收范围</w:t>
            </w:r>
          </w:p>
        </w:tc>
        <w:tc>
          <w:tcPr>
            <w:tcW w:w="7506" w:type="dxa"/>
            <w:gridSpan w:val="5"/>
            <w:vAlign w:val="center"/>
          </w:tcPr>
          <w:p w14:paraId="0FF0D56D">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本项目主体工程、辅助工程、生产设备的实际建设情况和环保设施建设、运行及环保要求落实情况等。</w:t>
            </w:r>
          </w:p>
        </w:tc>
      </w:tr>
      <w:tr w14:paraId="6218D6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2" w:hRule="atLeast"/>
          <w:jc w:val="center"/>
        </w:trPr>
        <w:tc>
          <w:tcPr>
            <w:tcW w:w="9257" w:type="dxa"/>
            <w:gridSpan w:val="6"/>
            <w:vAlign w:val="center"/>
          </w:tcPr>
          <w:p w14:paraId="30209305">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b/>
                <w:bCs/>
                <w:color w:val="auto"/>
                <w:sz w:val="24"/>
                <w:szCs w:val="24"/>
                <w:lang w:val="en-US" w:eastAsia="zh-CN"/>
              </w:rPr>
              <w:t>项目由来：</w:t>
            </w:r>
          </w:p>
          <w:p w14:paraId="134AC3B6">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宋体" w:hAnsi="宋体" w:eastAsia="宋体" w:cs="宋体"/>
                <w:bCs/>
                <w:sz w:val="24"/>
                <w:szCs w:val="24"/>
                <w:lang w:eastAsia="zh-CN"/>
              </w:rPr>
            </w:pPr>
            <w:r>
              <w:rPr>
                <w:rFonts w:hint="eastAsia" w:ascii="宋体" w:hAnsi="宋体" w:eastAsia="宋体" w:cs="宋体"/>
                <w:sz w:val="24"/>
                <w:szCs w:val="24"/>
                <w:lang w:val="en-US" w:eastAsia="zh-CN"/>
              </w:rPr>
              <w:t>河南昊文电子科技有限公司</w:t>
            </w:r>
            <w:r>
              <w:rPr>
                <w:rFonts w:hint="eastAsia" w:ascii="宋体" w:hAnsi="宋体" w:eastAsia="宋体" w:cs="宋体"/>
                <w:bCs/>
                <w:sz w:val="24"/>
                <w:szCs w:val="24"/>
                <w:lang w:val="en-US" w:eastAsia="zh-CN"/>
              </w:rPr>
              <w:t>在</w:t>
            </w:r>
            <w:r>
              <w:rPr>
                <w:rFonts w:hint="eastAsia" w:ascii="宋体" w:hAnsi="宋体" w:eastAsia="宋体" w:cs="宋体"/>
                <w:sz w:val="24"/>
                <w:szCs w:val="24"/>
                <w:lang w:val="en-US" w:eastAsia="zh-CN"/>
              </w:rPr>
              <w:t>长垣市蒲西人民路58号1#厂房</w:t>
            </w:r>
            <w:r>
              <w:rPr>
                <w:rFonts w:hint="eastAsia" w:ascii="宋体" w:hAnsi="宋体" w:eastAsia="宋体" w:cs="宋体"/>
                <w:bCs/>
                <w:sz w:val="24"/>
                <w:szCs w:val="24"/>
                <w:lang w:val="en-US" w:eastAsia="zh-CN"/>
              </w:rPr>
              <w:t>投资30</w:t>
            </w:r>
            <w:r>
              <w:rPr>
                <w:rFonts w:hint="eastAsia" w:ascii="宋体" w:hAnsi="宋体" w:eastAsia="宋体" w:cs="宋体"/>
                <w:bCs/>
                <w:sz w:val="24"/>
                <w:szCs w:val="24"/>
                <w:lang w:val="en-US" w:eastAsia="zh-CN"/>
              </w:rPr>
              <w:t>0</w:t>
            </w:r>
            <w:r>
              <w:rPr>
                <w:rFonts w:hint="eastAsia" w:ascii="宋体" w:hAnsi="宋体" w:eastAsia="宋体" w:cs="宋体"/>
                <w:bCs/>
                <w:sz w:val="24"/>
                <w:szCs w:val="24"/>
                <w:lang w:val="en-US" w:eastAsia="zh-CN"/>
              </w:rPr>
              <w:t>万元建设</w:t>
            </w:r>
            <w:r>
              <w:rPr>
                <w:rFonts w:hint="eastAsia" w:ascii="宋体" w:hAnsi="宋体" w:eastAsia="宋体" w:cs="宋体"/>
                <w:sz w:val="24"/>
                <w:szCs w:val="24"/>
                <w:lang w:val="en-US" w:eastAsia="zh-CN"/>
              </w:rPr>
              <w:t>年产</w:t>
            </w:r>
            <w:r>
              <w:rPr>
                <w:rFonts w:hint="eastAsia" w:ascii="宋体" w:hAnsi="宋体" w:eastAsia="宋体" w:cs="宋体"/>
                <w:sz w:val="24"/>
                <w:szCs w:val="24"/>
                <w:lang w:val="en-US" w:eastAsia="zh-CN"/>
              </w:rPr>
              <w:t>3000万件汽车配件</w:t>
            </w:r>
            <w:r>
              <w:rPr>
                <w:rFonts w:hint="eastAsia" w:ascii="宋体" w:hAnsi="宋体" w:eastAsia="宋体" w:cs="宋体"/>
                <w:bCs/>
                <w:sz w:val="24"/>
                <w:szCs w:val="24"/>
                <w:lang w:val="en-US" w:eastAsia="zh-CN"/>
              </w:rPr>
              <w:t>项目。经现场勘查，本项目已建设完成，产能为</w:t>
            </w:r>
            <w:r>
              <w:rPr>
                <w:rFonts w:hint="eastAsia" w:ascii="宋体" w:hAnsi="宋体" w:eastAsia="宋体" w:cs="宋体"/>
                <w:bCs/>
                <w:sz w:val="24"/>
                <w:szCs w:val="24"/>
                <w:lang w:val="en-US" w:eastAsia="zh-CN"/>
              </w:rPr>
              <w:t>年产</w:t>
            </w:r>
            <w:r>
              <w:rPr>
                <w:rFonts w:hint="eastAsia" w:ascii="宋体" w:hAnsi="宋体" w:eastAsia="宋体" w:cs="宋体"/>
                <w:bCs/>
                <w:sz w:val="24"/>
                <w:szCs w:val="24"/>
                <w:lang w:val="en-US" w:eastAsia="zh-CN"/>
              </w:rPr>
              <w:t>3000万件汽车配件。</w:t>
            </w:r>
            <w:r>
              <w:rPr>
                <w:rFonts w:hint="eastAsia" w:ascii="宋体" w:hAnsi="宋体" w:eastAsia="宋体" w:cs="宋体"/>
                <w:bCs/>
                <w:sz w:val="24"/>
                <w:szCs w:val="24"/>
                <w:lang w:val="en-US" w:eastAsia="zh-CN"/>
              </w:rPr>
              <w:t>项目占地约</w:t>
            </w:r>
            <w:r>
              <w:rPr>
                <w:rFonts w:hint="eastAsia" w:ascii="宋体" w:hAnsi="宋体" w:eastAsia="宋体" w:cs="宋体"/>
                <w:bCs/>
                <w:sz w:val="24"/>
                <w:szCs w:val="24"/>
                <w:lang w:val="en-US" w:eastAsia="zh-CN"/>
              </w:rPr>
              <w:t>1291平方米</w:t>
            </w:r>
            <w:r>
              <w:rPr>
                <w:rFonts w:hint="eastAsia" w:ascii="宋体" w:hAnsi="宋体" w:eastAsia="宋体" w:cs="宋体"/>
                <w:bCs/>
                <w:sz w:val="24"/>
                <w:szCs w:val="24"/>
                <w:lang w:eastAsia="zh-CN"/>
              </w:rPr>
              <w:t>。</w:t>
            </w:r>
          </w:p>
          <w:p w14:paraId="512580BB">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bCs/>
                <w:sz w:val="24"/>
                <w:szCs w:val="24"/>
                <w:lang w:val="en-US" w:eastAsia="zh-CN"/>
              </w:rPr>
              <w:t>20</w:t>
            </w:r>
            <w:r>
              <w:rPr>
                <w:rFonts w:hint="eastAsia" w:ascii="宋体" w:hAnsi="宋体" w:eastAsia="宋体" w:cs="宋体"/>
                <w:bCs/>
                <w:sz w:val="24"/>
                <w:szCs w:val="24"/>
                <w:lang w:val="en-US" w:eastAsia="zh-CN"/>
              </w:rPr>
              <w:t>24</w:t>
            </w:r>
            <w:r>
              <w:rPr>
                <w:rFonts w:hint="eastAsia" w:ascii="宋体" w:hAnsi="宋体" w:eastAsia="宋体" w:cs="宋体"/>
                <w:bCs/>
                <w:sz w:val="24"/>
                <w:szCs w:val="24"/>
                <w:lang w:val="en-US" w:eastAsia="zh-CN"/>
              </w:rPr>
              <w:t>年</w:t>
            </w:r>
            <w:r>
              <w:rPr>
                <w:rFonts w:hint="eastAsia" w:ascii="宋体" w:hAnsi="宋体" w:eastAsia="宋体" w:cs="宋体"/>
                <w:bCs/>
                <w:sz w:val="24"/>
                <w:szCs w:val="24"/>
                <w:lang w:val="en-US" w:eastAsia="zh-CN"/>
              </w:rPr>
              <w:t>9</w:t>
            </w:r>
            <w:r>
              <w:rPr>
                <w:rFonts w:hint="eastAsia" w:ascii="宋体" w:hAnsi="宋体" w:eastAsia="宋体" w:cs="宋体"/>
                <w:bCs/>
                <w:sz w:val="24"/>
                <w:szCs w:val="24"/>
                <w:lang w:val="en-US" w:eastAsia="zh-CN"/>
              </w:rPr>
              <w:t>月，</w:t>
            </w:r>
            <w:r>
              <w:rPr>
                <w:rFonts w:hint="eastAsia" w:ascii="宋体" w:hAnsi="宋体" w:eastAsia="宋体" w:cs="宋体"/>
                <w:sz w:val="24"/>
                <w:szCs w:val="24"/>
                <w:lang w:val="en-US" w:eastAsia="zh-CN"/>
              </w:rPr>
              <w:t>河南省凝博生态科技有限公司</w:t>
            </w:r>
            <w:r>
              <w:rPr>
                <w:rFonts w:hint="eastAsia" w:ascii="宋体" w:hAnsi="宋体" w:eastAsia="宋体" w:cs="宋体"/>
                <w:color w:val="auto"/>
                <w:sz w:val="24"/>
                <w:szCs w:val="24"/>
                <w:lang w:val="en-US" w:eastAsia="zh-CN"/>
              </w:rPr>
              <w:t>编制完成了本项目的环境影响报告表，</w:t>
            </w:r>
            <w:r>
              <w:rPr>
                <w:rFonts w:hint="eastAsia" w:ascii="宋体" w:hAnsi="宋体" w:eastAsia="宋体" w:cs="宋体"/>
                <w:color w:val="auto"/>
                <w:sz w:val="24"/>
                <w:szCs w:val="24"/>
                <w:highlight w:val="none"/>
                <w:lang w:val="en-US" w:eastAsia="zh-CN"/>
              </w:rPr>
              <w:t>2024</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日，获得</w:t>
            </w:r>
            <w:r>
              <w:rPr>
                <w:rFonts w:hint="eastAsia" w:ascii="宋体" w:hAnsi="宋体" w:eastAsia="宋体" w:cs="宋体"/>
                <w:color w:val="auto"/>
                <w:sz w:val="24"/>
                <w:szCs w:val="24"/>
                <w:highlight w:val="none"/>
                <w:lang w:val="en-US" w:eastAsia="zh-CN"/>
              </w:rPr>
              <w:t>新乡市生态环境局长垣分局</w:t>
            </w:r>
            <w:r>
              <w:rPr>
                <w:rFonts w:hint="eastAsia" w:ascii="宋体" w:hAnsi="宋体" w:eastAsia="宋体" w:cs="宋体"/>
                <w:color w:val="auto"/>
                <w:sz w:val="24"/>
                <w:szCs w:val="24"/>
                <w:highlight w:val="none"/>
                <w:lang w:val="en-US" w:eastAsia="zh-CN"/>
              </w:rPr>
              <w:t>批复（长环审（</w:t>
            </w:r>
            <w:r>
              <w:rPr>
                <w:rFonts w:hint="eastAsia" w:ascii="宋体" w:hAnsi="宋体" w:eastAsia="宋体" w:cs="宋体"/>
                <w:color w:val="auto"/>
                <w:sz w:val="24"/>
                <w:szCs w:val="24"/>
                <w:highlight w:val="none"/>
                <w:lang w:val="en-US" w:eastAsia="zh-CN"/>
              </w:rPr>
              <w:t>2024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lang w:val="en-US" w:eastAsia="zh-CN"/>
              </w:rPr>
              <w:t>60</w:t>
            </w:r>
            <w:r>
              <w:rPr>
                <w:rFonts w:hint="eastAsia" w:ascii="宋体" w:hAnsi="宋体" w:eastAsia="宋体" w:cs="宋体"/>
                <w:color w:val="auto"/>
                <w:sz w:val="24"/>
                <w:szCs w:val="24"/>
                <w:lang w:val="en-US" w:eastAsia="zh-CN"/>
              </w:rPr>
              <w:t>号）。</w:t>
            </w:r>
          </w:p>
          <w:p w14:paraId="64FE8D73">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根据《建设项目竣工环境保护验收技术指南污染影响类》和《建设项目竣工环境保护验收暂行办法》，</w:t>
            </w:r>
            <w:r>
              <w:rPr>
                <w:rFonts w:hint="eastAsia" w:ascii="宋体" w:hAnsi="宋体" w:eastAsia="宋体" w:cs="宋体"/>
                <w:color w:val="auto"/>
                <w:sz w:val="24"/>
                <w:szCs w:val="24"/>
                <w:lang w:eastAsia="zh-CN"/>
              </w:rPr>
              <w:t>我</w:t>
            </w:r>
            <w:r>
              <w:rPr>
                <w:rFonts w:hint="eastAsia" w:ascii="宋体" w:hAnsi="宋体" w:eastAsia="宋体" w:cs="宋体"/>
                <w:color w:val="auto"/>
                <w:sz w:val="24"/>
                <w:szCs w:val="24"/>
                <w:lang w:val="en-US" w:eastAsia="zh-CN"/>
              </w:rPr>
              <w:t>公司</w:t>
            </w:r>
            <w:r>
              <w:rPr>
                <w:rFonts w:hint="eastAsia" w:ascii="宋体" w:hAnsi="宋体" w:eastAsia="宋体" w:cs="宋体"/>
                <w:color w:val="auto"/>
                <w:sz w:val="24"/>
                <w:szCs w:val="24"/>
                <w:lang w:val="en-US" w:eastAsia="zh-CN"/>
              </w:rPr>
              <w:t>编制了</w:t>
            </w:r>
            <w:r>
              <w:rPr>
                <w:rFonts w:hint="eastAsia" w:ascii="宋体" w:hAnsi="宋体" w:eastAsia="宋体" w:cs="宋体"/>
                <w:color w:val="auto"/>
                <w:sz w:val="24"/>
                <w:szCs w:val="24"/>
                <w:lang w:val="en-US" w:eastAsia="zh-CN"/>
              </w:rPr>
              <w:t>该项目的竣工环境保护验收监测工作</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lang w:val="en-US" w:eastAsia="zh-CN"/>
              </w:rPr>
              <w:t>按照国家有关规范要求，编制完成本项目的验收报告。</w:t>
            </w:r>
          </w:p>
          <w:p w14:paraId="66A3A163">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宋体" w:hAnsi="宋体" w:eastAsia="宋体" w:cs="宋体"/>
                <w:color w:val="auto"/>
                <w:sz w:val="24"/>
                <w:szCs w:val="24"/>
                <w:lang w:val="en-US" w:eastAsia="zh-CN"/>
              </w:rPr>
            </w:pPr>
          </w:p>
          <w:p w14:paraId="52FC3A73">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宋体" w:hAnsi="宋体" w:eastAsia="宋体" w:cs="宋体"/>
                <w:color w:val="auto"/>
                <w:sz w:val="24"/>
                <w:szCs w:val="24"/>
                <w:lang w:val="en-US" w:eastAsia="zh-CN"/>
              </w:rPr>
            </w:pPr>
          </w:p>
          <w:p w14:paraId="7B34B1B4">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宋体" w:hAnsi="宋体" w:eastAsia="宋体" w:cs="宋体"/>
                <w:color w:val="auto"/>
                <w:sz w:val="24"/>
                <w:szCs w:val="24"/>
                <w:lang w:val="en-US" w:eastAsia="zh-CN"/>
              </w:rPr>
            </w:pPr>
          </w:p>
          <w:p w14:paraId="43E39C64">
            <w:pPr>
              <w:keepNext w:val="0"/>
              <w:keepLines w:val="0"/>
              <w:pageBreakBefore w:val="0"/>
              <w:widowControl/>
              <w:kinsoku/>
              <w:wordWrap/>
              <w:overflowPunct/>
              <w:topLinePunct w:val="0"/>
              <w:autoSpaceDE/>
              <w:autoSpaceDN/>
              <w:bidi w:val="0"/>
              <w:adjustRightInd/>
              <w:snapToGrid/>
              <w:spacing w:after="0" w:afterLines="0" w:line="520" w:lineRule="exact"/>
              <w:jc w:val="both"/>
              <w:textAlignment w:val="auto"/>
              <w:outlineLvl w:val="9"/>
              <w:rPr>
                <w:rFonts w:hint="eastAsia" w:ascii="宋体" w:hAnsi="宋体" w:eastAsia="宋体" w:cs="宋体"/>
                <w:color w:val="auto"/>
                <w:sz w:val="24"/>
                <w:szCs w:val="24"/>
                <w:lang w:val="en-US"/>
              </w:rPr>
            </w:pPr>
          </w:p>
        </w:tc>
      </w:tr>
      <w:tr w14:paraId="59EF22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1751" w:type="dxa"/>
            <w:vAlign w:val="center"/>
          </w:tcPr>
          <w:p w14:paraId="0922C97B">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eastAsia" w:ascii="宋体" w:hAnsi="宋体" w:eastAsia="宋体" w:cs="宋体"/>
                <w:color w:val="auto"/>
                <w:sz w:val="24"/>
                <w:szCs w:val="24"/>
              </w:rPr>
            </w:pPr>
            <w:r>
              <w:rPr>
                <w:rFonts w:hint="eastAsia" w:ascii="宋体" w:hAnsi="宋体" w:eastAsia="宋体" w:cs="宋体"/>
                <w:b/>
                <w:bCs/>
                <w:color w:val="auto"/>
                <w:sz w:val="24"/>
                <w:szCs w:val="24"/>
              </w:rPr>
              <w:t>验收监测依据</w:t>
            </w:r>
          </w:p>
        </w:tc>
        <w:tc>
          <w:tcPr>
            <w:tcW w:w="7506" w:type="dxa"/>
            <w:gridSpan w:val="5"/>
            <w:vAlign w:val="center"/>
          </w:tcPr>
          <w:p w14:paraId="6DE7B376">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（1）《中华人民共和国环境保护法》（2015.1.1）；</w:t>
            </w:r>
          </w:p>
          <w:p w14:paraId="29FE104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（2）《中华人民共和国环境影响评价法》（</w:t>
            </w:r>
            <w:r>
              <w:rPr>
                <w:rFonts w:hint="eastAsia" w:ascii="宋体" w:hAnsi="宋体" w:eastAsia="宋体" w:cs="宋体"/>
                <w:sz w:val="24"/>
                <w:szCs w:val="24"/>
                <w:lang w:val="en-US" w:eastAsia="zh-CN"/>
              </w:rPr>
              <w:t>2018.12.29</w:t>
            </w:r>
            <w:r>
              <w:rPr>
                <w:rFonts w:hint="eastAsia" w:ascii="宋体" w:hAnsi="宋体" w:eastAsia="宋体" w:cs="宋体"/>
                <w:sz w:val="24"/>
                <w:szCs w:val="24"/>
                <w:lang w:val="en-US" w:eastAsia="zh-CN"/>
              </w:rPr>
              <w:t>）；</w:t>
            </w:r>
          </w:p>
          <w:p w14:paraId="4A23D63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（3）《中华人民共和国大气污染防治法》（</w:t>
            </w:r>
            <w:r>
              <w:rPr>
                <w:rFonts w:hint="eastAsia" w:ascii="宋体" w:hAnsi="宋体" w:eastAsia="宋体" w:cs="宋体"/>
                <w:sz w:val="24"/>
                <w:szCs w:val="24"/>
                <w:lang w:val="en-US" w:eastAsia="zh-CN"/>
              </w:rPr>
              <w:t>2018.10.26</w:t>
            </w:r>
            <w:r>
              <w:rPr>
                <w:rFonts w:hint="eastAsia" w:ascii="宋体" w:hAnsi="宋体" w:eastAsia="宋体" w:cs="宋体"/>
                <w:sz w:val="24"/>
                <w:szCs w:val="24"/>
                <w:lang w:val="en-US" w:eastAsia="zh-CN"/>
              </w:rPr>
              <w:t>）；</w:t>
            </w:r>
          </w:p>
          <w:p w14:paraId="38756105">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（4）《中华人民共和国水污染防治法》（</w:t>
            </w:r>
            <w:r>
              <w:rPr>
                <w:rFonts w:hint="eastAsia" w:ascii="宋体" w:hAnsi="宋体" w:eastAsia="宋体" w:cs="宋体"/>
                <w:sz w:val="24"/>
                <w:szCs w:val="24"/>
                <w:lang w:val="en-US" w:eastAsia="zh-CN"/>
              </w:rPr>
              <w:t>2017.6.27</w:t>
            </w:r>
            <w:r>
              <w:rPr>
                <w:rFonts w:hint="eastAsia" w:ascii="宋体" w:hAnsi="宋体" w:eastAsia="宋体" w:cs="宋体"/>
                <w:sz w:val="24"/>
                <w:szCs w:val="24"/>
                <w:lang w:val="en-US" w:eastAsia="zh-CN"/>
              </w:rPr>
              <w:t>）；</w:t>
            </w:r>
          </w:p>
          <w:p w14:paraId="2149B12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（5）《中华人民共和国固体废物污染环境防治法》</w:t>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zh-CN"/>
              </w:rPr>
              <w:t>20</w:t>
            </w:r>
            <w:r>
              <w:rPr>
                <w:rFonts w:hint="eastAsia" w:ascii="宋体" w:hAnsi="宋体" w:eastAsia="宋体" w:cs="宋体"/>
                <w:sz w:val="24"/>
                <w:szCs w:val="24"/>
                <w:lang w:val="en-US" w:eastAsia="zh-CN"/>
              </w:rPr>
              <w:t>20.9.1）</w:t>
            </w:r>
            <w:r>
              <w:rPr>
                <w:rFonts w:hint="eastAsia" w:ascii="宋体" w:hAnsi="宋体" w:eastAsia="宋体" w:cs="宋体"/>
                <w:sz w:val="24"/>
                <w:szCs w:val="24"/>
                <w:lang w:val="en-US" w:eastAsia="zh-CN"/>
              </w:rPr>
              <w:t>；</w:t>
            </w:r>
          </w:p>
          <w:p w14:paraId="7AFA3C4B">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（6）《中华人民共和国环境噪声污染防治法》</w:t>
            </w:r>
            <w:r>
              <w:rPr>
                <w:rFonts w:hint="eastAsia" w:ascii="宋体" w:hAnsi="宋体" w:eastAsia="宋体" w:cs="宋体"/>
                <w:sz w:val="24"/>
                <w:szCs w:val="24"/>
                <w:lang w:val="en-US" w:eastAsia="zh-CN"/>
              </w:rPr>
              <w:t>（2018.12.29）</w:t>
            </w:r>
            <w:r>
              <w:rPr>
                <w:rFonts w:hint="eastAsia" w:ascii="宋体" w:hAnsi="宋体" w:eastAsia="宋体" w:cs="宋体"/>
                <w:sz w:val="24"/>
                <w:szCs w:val="24"/>
                <w:lang w:val="en-US" w:eastAsia="zh-CN"/>
              </w:rPr>
              <w:t>；</w:t>
            </w:r>
          </w:p>
          <w:p w14:paraId="03A7C45B">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（7）《国家危险废物名录》</w:t>
            </w:r>
            <w:r>
              <w:rPr>
                <w:rFonts w:hint="eastAsia" w:ascii="宋体" w:hAnsi="宋体" w:eastAsia="宋体" w:cs="宋体"/>
                <w:sz w:val="24"/>
                <w:szCs w:val="24"/>
                <w:lang w:val="en-US" w:eastAsia="zh-CN"/>
              </w:rPr>
              <w:t>（2025版）</w:t>
            </w:r>
            <w:r>
              <w:rPr>
                <w:rFonts w:hint="eastAsia" w:ascii="宋体" w:hAnsi="宋体" w:eastAsia="宋体" w:cs="宋体"/>
                <w:sz w:val="24"/>
                <w:szCs w:val="24"/>
                <w:lang w:val="en-US" w:eastAsia="zh-CN"/>
              </w:rPr>
              <w:t>；</w:t>
            </w:r>
          </w:p>
          <w:p w14:paraId="408DB11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（8）《危险废物贮存污染控制标准》</w:t>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zh-CN"/>
              </w:rPr>
              <w:t>GB18597-20</w:t>
            </w:r>
            <w:r>
              <w:rPr>
                <w:rFonts w:hint="eastAsia" w:ascii="宋体" w:hAnsi="宋体" w:eastAsia="宋体" w:cs="宋体"/>
                <w:sz w:val="24"/>
                <w:szCs w:val="24"/>
                <w:lang w:val="en-US" w:eastAsia="zh-CN"/>
              </w:rPr>
              <w:t>23）</w:t>
            </w:r>
            <w:r>
              <w:rPr>
                <w:rFonts w:hint="eastAsia" w:ascii="宋体" w:hAnsi="宋体" w:eastAsia="宋体" w:cs="宋体"/>
                <w:sz w:val="24"/>
                <w:szCs w:val="24"/>
                <w:lang w:val="en-US" w:eastAsia="zh-CN"/>
              </w:rPr>
              <w:t>；</w:t>
            </w:r>
          </w:p>
          <w:p w14:paraId="79E4B9E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（9）《一般工业固体废物贮存、处置场污染控制标准》</w:t>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zh-CN"/>
              </w:rPr>
              <w:t>GB18599-20</w:t>
            </w:r>
            <w:r>
              <w:rPr>
                <w:rFonts w:hint="eastAsia" w:ascii="宋体" w:hAnsi="宋体" w:eastAsia="宋体" w:cs="宋体"/>
                <w:sz w:val="24"/>
                <w:szCs w:val="24"/>
                <w:lang w:val="en-US" w:eastAsia="zh-CN"/>
              </w:rPr>
              <w:t>20）</w:t>
            </w:r>
            <w:r>
              <w:rPr>
                <w:rFonts w:hint="eastAsia" w:ascii="宋体" w:hAnsi="宋体" w:eastAsia="宋体" w:cs="宋体"/>
                <w:sz w:val="24"/>
                <w:szCs w:val="24"/>
                <w:lang w:val="en-US" w:eastAsia="zh-CN"/>
              </w:rPr>
              <w:t>；</w:t>
            </w:r>
          </w:p>
          <w:p w14:paraId="7266F8E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（10）《建设项目环境保护管理条例》（2017 国务院令 第682号）；</w:t>
            </w:r>
          </w:p>
          <w:p w14:paraId="07874F1A">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（11）《关于印发环评管理中部分行业建设项目重大变动清单的通知》（环境保护部办公厅文件，环办[2015]52号）；</w:t>
            </w:r>
          </w:p>
          <w:p w14:paraId="7DA286BD">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（12）《建设项目竣工环境保护验收技术指南 污染影响类》（2018.5.16）；</w:t>
            </w:r>
          </w:p>
          <w:p w14:paraId="26470414">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（13）《建设项目竣工环境保护验收暂行办法》（2017.11.20）；</w:t>
            </w:r>
          </w:p>
          <w:p w14:paraId="3BBF3A3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w:t>
            </w:r>
            <w:r>
              <w:rPr>
                <w:rFonts w:hint="eastAsia" w:ascii="宋体" w:hAnsi="宋体" w:eastAsia="宋体" w:cs="宋体"/>
                <w:sz w:val="24"/>
                <w:szCs w:val="24"/>
                <w:lang w:val="en-US" w:eastAsia="zh-CN"/>
              </w:rPr>
              <w:t>河南昊文电子科技有限公司</w:t>
            </w:r>
            <w:r>
              <w:rPr>
                <w:rFonts w:hint="eastAsia" w:ascii="宋体" w:hAnsi="宋体" w:eastAsia="宋体" w:cs="宋体"/>
                <w:sz w:val="24"/>
                <w:szCs w:val="24"/>
                <w:lang w:val="en-US" w:eastAsia="zh-CN"/>
              </w:rPr>
              <w:t>年产</w:t>
            </w:r>
            <w:r>
              <w:rPr>
                <w:rFonts w:hint="eastAsia" w:ascii="宋体" w:hAnsi="宋体" w:eastAsia="宋体" w:cs="宋体"/>
                <w:sz w:val="24"/>
                <w:szCs w:val="24"/>
                <w:lang w:val="en-US" w:eastAsia="zh-CN"/>
              </w:rPr>
              <w:t>3000万件汽车配件</w:t>
            </w:r>
            <w:r>
              <w:rPr>
                <w:rFonts w:hint="eastAsia" w:ascii="宋体" w:hAnsi="宋体" w:eastAsia="宋体" w:cs="宋体"/>
                <w:sz w:val="24"/>
                <w:szCs w:val="24"/>
                <w:lang w:val="en-US" w:eastAsia="zh-CN"/>
              </w:rPr>
              <w:t>项目环境影响报告表》（</w:t>
            </w:r>
            <w:r>
              <w:rPr>
                <w:rFonts w:hint="eastAsia" w:ascii="宋体" w:hAnsi="宋体" w:eastAsia="宋体" w:cs="宋体"/>
                <w:sz w:val="24"/>
                <w:szCs w:val="24"/>
                <w:lang w:val="en-US" w:eastAsia="zh-CN"/>
              </w:rPr>
              <w:t>河南省凝博生态科技有限公司</w:t>
            </w:r>
            <w:r>
              <w:rPr>
                <w:rFonts w:hint="eastAsia" w:ascii="宋体" w:hAnsi="宋体" w:eastAsia="宋体" w:cs="宋体"/>
                <w:sz w:val="24"/>
                <w:szCs w:val="24"/>
                <w:lang w:val="en-US" w:eastAsia="zh-CN"/>
              </w:rPr>
              <w:t>，20</w:t>
            </w:r>
            <w:r>
              <w:rPr>
                <w:rFonts w:hint="eastAsia" w:ascii="宋体" w:hAnsi="宋体" w:eastAsia="宋体" w:cs="宋体"/>
                <w:sz w:val="24"/>
                <w:szCs w:val="24"/>
                <w:lang w:val="en-US" w:eastAsia="zh-CN"/>
              </w:rPr>
              <w:t>24</w:t>
            </w:r>
            <w:r>
              <w:rPr>
                <w:rFonts w:hint="eastAsia" w:ascii="宋体" w:hAnsi="宋体" w:eastAsia="宋体" w:cs="宋体"/>
                <w:sz w:val="24"/>
                <w:szCs w:val="24"/>
                <w:lang w:val="en-US" w:eastAsia="zh-CN"/>
              </w:rPr>
              <w:t>年）；</w:t>
            </w:r>
          </w:p>
          <w:p w14:paraId="143B008B">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（15）</w:t>
            </w:r>
            <w:r>
              <w:rPr>
                <w:rFonts w:hint="eastAsia" w:ascii="宋体" w:hAnsi="宋体" w:eastAsia="宋体" w:cs="宋体"/>
                <w:sz w:val="24"/>
                <w:szCs w:val="24"/>
                <w:lang w:val="en-US" w:eastAsia="zh-CN"/>
              </w:rPr>
              <w:t>新乡市生态环境局长垣分局</w:t>
            </w:r>
            <w:r>
              <w:rPr>
                <w:rFonts w:hint="eastAsia" w:ascii="宋体" w:hAnsi="宋体" w:eastAsia="宋体" w:cs="宋体"/>
                <w:sz w:val="24"/>
                <w:szCs w:val="24"/>
                <w:lang w:val="en-US" w:eastAsia="zh-CN"/>
              </w:rPr>
              <w:t>批复关于</w:t>
            </w:r>
            <w:r>
              <w:rPr>
                <w:rFonts w:hint="eastAsia" w:ascii="宋体" w:hAnsi="宋体" w:eastAsia="宋体" w:cs="宋体"/>
                <w:sz w:val="24"/>
                <w:szCs w:val="24"/>
                <w:lang w:val="en-US" w:eastAsia="zh-CN"/>
              </w:rPr>
              <w:t>《河南昊文电子科技有限公司</w:t>
            </w:r>
            <w:r>
              <w:rPr>
                <w:rFonts w:hint="eastAsia" w:ascii="宋体" w:hAnsi="宋体" w:eastAsia="宋体" w:cs="宋体"/>
                <w:sz w:val="24"/>
                <w:szCs w:val="24"/>
                <w:lang w:val="en-US" w:eastAsia="zh-CN"/>
              </w:rPr>
              <w:t>年产</w:t>
            </w:r>
            <w:r>
              <w:rPr>
                <w:rFonts w:hint="eastAsia" w:ascii="宋体" w:hAnsi="宋体" w:eastAsia="宋体" w:cs="宋体"/>
                <w:sz w:val="24"/>
                <w:szCs w:val="24"/>
                <w:lang w:val="en-US" w:eastAsia="zh-CN"/>
              </w:rPr>
              <w:t>3000万件汽车配件</w:t>
            </w:r>
            <w:r>
              <w:rPr>
                <w:rFonts w:hint="eastAsia" w:ascii="宋体" w:hAnsi="宋体" w:eastAsia="宋体" w:cs="宋体"/>
                <w:sz w:val="24"/>
                <w:szCs w:val="24"/>
                <w:lang w:val="en-US" w:eastAsia="zh-CN"/>
              </w:rPr>
              <w:t>项目环境影响报告表》的批复（长环审（</w:t>
            </w:r>
            <w:r>
              <w:rPr>
                <w:rFonts w:hint="eastAsia" w:ascii="宋体" w:hAnsi="宋体" w:eastAsia="宋体" w:cs="宋体"/>
                <w:sz w:val="24"/>
                <w:szCs w:val="24"/>
                <w:lang w:val="en-US" w:eastAsia="zh-CN"/>
              </w:rPr>
              <w:t>2024</w:t>
            </w:r>
            <w:r>
              <w:rPr>
                <w:rFonts w:hint="eastAsia" w:ascii="宋体" w:hAnsi="宋体" w:eastAsia="宋体" w:cs="宋体"/>
                <w:sz w:val="24"/>
                <w:szCs w:val="24"/>
                <w:lang w:val="en-US" w:eastAsia="zh-CN"/>
              </w:rPr>
              <w:t>）</w:t>
            </w:r>
            <w:r>
              <w:rPr>
                <w:rFonts w:hint="eastAsia" w:ascii="宋体" w:hAnsi="宋体" w:eastAsia="宋体" w:cs="宋体"/>
                <w:sz w:val="24"/>
                <w:szCs w:val="24"/>
                <w:lang w:val="en-US" w:eastAsia="zh-CN"/>
              </w:rPr>
              <w:t>60</w:t>
            </w:r>
            <w:r>
              <w:rPr>
                <w:rFonts w:hint="eastAsia" w:ascii="宋体" w:hAnsi="宋体" w:eastAsia="宋体" w:cs="宋体"/>
                <w:sz w:val="24"/>
                <w:szCs w:val="24"/>
                <w:lang w:val="en-US" w:eastAsia="zh-CN"/>
              </w:rPr>
              <w:t>号</w:t>
            </w:r>
            <w:r>
              <w:rPr>
                <w:rFonts w:hint="eastAsia" w:ascii="宋体" w:hAnsi="宋体" w:eastAsia="宋体" w:cs="宋体"/>
                <w:sz w:val="24"/>
                <w:szCs w:val="24"/>
                <w:lang w:val="en-US" w:eastAsia="zh-CN"/>
              </w:rPr>
              <w:t>）。</w:t>
            </w:r>
          </w:p>
          <w:p w14:paraId="51183D56">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eastAsia" w:ascii="宋体" w:hAnsi="宋体" w:eastAsia="宋体" w:cs="宋体"/>
                <w:color w:val="auto"/>
                <w:sz w:val="24"/>
                <w:szCs w:val="24"/>
                <w:lang w:eastAsia="zh-CN"/>
              </w:rPr>
            </w:pPr>
          </w:p>
        </w:tc>
      </w:tr>
      <w:tr w14:paraId="087B11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1751" w:type="dxa"/>
            <w:vAlign w:val="center"/>
          </w:tcPr>
          <w:p w14:paraId="6FBC8AEF">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eastAsia" w:ascii="宋体" w:hAnsi="宋体" w:eastAsia="宋体" w:cs="宋体"/>
                <w:color w:val="FF0000"/>
                <w:sz w:val="24"/>
                <w:szCs w:val="24"/>
              </w:rPr>
            </w:pPr>
            <w:r>
              <w:rPr>
                <w:rFonts w:hint="eastAsia" w:ascii="宋体" w:hAnsi="宋体" w:eastAsia="宋体" w:cs="宋体"/>
                <w:b/>
                <w:bCs/>
                <w:color w:val="auto"/>
                <w:sz w:val="24"/>
                <w:szCs w:val="24"/>
              </w:rPr>
              <w:t>验收监测评价标准、标号、级别、限值</w:t>
            </w:r>
          </w:p>
        </w:tc>
        <w:tc>
          <w:tcPr>
            <w:tcW w:w="7506" w:type="dxa"/>
            <w:gridSpan w:val="5"/>
            <w:vAlign w:val="center"/>
          </w:tcPr>
          <w:p w14:paraId="1BBA2A06">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污染物排放标准</w:t>
            </w:r>
            <w:r>
              <w:rPr>
                <w:rFonts w:hint="eastAsia" w:ascii="宋体" w:hAnsi="宋体" w:eastAsia="宋体" w:cs="宋体"/>
                <w:b/>
                <w:bCs/>
                <w:color w:val="auto"/>
                <w:sz w:val="24"/>
                <w:szCs w:val="24"/>
                <w:lang w:val="en-US" w:eastAsia="zh-CN"/>
              </w:rPr>
              <w:t>：</w:t>
            </w:r>
          </w:p>
          <w:p w14:paraId="048AE70F">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bCs/>
                <w:kern w:val="0"/>
                <w:sz w:val="24"/>
                <w:szCs w:val="24"/>
                <w:lang w:eastAsia="zh-CN"/>
              </w:rPr>
            </w:pPr>
            <w:r>
              <w:rPr>
                <w:rFonts w:hint="eastAsia" w:ascii="宋体" w:hAnsi="宋体" w:eastAsia="宋体" w:cs="宋体"/>
                <w:b/>
                <w:bCs/>
                <w:kern w:val="0"/>
                <w:sz w:val="24"/>
                <w:szCs w:val="24"/>
                <w:lang w:eastAsia="zh-CN"/>
              </w:rPr>
              <w:t>表</w:t>
            </w:r>
            <w:r>
              <w:rPr>
                <w:rFonts w:hint="eastAsia" w:ascii="宋体" w:hAnsi="宋体" w:eastAsia="宋体" w:cs="宋体"/>
                <w:b/>
                <w:bCs/>
                <w:kern w:val="0"/>
                <w:sz w:val="24"/>
                <w:szCs w:val="24"/>
                <w:lang w:val="en-US" w:eastAsia="zh-CN"/>
              </w:rPr>
              <w:t>1</w:t>
            </w:r>
            <w:r>
              <w:rPr>
                <w:rFonts w:hint="eastAsia" w:ascii="宋体" w:hAnsi="宋体" w:eastAsia="宋体" w:cs="宋体"/>
                <w:b/>
                <w:bCs/>
                <w:kern w:val="0"/>
                <w:sz w:val="24"/>
                <w:szCs w:val="24"/>
                <w:lang w:val="en-US" w:eastAsia="zh-CN"/>
              </w:rPr>
              <w:t xml:space="preserve">    污染物</w:t>
            </w:r>
            <w:r>
              <w:rPr>
                <w:rFonts w:hint="eastAsia" w:ascii="宋体" w:hAnsi="宋体" w:eastAsia="宋体" w:cs="宋体"/>
                <w:b/>
                <w:bCs/>
                <w:kern w:val="0"/>
                <w:sz w:val="24"/>
                <w:szCs w:val="24"/>
              </w:rPr>
              <w:t>排放控制标准</w:t>
            </w:r>
            <w:r>
              <w:rPr>
                <w:rFonts w:hint="eastAsia" w:ascii="宋体" w:hAnsi="宋体" w:eastAsia="宋体" w:cs="宋体"/>
                <w:b/>
                <w:bCs/>
                <w:kern w:val="0"/>
                <w:sz w:val="24"/>
                <w:szCs w:val="24"/>
                <w:lang w:eastAsia="zh-CN"/>
              </w:rPr>
              <w:t>一览表</w:t>
            </w:r>
          </w:p>
          <w:tbl>
            <w:tblPr>
              <w:tblStyle w:val="17"/>
              <w:tblW w:w="73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110"/>
              <w:gridCol w:w="1150"/>
              <w:gridCol w:w="906"/>
              <w:gridCol w:w="917"/>
              <w:gridCol w:w="2556"/>
            </w:tblGrid>
            <w:tr w14:paraId="652DB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3" w:hRule="atLeast"/>
              </w:trPr>
              <w:tc>
                <w:tcPr>
                  <w:tcW w:w="738" w:type="dxa"/>
                  <w:vMerge w:val="restart"/>
                  <w:noWrap w:val="0"/>
                  <w:vAlign w:val="center"/>
                </w:tcPr>
                <w:p w14:paraId="38F6A995">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环境</w:t>
                  </w:r>
                </w:p>
                <w:p w14:paraId="326BF1CD">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要素</w:t>
                  </w:r>
                </w:p>
              </w:tc>
              <w:tc>
                <w:tcPr>
                  <w:tcW w:w="1110" w:type="dxa"/>
                  <w:vMerge w:val="restart"/>
                  <w:noWrap w:val="0"/>
                  <w:vAlign w:val="center"/>
                </w:tcPr>
                <w:p w14:paraId="17791D53">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标准编号</w:t>
                  </w:r>
                </w:p>
              </w:tc>
              <w:tc>
                <w:tcPr>
                  <w:tcW w:w="1150" w:type="dxa"/>
                  <w:vMerge w:val="restart"/>
                  <w:noWrap w:val="0"/>
                  <w:vAlign w:val="center"/>
                </w:tcPr>
                <w:p w14:paraId="647E98B5">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标准名称</w:t>
                  </w:r>
                </w:p>
              </w:tc>
              <w:tc>
                <w:tcPr>
                  <w:tcW w:w="906" w:type="dxa"/>
                  <w:vMerge w:val="restart"/>
                  <w:noWrap w:val="0"/>
                  <w:vAlign w:val="center"/>
                </w:tcPr>
                <w:p w14:paraId="6F46C688">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执行级别</w:t>
                  </w:r>
                </w:p>
                <w:p w14:paraId="786189BB">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（类别）</w:t>
                  </w:r>
                </w:p>
              </w:tc>
              <w:tc>
                <w:tcPr>
                  <w:tcW w:w="3473" w:type="dxa"/>
                  <w:gridSpan w:val="2"/>
                  <w:tcBorders>
                    <w:bottom w:val="single" w:color="000000" w:sz="4" w:space="0"/>
                  </w:tcBorders>
                  <w:noWrap w:val="0"/>
                  <w:vAlign w:val="center"/>
                </w:tcPr>
                <w:p w14:paraId="31E55E7D">
                  <w:pPr>
                    <w:pStyle w:val="43"/>
                    <w:keepNext w:val="0"/>
                    <w:keepLines w:val="0"/>
                    <w:pageBreakBefore w:val="0"/>
                    <w:widowControl/>
                    <w:kinsoku/>
                    <w:wordWrap/>
                    <w:overflowPunct/>
                    <w:topLinePunct w:val="0"/>
                    <w:bidi w:val="0"/>
                    <w:spacing w:after="0" w:afterLines="0" w:line="240" w:lineRule="auto"/>
                    <w:textAlignment w:val="auto"/>
                    <w:rPr>
                      <w:rFonts w:hint="eastAsia" w:ascii="宋体" w:hAnsi="宋体" w:eastAsia="宋体" w:cs="宋体"/>
                      <w:szCs w:val="21"/>
                    </w:rPr>
                  </w:pPr>
                  <w:r>
                    <w:rPr>
                      <w:rFonts w:hint="eastAsia" w:ascii="宋体" w:hAnsi="宋体" w:eastAsia="宋体" w:cs="宋体"/>
                      <w:szCs w:val="21"/>
                    </w:rPr>
                    <w:t>主要标准要求</w:t>
                  </w:r>
                </w:p>
              </w:tc>
            </w:tr>
            <w:tr w14:paraId="15B02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738" w:type="dxa"/>
                  <w:vMerge w:val="continue"/>
                  <w:noWrap w:val="0"/>
                  <w:vAlign w:val="center"/>
                </w:tcPr>
                <w:p w14:paraId="79EB3296">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10" w:type="dxa"/>
                  <w:vMerge w:val="continue"/>
                  <w:noWrap w:val="0"/>
                  <w:vAlign w:val="center"/>
                </w:tcPr>
                <w:p w14:paraId="53B6FEA9">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50" w:type="dxa"/>
                  <w:vMerge w:val="continue"/>
                  <w:noWrap w:val="0"/>
                  <w:vAlign w:val="center"/>
                </w:tcPr>
                <w:p w14:paraId="304EB7CC">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906" w:type="dxa"/>
                  <w:vMerge w:val="continue"/>
                  <w:noWrap w:val="0"/>
                  <w:vAlign w:val="center"/>
                </w:tcPr>
                <w:p w14:paraId="07DB40F2">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917" w:type="dxa"/>
                  <w:tcBorders>
                    <w:top w:val="single" w:color="000000" w:sz="4" w:space="0"/>
                  </w:tcBorders>
                  <w:noWrap w:val="0"/>
                  <w:vAlign w:val="center"/>
                </w:tcPr>
                <w:p w14:paraId="726761C4">
                  <w:pPr>
                    <w:pStyle w:val="43"/>
                    <w:keepNext w:val="0"/>
                    <w:keepLines w:val="0"/>
                    <w:pageBreakBefore w:val="0"/>
                    <w:widowControl/>
                    <w:kinsoku/>
                    <w:wordWrap/>
                    <w:overflowPunct/>
                    <w:topLinePunct w:val="0"/>
                    <w:bidi w:val="0"/>
                    <w:spacing w:after="0" w:afterLines="0" w:line="240" w:lineRule="auto"/>
                    <w:textAlignment w:val="auto"/>
                    <w:rPr>
                      <w:rFonts w:hint="eastAsia" w:ascii="宋体" w:hAnsi="宋体" w:eastAsia="宋体" w:cs="宋体"/>
                      <w:szCs w:val="21"/>
                    </w:rPr>
                  </w:pPr>
                  <w:r>
                    <w:rPr>
                      <w:rFonts w:hint="eastAsia" w:ascii="宋体" w:hAnsi="宋体" w:eastAsia="宋体" w:cs="宋体"/>
                      <w:szCs w:val="21"/>
                    </w:rPr>
                    <w:t>参数</w:t>
                  </w:r>
                </w:p>
              </w:tc>
              <w:tc>
                <w:tcPr>
                  <w:tcW w:w="2556" w:type="dxa"/>
                  <w:tcBorders>
                    <w:top w:val="single" w:color="000000" w:sz="4" w:space="0"/>
                  </w:tcBorders>
                  <w:noWrap w:val="0"/>
                  <w:vAlign w:val="center"/>
                </w:tcPr>
                <w:p w14:paraId="1D2A7B76">
                  <w:pPr>
                    <w:pStyle w:val="43"/>
                    <w:keepNext w:val="0"/>
                    <w:keepLines w:val="0"/>
                    <w:pageBreakBefore w:val="0"/>
                    <w:widowControl/>
                    <w:kinsoku/>
                    <w:wordWrap/>
                    <w:overflowPunct/>
                    <w:topLinePunct w:val="0"/>
                    <w:bidi w:val="0"/>
                    <w:spacing w:after="0" w:afterLines="0" w:line="240" w:lineRule="auto"/>
                    <w:textAlignment w:val="auto"/>
                    <w:rPr>
                      <w:rFonts w:hint="eastAsia" w:ascii="宋体" w:hAnsi="宋体" w:eastAsia="宋体" w:cs="宋体"/>
                      <w:szCs w:val="21"/>
                    </w:rPr>
                  </w:pPr>
                  <w:r>
                    <w:rPr>
                      <w:rFonts w:hint="eastAsia" w:ascii="宋体" w:hAnsi="宋体" w:eastAsia="宋体" w:cs="宋体"/>
                      <w:szCs w:val="21"/>
                    </w:rPr>
                    <w:t>浓度限值</w:t>
                  </w:r>
                </w:p>
              </w:tc>
            </w:tr>
            <w:tr w14:paraId="1695D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38" w:type="dxa"/>
                  <w:vMerge w:val="restart"/>
                  <w:tcBorders>
                    <w:top w:val="single" w:color="auto" w:sz="4" w:space="0"/>
                  </w:tcBorders>
                  <w:noWrap w:val="0"/>
                  <w:vAlign w:val="center"/>
                </w:tcPr>
                <w:p w14:paraId="35B0AC3E">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废气</w:t>
                  </w:r>
                </w:p>
              </w:tc>
              <w:tc>
                <w:tcPr>
                  <w:tcW w:w="3166" w:type="dxa"/>
                  <w:gridSpan w:val="3"/>
                  <w:vMerge w:val="restart"/>
                  <w:tcBorders>
                    <w:top w:val="single" w:color="auto" w:sz="4" w:space="0"/>
                  </w:tcBorders>
                  <w:noWrap w:val="0"/>
                  <w:vAlign w:val="center"/>
                </w:tcPr>
                <w:p w14:paraId="43210A1F">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r>
                    <w:rPr>
                      <w:rFonts w:hint="eastAsia" w:ascii="宋体" w:hAnsi="宋体" w:eastAsia="宋体" w:cs="宋体"/>
                      <w:szCs w:val="21"/>
                    </w:rPr>
                    <w:t>《关于全省开展工业企业挥发性有机物专项治理工作中排放建议值的通知》（豫环攻坚办〔2017〕162号）排放标准</w:t>
                  </w:r>
                </w:p>
              </w:tc>
              <w:tc>
                <w:tcPr>
                  <w:tcW w:w="917" w:type="dxa"/>
                  <w:vMerge w:val="restart"/>
                  <w:noWrap w:val="0"/>
                  <w:vAlign w:val="center"/>
                </w:tcPr>
                <w:p w14:paraId="1DDFA5EA">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kern w:val="0"/>
                      <w:szCs w:val="21"/>
                    </w:rPr>
                    <w:t>非甲烷总烃</w:t>
                  </w:r>
                </w:p>
              </w:tc>
              <w:tc>
                <w:tcPr>
                  <w:tcW w:w="2556" w:type="dxa"/>
                  <w:tcBorders>
                    <w:top w:val="single" w:color="auto" w:sz="4" w:space="0"/>
                  </w:tcBorders>
                  <w:noWrap w:val="0"/>
                  <w:vAlign w:val="center"/>
                </w:tcPr>
                <w:p w14:paraId="4AB302B7">
                  <w:pPr>
                    <w:pStyle w:val="45"/>
                    <w:keepNext w:val="0"/>
                    <w:keepLines w:val="0"/>
                    <w:pageBreakBefore w:val="0"/>
                    <w:widowControl/>
                    <w:kinsoku/>
                    <w:wordWrap/>
                    <w:overflowPunct/>
                    <w:topLinePunct w:val="0"/>
                    <w:bidi w:val="0"/>
                    <w:spacing w:after="0" w:afterLines="0"/>
                    <w:ind w:firstLine="0"/>
                    <w:jc w:val="center"/>
                    <w:textAlignment w:val="auto"/>
                    <w:rPr>
                      <w:rFonts w:hint="eastAsia" w:ascii="宋体" w:hAnsi="宋体" w:eastAsia="宋体" w:cs="宋体"/>
                      <w:b w:val="0"/>
                      <w:szCs w:val="21"/>
                      <w:vertAlign w:val="superscript"/>
                    </w:rPr>
                  </w:pPr>
                  <w:r>
                    <w:rPr>
                      <w:rFonts w:hint="eastAsia" w:ascii="宋体" w:hAnsi="宋体" w:eastAsia="宋体" w:cs="宋体"/>
                      <w:b w:val="0"/>
                      <w:szCs w:val="21"/>
                    </w:rPr>
                    <w:t>其他行业工业：80mg/m</w:t>
                  </w:r>
                  <w:r>
                    <w:rPr>
                      <w:rFonts w:hint="eastAsia" w:ascii="宋体" w:hAnsi="宋体" w:eastAsia="宋体" w:cs="宋体"/>
                      <w:b w:val="0"/>
                      <w:szCs w:val="21"/>
                      <w:vertAlign w:val="superscript"/>
                    </w:rPr>
                    <w:t>3</w:t>
                  </w:r>
                </w:p>
                <w:p w14:paraId="46E5A453">
                  <w:pPr>
                    <w:pStyle w:val="45"/>
                    <w:keepNext w:val="0"/>
                    <w:keepLines w:val="0"/>
                    <w:pageBreakBefore w:val="0"/>
                    <w:widowControl/>
                    <w:kinsoku/>
                    <w:wordWrap/>
                    <w:overflowPunct/>
                    <w:topLinePunct w:val="0"/>
                    <w:bidi w:val="0"/>
                    <w:spacing w:after="0" w:afterLines="0"/>
                    <w:ind w:firstLine="0"/>
                    <w:jc w:val="center"/>
                    <w:textAlignment w:val="auto"/>
                    <w:rPr>
                      <w:rFonts w:hint="eastAsia" w:ascii="宋体" w:hAnsi="宋体" w:eastAsia="宋体" w:cs="宋体"/>
                      <w:szCs w:val="21"/>
                    </w:rPr>
                  </w:pPr>
                  <w:r>
                    <w:rPr>
                      <w:rFonts w:hint="eastAsia" w:ascii="宋体" w:hAnsi="宋体" w:eastAsia="宋体" w:cs="宋体"/>
                      <w:b w:val="0"/>
                      <w:szCs w:val="21"/>
                    </w:rPr>
                    <w:t>（建议去除率70%）</w:t>
                  </w:r>
                </w:p>
              </w:tc>
            </w:tr>
            <w:tr w14:paraId="6D245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8" w:type="dxa"/>
                  <w:vMerge w:val="continue"/>
                  <w:noWrap w:val="0"/>
                  <w:vAlign w:val="center"/>
                </w:tcPr>
                <w:p w14:paraId="0D73D4D1">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3166" w:type="dxa"/>
                  <w:gridSpan w:val="3"/>
                  <w:vMerge w:val="continue"/>
                  <w:noWrap w:val="0"/>
                  <w:vAlign w:val="center"/>
                </w:tcPr>
                <w:p w14:paraId="2C27EABF">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p>
              </w:tc>
              <w:tc>
                <w:tcPr>
                  <w:tcW w:w="917" w:type="dxa"/>
                  <w:vMerge w:val="continue"/>
                  <w:noWrap w:val="0"/>
                  <w:vAlign w:val="center"/>
                </w:tcPr>
                <w:p w14:paraId="2CC853E5">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2556" w:type="dxa"/>
                  <w:tcBorders>
                    <w:top w:val="single" w:color="auto" w:sz="4" w:space="0"/>
                  </w:tcBorders>
                  <w:noWrap w:val="0"/>
                  <w:vAlign w:val="center"/>
                </w:tcPr>
                <w:p w14:paraId="63B8C778">
                  <w:pPr>
                    <w:pStyle w:val="45"/>
                    <w:keepNext w:val="0"/>
                    <w:keepLines w:val="0"/>
                    <w:pageBreakBefore w:val="0"/>
                    <w:widowControl/>
                    <w:kinsoku/>
                    <w:wordWrap/>
                    <w:overflowPunct/>
                    <w:topLinePunct w:val="0"/>
                    <w:bidi w:val="0"/>
                    <w:spacing w:after="0" w:afterLines="0"/>
                    <w:ind w:firstLine="0"/>
                    <w:jc w:val="center"/>
                    <w:textAlignment w:val="auto"/>
                    <w:rPr>
                      <w:rFonts w:hint="eastAsia" w:ascii="宋体" w:hAnsi="宋体" w:eastAsia="宋体" w:cs="宋体"/>
                      <w:b w:val="0"/>
                      <w:bCs/>
                      <w:szCs w:val="21"/>
                      <w:vertAlign w:val="superscript"/>
                    </w:rPr>
                  </w:pPr>
                  <w:r>
                    <w:rPr>
                      <w:rFonts w:hint="eastAsia" w:ascii="宋体" w:hAnsi="宋体" w:eastAsia="宋体" w:cs="宋体"/>
                      <w:b w:val="0"/>
                      <w:bCs/>
                      <w:szCs w:val="21"/>
                    </w:rPr>
                    <w:t>2.0mg/m</w:t>
                  </w:r>
                  <w:r>
                    <w:rPr>
                      <w:rFonts w:hint="eastAsia" w:ascii="宋体" w:hAnsi="宋体" w:eastAsia="宋体" w:cs="宋体"/>
                      <w:b w:val="0"/>
                      <w:bCs/>
                      <w:szCs w:val="21"/>
                      <w:vertAlign w:val="superscript"/>
                    </w:rPr>
                    <w:t>3</w:t>
                  </w:r>
                </w:p>
                <w:p w14:paraId="12C5426B">
                  <w:pPr>
                    <w:pStyle w:val="45"/>
                    <w:keepNext w:val="0"/>
                    <w:keepLines w:val="0"/>
                    <w:pageBreakBefore w:val="0"/>
                    <w:widowControl/>
                    <w:kinsoku/>
                    <w:wordWrap/>
                    <w:overflowPunct/>
                    <w:topLinePunct w:val="0"/>
                    <w:bidi w:val="0"/>
                    <w:spacing w:after="0" w:afterLines="0"/>
                    <w:ind w:firstLine="0"/>
                    <w:jc w:val="center"/>
                    <w:textAlignment w:val="auto"/>
                    <w:rPr>
                      <w:rFonts w:hint="eastAsia" w:ascii="宋体" w:hAnsi="宋体" w:eastAsia="宋体" w:cs="宋体"/>
                      <w:szCs w:val="21"/>
                    </w:rPr>
                  </w:pPr>
                  <w:r>
                    <w:rPr>
                      <w:rFonts w:hint="eastAsia" w:ascii="宋体" w:hAnsi="宋体" w:eastAsia="宋体" w:cs="宋体"/>
                      <w:b w:val="0"/>
                      <w:bCs/>
                      <w:szCs w:val="21"/>
                    </w:rPr>
                    <w:t>（工业企业边界）</w:t>
                  </w:r>
                </w:p>
              </w:tc>
            </w:tr>
            <w:tr w14:paraId="172F7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738" w:type="dxa"/>
                  <w:vMerge w:val="continue"/>
                  <w:noWrap w:val="0"/>
                  <w:vAlign w:val="center"/>
                </w:tcPr>
                <w:p w14:paraId="593E1697">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10" w:type="dxa"/>
                  <w:tcBorders>
                    <w:top w:val="single" w:color="000000" w:sz="4" w:space="0"/>
                  </w:tcBorders>
                  <w:noWrap w:val="0"/>
                  <w:vAlign w:val="center"/>
                </w:tcPr>
                <w:p w14:paraId="332FB868">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b w:val="0"/>
                      <w:bCs w:val="0"/>
                      <w:szCs w:val="21"/>
                      <w:u w:val="none"/>
                    </w:rPr>
                  </w:pPr>
                  <w:r>
                    <w:rPr>
                      <w:rFonts w:hint="eastAsia" w:ascii="宋体" w:hAnsi="宋体" w:eastAsia="宋体" w:cs="宋体"/>
                      <w:b w:val="0"/>
                      <w:bCs w:val="0"/>
                      <w:szCs w:val="21"/>
                      <w:u w:val="none"/>
                    </w:rPr>
                    <w:t>GB31572</w:t>
                  </w:r>
                </w:p>
                <w:p w14:paraId="09252C09">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b w:val="0"/>
                      <w:bCs w:val="0"/>
                      <w:szCs w:val="21"/>
                      <w:u w:val="none"/>
                      <w:lang w:val="en-US" w:eastAsia="zh-CN"/>
                    </w:rPr>
                  </w:pPr>
                  <w:r>
                    <w:rPr>
                      <w:rFonts w:hint="eastAsia" w:ascii="宋体" w:hAnsi="宋体" w:eastAsia="宋体" w:cs="宋体"/>
                      <w:b w:val="0"/>
                      <w:bCs w:val="0"/>
                      <w:szCs w:val="21"/>
                      <w:u w:val="none"/>
                    </w:rPr>
                    <w:t>-2015</w:t>
                  </w:r>
                  <w:r>
                    <w:rPr>
                      <w:rFonts w:hint="eastAsia" w:ascii="宋体" w:hAnsi="宋体" w:eastAsia="宋体" w:cs="宋体"/>
                      <w:b w:val="0"/>
                      <w:bCs w:val="0"/>
                      <w:szCs w:val="21"/>
                      <w:u w:val="none"/>
                      <w:lang w:eastAsia="zh-CN"/>
                    </w:rPr>
                    <w:t>，</w:t>
                  </w:r>
                  <w:r>
                    <w:rPr>
                      <w:rFonts w:hint="eastAsia" w:ascii="宋体" w:hAnsi="宋体" w:eastAsia="宋体" w:cs="宋体"/>
                      <w:b w:val="0"/>
                      <w:bCs w:val="0"/>
                      <w:szCs w:val="21"/>
                      <w:u w:val="none"/>
                      <w:lang w:val="en-US" w:eastAsia="zh-CN"/>
                    </w:rPr>
                    <w:t>含2024年修改单</w:t>
                  </w:r>
                </w:p>
              </w:tc>
              <w:tc>
                <w:tcPr>
                  <w:tcW w:w="1150" w:type="dxa"/>
                  <w:noWrap w:val="0"/>
                  <w:vAlign w:val="center"/>
                </w:tcPr>
                <w:p w14:paraId="1E7FC892">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b w:val="0"/>
                      <w:bCs w:val="0"/>
                      <w:szCs w:val="21"/>
                      <w:u w:val="none"/>
                    </w:rPr>
                  </w:pPr>
                  <w:r>
                    <w:rPr>
                      <w:rFonts w:hint="eastAsia" w:ascii="宋体" w:hAnsi="宋体" w:eastAsia="宋体" w:cs="宋体"/>
                      <w:b w:val="0"/>
                      <w:bCs w:val="0"/>
                      <w:szCs w:val="21"/>
                      <w:u w:val="none"/>
                    </w:rPr>
                    <w:t>《合成树脂工业污染物排放标准》</w:t>
                  </w:r>
                </w:p>
              </w:tc>
              <w:tc>
                <w:tcPr>
                  <w:tcW w:w="906" w:type="dxa"/>
                  <w:noWrap w:val="0"/>
                  <w:vAlign w:val="center"/>
                </w:tcPr>
                <w:p w14:paraId="32D2DF2B">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b w:val="0"/>
                      <w:bCs w:val="0"/>
                      <w:szCs w:val="21"/>
                      <w:u w:val="none"/>
                    </w:rPr>
                  </w:pPr>
                  <w:r>
                    <w:rPr>
                      <w:rFonts w:hint="eastAsia" w:ascii="宋体" w:hAnsi="宋体" w:eastAsia="宋体" w:cs="宋体"/>
                      <w:b w:val="0"/>
                      <w:bCs w:val="0"/>
                      <w:szCs w:val="21"/>
                      <w:u w:val="none"/>
                    </w:rPr>
                    <w:t>表5</w:t>
                  </w:r>
                </w:p>
              </w:tc>
              <w:tc>
                <w:tcPr>
                  <w:tcW w:w="917" w:type="dxa"/>
                  <w:vMerge w:val="continue"/>
                  <w:tcBorders>
                    <w:bottom w:val="single" w:color="auto" w:sz="4" w:space="0"/>
                  </w:tcBorders>
                  <w:noWrap w:val="0"/>
                  <w:vAlign w:val="center"/>
                </w:tcPr>
                <w:p w14:paraId="6078B918">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b w:val="0"/>
                      <w:bCs w:val="0"/>
                      <w:szCs w:val="21"/>
                      <w:u w:val="none"/>
                    </w:rPr>
                  </w:pPr>
                </w:p>
              </w:tc>
              <w:tc>
                <w:tcPr>
                  <w:tcW w:w="2556" w:type="dxa"/>
                  <w:tcBorders>
                    <w:top w:val="single" w:color="000000" w:sz="4" w:space="0"/>
                    <w:bottom w:val="single" w:color="auto" w:sz="4" w:space="0"/>
                  </w:tcBorders>
                  <w:noWrap w:val="0"/>
                  <w:vAlign w:val="center"/>
                </w:tcPr>
                <w:p w14:paraId="0FDD3CF3">
                  <w:pPr>
                    <w:pStyle w:val="44"/>
                    <w:keepNext w:val="0"/>
                    <w:keepLines w:val="0"/>
                    <w:pageBreakBefore w:val="0"/>
                    <w:widowControl/>
                    <w:kinsoku/>
                    <w:wordWrap/>
                    <w:overflowPunct/>
                    <w:topLinePunct w:val="0"/>
                    <w:bidi w:val="0"/>
                    <w:adjustRightInd/>
                    <w:spacing w:after="0" w:afterLines="0" w:line="240" w:lineRule="auto"/>
                    <w:ind w:left="0" w:right="0" w:firstLine="0"/>
                    <w:jc w:val="center"/>
                    <w:textAlignment w:val="auto"/>
                    <w:rPr>
                      <w:rFonts w:hint="eastAsia" w:ascii="宋体" w:hAnsi="宋体" w:eastAsia="宋体" w:cs="宋体"/>
                      <w:b w:val="0"/>
                      <w:bCs w:val="0"/>
                      <w:sz w:val="21"/>
                      <w:szCs w:val="21"/>
                      <w:u w:val="none"/>
                    </w:rPr>
                  </w:pPr>
                  <w:r>
                    <w:rPr>
                      <w:rFonts w:hint="eastAsia" w:ascii="宋体" w:hAnsi="宋体" w:eastAsia="宋体" w:cs="宋体"/>
                      <w:b w:val="0"/>
                      <w:bCs w:val="0"/>
                      <w:kern w:val="2"/>
                      <w:sz w:val="21"/>
                      <w:szCs w:val="21"/>
                      <w:u w:val="none"/>
                    </w:rPr>
                    <w:t>有组织：60mg/m</w:t>
                  </w:r>
                  <w:r>
                    <w:rPr>
                      <w:rFonts w:hint="eastAsia" w:ascii="宋体" w:hAnsi="宋体" w:eastAsia="宋体" w:cs="宋体"/>
                      <w:b w:val="0"/>
                      <w:bCs w:val="0"/>
                      <w:kern w:val="2"/>
                      <w:sz w:val="21"/>
                      <w:szCs w:val="21"/>
                      <w:u w:val="none"/>
                      <w:vertAlign w:val="superscript"/>
                    </w:rPr>
                    <w:t>3</w:t>
                  </w:r>
                </w:p>
              </w:tc>
            </w:tr>
            <w:tr w14:paraId="0CD8F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738" w:type="dxa"/>
                  <w:vMerge w:val="continue"/>
                  <w:noWrap w:val="0"/>
                  <w:vAlign w:val="center"/>
                </w:tcPr>
                <w:p w14:paraId="1B294871">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10" w:type="dxa"/>
                  <w:vMerge w:val="restart"/>
                  <w:noWrap w:val="0"/>
                  <w:vAlign w:val="center"/>
                </w:tcPr>
                <w:p w14:paraId="57A25F11">
                  <w:pPr>
                    <w:keepNext w:val="0"/>
                    <w:keepLines w:val="0"/>
                    <w:pageBreakBefore w:val="0"/>
                    <w:widowControl/>
                    <w:kinsoku/>
                    <w:wordWrap/>
                    <w:overflowPunct/>
                    <w:topLinePunct w:val="0"/>
                    <w:bidi w:val="0"/>
                    <w:snapToGrid w:val="0"/>
                    <w:spacing w:after="0" w:afterLines="0"/>
                    <w:ind w:left="-110" w:leftChars="-50" w:right="-110" w:rightChars="-50"/>
                    <w:jc w:val="center"/>
                    <w:textAlignment w:val="auto"/>
                    <w:rPr>
                      <w:rFonts w:hint="eastAsia" w:ascii="宋体" w:hAnsi="宋体" w:eastAsia="宋体" w:cs="宋体"/>
                      <w:szCs w:val="21"/>
                    </w:rPr>
                  </w:pPr>
                  <w:r>
                    <w:rPr>
                      <w:rFonts w:hint="eastAsia" w:ascii="宋体" w:hAnsi="宋体" w:eastAsia="宋体" w:cs="宋体"/>
                      <w:szCs w:val="21"/>
                    </w:rPr>
                    <w:t>GB16297</w:t>
                  </w:r>
                </w:p>
                <w:p w14:paraId="762839E5">
                  <w:pPr>
                    <w:keepNext w:val="0"/>
                    <w:keepLines w:val="0"/>
                    <w:pageBreakBefore w:val="0"/>
                    <w:widowControl/>
                    <w:kinsoku/>
                    <w:wordWrap/>
                    <w:overflowPunct/>
                    <w:topLinePunct w:val="0"/>
                    <w:bidi w:val="0"/>
                    <w:snapToGrid w:val="0"/>
                    <w:spacing w:after="0" w:afterLines="0"/>
                    <w:ind w:left="-110" w:leftChars="-50" w:right="-110" w:rightChars="-50"/>
                    <w:jc w:val="center"/>
                    <w:textAlignment w:val="auto"/>
                    <w:rPr>
                      <w:rFonts w:hint="eastAsia" w:ascii="宋体" w:hAnsi="宋体" w:eastAsia="宋体" w:cs="宋体"/>
                      <w:szCs w:val="21"/>
                    </w:rPr>
                  </w:pPr>
                  <w:r>
                    <w:rPr>
                      <w:rFonts w:hint="eastAsia" w:ascii="宋体" w:hAnsi="宋体" w:eastAsia="宋体" w:cs="宋体"/>
                      <w:szCs w:val="21"/>
                    </w:rPr>
                    <w:t>-1996</w:t>
                  </w:r>
                </w:p>
              </w:tc>
              <w:tc>
                <w:tcPr>
                  <w:tcW w:w="1150" w:type="dxa"/>
                  <w:vMerge w:val="restart"/>
                  <w:noWrap w:val="0"/>
                  <w:vAlign w:val="center"/>
                </w:tcPr>
                <w:p w14:paraId="6773F44F">
                  <w:pPr>
                    <w:keepNext w:val="0"/>
                    <w:keepLines w:val="0"/>
                    <w:pageBreakBefore w:val="0"/>
                    <w:widowControl/>
                    <w:kinsoku/>
                    <w:wordWrap/>
                    <w:overflowPunct/>
                    <w:topLinePunct w:val="0"/>
                    <w:bidi w:val="0"/>
                    <w:spacing w:after="0" w:afterLines="0"/>
                    <w:ind w:left="-110" w:leftChars="-50" w:right="-110" w:rightChars="-50"/>
                    <w:jc w:val="center"/>
                    <w:textAlignment w:val="auto"/>
                    <w:rPr>
                      <w:rFonts w:hint="eastAsia" w:ascii="宋体" w:hAnsi="宋体" w:eastAsia="宋体" w:cs="宋体"/>
                      <w:szCs w:val="21"/>
                    </w:rPr>
                  </w:pPr>
                  <w:r>
                    <w:rPr>
                      <w:rFonts w:hint="eastAsia" w:ascii="宋体" w:hAnsi="宋体" w:eastAsia="宋体" w:cs="宋体"/>
                      <w:szCs w:val="21"/>
                    </w:rPr>
                    <w:t>《大气污染物</w:t>
                  </w:r>
                </w:p>
                <w:p w14:paraId="5EB0D551">
                  <w:pPr>
                    <w:keepNext w:val="0"/>
                    <w:keepLines w:val="0"/>
                    <w:pageBreakBefore w:val="0"/>
                    <w:widowControl/>
                    <w:kinsoku/>
                    <w:wordWrap/>
                    <w:overflowPunct/>
                    <w:topLinePunct w:val="0"/>
                    <w:bidi w:val="0"/>
                    <w:spacing w:after="0" w:afterLines="0"/>
                    <w:ind w:left="-110" w:leftChars="-50" w:right="-110" w:rightChars="-50"/>
                    <w:jc w:val="center"/>
                    <w:textAlignment w:val="auto"/>
                    <w:rPr>
                      <w:rFonts w:hint="eastAsia" w:ascii="宋体" w:hAnsi="宋体" w:eastAsia="宋体" w:cs="宋体"/>
                      <w:szCs w:val="21"/>
                    </w:rPr>
                  </w:pPr>
                  <w:r>
                    <w:rPr>
                      <w:rFonts w:hint="eastAsia" w:ascii="宋体" w:hAnsi="宋体" w:eastAsia="宋体" w:cs="宋体"/>
                      <w:szCs w:val="21"/>
                    </w:rPr>
                    <w:t>综合排放标准》</w:t>
                  </w:r>
                </w:p>
              </w:tc>
              <w:tc>
                <w:tcPr>
                  <w:tcW w:w="906" w:type="dxa"/>
                  <w:vMerge w:val="restart"/>
                  <w:noWrap w:val="0"/>
                  <w:vAlign w:val="center"/>
                </w:tcPr>
                <w:p w14:paraId="22EE2F10">
                  <w:pPr>
                    <w:pStyle w:val="5"/>
                    <w:keepNext w:val="0"/>
                    <w:keepLines w:val="0"/>
                    <w:pageBreakBefore w:val="0"/>
                    <w:widowControl/>
                    <w:kinsoku/>
                    <w:wordWrap/>
                    <w:overflowPunct/>
                    <w:topLinePunct w:val="0"/>
                    <w:bidi w:val="0"/>
                    <w:spacing w:after="0" w:afterLines="0"/>
                    <w:ind w:left="-110" w:leftChars="-50" w:right="-110" w:rightChars="-50"/>
                    <w:textAlignment w:val="auto"/>
                    <w:rPr>
                      <w:rFonts w:hint="eastAsia" w:ascii="宋体" w:hAnsi="宋体" w:eastAsia="宋体" w:cs="宋体"/>
                      <w:szCs w:val="21"/>
                    </w:rPr>
                  </w:pPr>
                  <w:r>
                    <w:rPr>
                      <w:rFonts w:hint="eastAsia" w:ascii="宋体" w:hAnsi="宋体" w:eastAsia="宋体" w:cs="宋体"/>
                    </w:rPr>
                    <w:t>表2</w:t>
                  </w:r>
                </w:p>
              </w:tc>
              <w:tc>
                <w:tcPr>
                  <w:tcW w:w="917" w:type="dxa"/>
                  <w:tcBorders>
                    <w:top w:val="single" w:color="auto" w:sz="4" w:space="0"/>
                  </w:tcBorders>
                  <w:noWrap w:val="0"/>
                  <w:vAlign w:val="center"/>
                </w:tcPr>
                <w:p w14:paraId="0040CBEC">
                  <w:pPr>
                    <w:keepNext w:val="0"/>
                    <w:keepLines w:val="0"/>
                    <w:pageBreakBefore w:val="0"/>
                    <w:widowControl/>
                    <w:kinsoku/>
                    <w:wordWrap/>
                    <w:overflowPunct/>
                    <w:topLinePunct w:val="0"/>
                    <w:bidi w:val="0"/>
                    <w:adjustRightInd w:val="0"/>
                    <w:snapToGrid w:val="0"/>
                    <w:spacing w:after="0" w:afterLines="0"/>
                    <w:ind w:left="-110" w:leftChars="-50" w:right="-110" w:rightChars="-50"/>
                    <w:jc w:val="center"/>
                    <w:textAlignment w:val="auto"/>
                    <w:rPr>
                      <w:rFonts w:hint="eastAsia" w:ascii="宋体" w:hAnsi="宋体" w:eastAsia="宋体" w:cs="宋体"/>
                      <w:szCs w:val="21"/>
                    </w:rPr>
                  </w:pPr>
                </w:p>
                <w:p w14:paraId="3407FED5">
                  <w:pPr>
                    <w:keepNext w:val="0"/>
                    <w:keepLines w:val="0"/>
                    <w:pageBreakBefore w:val="0"/>
                    <w:widowControl/>
                    <w:kinsoku/>
                    <w:wordWrap/>
                    <w:overflowPunct/>
                    <w:topLinePunct w:val="0"/>
                    <w:bidi w:val="0"/>
                    <w:adjustRightInd w:val="0"/>
                    <w:snapToGrid w:val="0"/>
                    <w:spacing w:after="0" w:afterLines="0"/>
                    <w:ind w:left="-110" w:leftChars="-50" w:right="-110" w:rightChars="-50"/>
                    <w:jc w:val="center"/>
                    <w:textAlignment w:val="auto"/>
                    <w:rPr>
                      <w:rFonts w:hint="eastAsia" w:ascii="宋体" w:hAnsi="宋体" w:eastAsia="宋体" w:cs="宋体"/>
                      <w:szCs w:val="21"/>
                    </w:rPr>
                  </w:pPr>
                  <w:r>
                    <w:rPr>
                      <w:rFonts w:hint="eastAsia" w:ascii="宋体" w:hAnsi="宋体" w:eastAsia="宋体" w:cs="宋体"/>
                      <w:szCs w:val="21"/>
                    </w:rPr>
                    <w:t>氯化氢</w:t>
                  </w:r>
                </w:p>
              </w:tc>
              <w:tc>
                <w:tcPr>
                  <w:tcW w:w="2556" w:type="dxa"/>
                  <w:tcBorders>
                    <w:top w:val="single" w:color="auto" w:sz="4" w:space="0"/>
                  </w:tcBorders>
                  <w:noWrap w:val="0"/>
                  <w:vAlign w:val="center"/>
                </w:tcPr>
                <w:p w14:paraId="224122D6">
                  <w:pPr>
                    <w:pStyle w:val="44"/>
                    <w:keepNext w:val="0"/>
                    <w:keepLines w:val="0"/>
                    <w:pageBreakBefore w:val="0"/>
                    <w:widowControl/>
                    <w:kinsoku/>
                    <w:wordWrap/>
                    <w:overflowPunct/>
                    <w:topLinePunct w:val="0"/>
                    <w:bidi w:val="0"/>
                    <w:spacing w:after="0" w:afterLines="0" w:line="240" w:lineRule="auto"/>
                    <w:ind w:left="-110" w:leftChars="-50" w:right="-110" w:rightChars="-50" w:firstLine="0"/>
                    <w:jc w:val="center"/>
                    <w:textAlignment w:val="auto"/>
                    <w:rPr>
                      <w:rFonts w:hint="eastAsia" w:ascii="宋体" w:hAnsi="宋体" w:eastAsia="宋体" w:cs="宋体"/>
                      <w:sz w:val="21"/>
                      <w:szCs w:val="21"/>
                    </w:rPr>
                  </w:pPr>
                  <w:r>
                    <w:rPr>
                      <w:rFonts w:hint="eastAsia" w:ascii="宋体" w:hAnsi="宋体" w:eastAsia="宋体" w:cs="宋体"/>
                      <w:sz w:val="21"/>
                      <w:szCs w:val="21"/>
                    </w:rPr>
                    <w:t>有组织：浓度100mg/m</w:t>
                  </w:r>
                  <w:r>
                    <w:rPr>
                      <w:rFonts w:hint="eastAsia" w:ascii="宋体" w:hAnsi="宋体" w:eastAsia="宋体" w:cs="宋体"/>
                      <w:sz w:val="21"/>
                      <w:szCs w:val="21"/>
                      <w:vertAlign w:val="superscript"/>
                    </w:rPr>
                    <w:t>3</w:t>
                  </w:r>
                  <w:r>
                    <w:rPr>
                      <w:rFonts w:hint="eastAsia" w:ascii="宋体" w:hAnsi="宋体" w:eastAsia="宋体" w:cs="宋体"/>
                      <w:sz w:val="21"/>
                      <w:szCs w:val="21"/>
                    </w:rPr>
                    <w:t>、排放速率0.26kg/h</w:t>
                  </w:r>
                </w:p>
                <w:p w14:paraId="4A04839C">
                  <w:pPr>
                    <w:pStyle w:val="44"/>
                    <w:keepNext w:val="0"/>
                    <w:keepLines w:val="0"/>
                    <w:pageBreakBefore w:val="0"/>
                    <w:widowControl/>
                    <w:kinsoku/>
                    <w:wordWrap/>
                    <w:overflowPunct/>
                    <w:topLinePunct w:val="0"/>
                    <w:bidi w:val="0"/>
                    <w:spacing w:after="0" w:afterLines="0" w:line="240" w:lineRule="auto"/>
                    <w:ind w:left="-110" w:leftChars="-50" w:right="-110" w:rightChars="-50" w:firstLine="0"/>
                    <w:jc w:val="center"/>
                    <w:textAlignment w:val="auto"/>
                    <w:rPr>
                      <w:rFonts w:hint="eastAsia" w:ascii="宋体" w:hAnsi="宋体" w:eastAsia="宋体" w:cs="宋体"/>
                      <w:kern w:val="2"/>
                      <w:sz w:val="21"/>
                      <w:szCs w:val="21"/>
                    </w:rPr>
                  </w:pPr>
                  <w:r>
                    <w:rPr>
                      <w:rFonts w:hint="eastAsia" w:ascii="宋体" w:hAnsi="宋体" w:eastAsia="宋体" w:cs="宋体"/>
                      <w:sz w:val="21"/>
                      <w:szCs w:val="21"/>
                    </w:rPr>
                    <w:t>无组织：0.2mg/m</w:t>
                  </w:r>
                  <w:r>
                    <w:rPr>
                      <w:rFonts w:hint="eastAsia" w:ascii="宋体" w:hAnsi="宋体" w:eastAsia="宋体" w:cs="宋体"/>
                      <w:sz w:val="21"/>
                      <w:szCs w:val="21"/>
                      <w:vertAlign w:val="superscript"/>
                    </w:rPr>
                    <w:t>3</w:t>
                  </w:r>
                </w:p>
              </w:tc>
            </w:tr>
            <w:tr w14:paraId="2CE2B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738" w:type="dxa"/>
                  <w:vMerge w:val="continue"/>
                  <w:noWrap w:val="0"/>
                  <w:vAlign w:val="center"/>
                </w:tcPr>
                <w:p w14:paraId="2189C5AA">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10" w:type="dxa"/>
                  <w:vMerge w:val="continue"/>
                  <w:noWrap w:val="0"/>
                  <w:vAlign w:val="center"/>
                </w:tcPr>
                <w:p w14:paraId="24161132">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50" w:type="dxa"/>
                  <w:vMerge w:val="continue"/>
                  <w:noWrap w:val="0"/>
                  <w:vAlign w:val="center"/>
                </w:tcPr>
                <w:p w14:paraId="37206F82">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906" w:type="dxa"/>
                  <w:vMerge w:val="continue"/>
                  <w:noWrap w:val="0"/>
                  <w:vAlign w:val="center"/>
                </w:tcPr>
                <w:p w14:paraId="09EA8085">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p>
              </w:tc>
              <w:tc>
                <w:tcPr>
                  <w:tcW w:w="917" w:type="dxa"/>
                  <w:tcBorders>
                    <w:top w:val="single" w:color="auto" w:sz="4" w:space="0"/>
                  </w:tcBorders>
                  <w:noWrap w:val="0"/>
                  <w:vAlign w:val="center"/>
                </w:tcPr>
                <w:p w14:paraId="1338C63C">
                  <w:pPr>
                    <w:keepNext w:val="0"/>
                    <w:keepLines w:val="0"/>
                    <w:pageBreakBefore w:val="0"/>
                    <w:widowControl/>
                    <w:kinsoku/>
                    <w:wordWrap/>
                    <w:overflowPunct/>
                    <w:topLinePunct w:val="0"/>
                    <w:bidi w:val="0"/>
                    <w:adjustRightInd w:val="0"/>
                    <w:snapToGrid w:val="0"/>
                    <w:spacing w:after="0" w:afterLines="0"/>
                    <w:ind w:left="-110" w:leftChars="-50" w:right="-110" w:rightChars="-50"/>
                    <w:jc w:val="center"/>
                    <w:textAlignment w:val="auto"/>
                    <w:rPr>
                      <w:rFonts w:hint="eastAsia" w:ascii="宋体" w:hAnsi="宋体" w:eastAsia="宋体" w:cs="宋体"/>
                      <w:szCs w:val="21"/>
                    </w:rPr>
                  </w:pPr>
                  <w:r>
                    <w:rPr>
                      <w:rFonts w:hint="eastAsia" w:ascii="宋体" w:hAnsi="宋体" w:eastAsia="宋体" w:cs="宋体"/>
                      <w:szCs w:val="21"/>
                    </w:rPr>
                    <w:t>氯乙烯</w:t>
                  </w:r>
                </w:p>
              </w:tc>
              <w:tc>
                <w:tcPr>
                  <w:tcW w:w="2556" w:type="dxa"/>
                  <w:tcBorders>
                    <w:top w:val="single" w:color="auto" w:sz="4" w:space="0"/>
                  </w:tcBorders>
                  <w:noWrap w:val="0"/>
                  <w:vAlign w:val="center"/>
                </w:tcPr>
                <w:p w14:paraId="29C3CB29">
                  <w:pPr>
                    <w:keepNext w:val="0"/>
                    <w:keepLines w:val="0"/>
                    <w:pageBreakBefore w:val="0"/>
                    <w:widowControl/>
                    <w:kinsoku/>
                    <w:wordWrap/>
                    <w:overflowPunct/>
                    <w:topLinePunct w:val="0"/>
                    <w:bidi w:val="0"/>
                    <w:adjustRightInd w:val="0"/>
                    <w:snapToGrid w:val="0"/>
                    <w:spacing w:after="0" w:afterLines="0"/>
                    <w:ind w:left="-110" w:leftChars="-50" w:right="-110" w:rightChars="-50"/>
                    <w:jc w:val="center"/>
                    <w:textAlignment w:val="auto"/>
                    <w:rPr>
                      <w:rFonts w:hint="eastAsia" w:ascii="宋体" w:hAnsi="宋体" w:eastAsia="宋体" w:cs="宋体"/>
                      <w:szCs w:val="21"/>
                    </w:rPr>
                  </w:pPr>
                  <w:r>
                    <w:rPr>
                      <w:rFonts w:hint="eastAsia" w:ascii="宋体" w:hAnsi="宋体" w:eastAsia="宋体" w:cs="宋体"/>
                      <w:szCs w:val="21"/>
                    </w:rPr>
                    <w:t>有组织：浓度36mg/m</w:t>
                  </w:r>
                  <w:r>
                    <w:rPr>
                      <w:rFonts w:hint="eastAsia" w:ascii="宋体" w:hAnsi="宋体" w:eastAsia="宋体" w:cs="宋体"/>
                      <w:szCs w:val="21"/>
                      <w:vertAlign w:val="superscript"/>
                    </w:rPr>
                    <w:t>3</w:t>
                  </w:r>
                  <w:r>
                    <w:rPr>
                      <w:rFonts w:hint="eastAsia" w:ascii="宋体" w:hAnsi="宋体" w:eastAsia="宋体" w:cs="宋体"/>
                      <w:szCs w:val="21"/>
                    </w:rPr>
                    <w:t>、排放速率0.77kg/h</w:t>
                  </w:r>
                </w:p>
                <w:p w14:paraId="153C2857">
                  <w:pPr>
                    <w:keepNext w:val="0"/>
                    <w:keepLines w:val="0"/>
                    <w:pageBreakBefore w:val="0"/>
                    <w:widowControl/>
                    <w:kinsoku/>
                    <w:wordWrap/>
                    <w:overflowPunct/>
                    <w:topLinePunct w:val="0"/>
                    <w:bidi w:val="0"/>
                    <w:adjustRightInd w:val="0"/>
                    <w:snapToGrid w:val="0"/>
                    <w:spacing w:after="0" w:afterLines="0"/>
                    <w:ind w:left="-110" w:leftChars="-50" w:right="-110" w:rightChars="-50"/>
                    <w:jc w:val="center"/>
                    <w:textAlignment w:val="auto"/>
                    <w:rPr>
                      <w:rFonts w:hint="eastAsia" w:ascii="宋体" w:hAnsi="宋体" w:eastAsia="宋体" w:cs="宋体"/>
                      <w:szCs w:val="21"/>
                    </w:rPr>
                  </w:pPr>
                  <w:r>
                    <w:rPr>
                      <w:rFonts w:hint="eastAsia" w:ascii="宋体" w:hAnsi="宋体" w:eastAsia="宋体" w:cs="宋体"/>
                      <w:szCs w:val="21"/>
                    </w:rPr>
                    <w:t>无组织：0.6mg/m</w:t>
                  </w:r>
                  <w:r>
                    <w:rPr>
                      <w:rFonts w:hint="eastAsia" w:ascii="宋体" w:hAnsi="宋体" w:eastAsia="宋体" w:cs="宋体"/>
                      <w:szCs w:val="21"/>
                      <w:vertAlign w:val="superscript"/>
                    </w:rPr>
                    <w:t>3</w:t>
                  </w:r>
                </w:p>
              </w:tc>
            </w:tr>
            <w:tr w14:paraId="09C5F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738" w:type="dxa"/>
                  <w:vMerge w:val="continue"/>
                  <w:noWrap w:val="0"/>
                  <w:vAlign w:val="center"/>
                </w:tcPr>
                <w:p w14:paraId="1360C106">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3166" w:type="dxa"/>
                  <w:gridSpan w:val="3"/>
                  <w:noWrap w:val="0"/>
                  <w:vAlign w:val="center"/>
                </w:tcPr>
                <w:p w14:paraId="3416EAEC">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《河南省重污染天气重点行业应急减排措施制定技术指南》（2021年修订版）-塑料制品业A级要求</w:t>
                  </w:r>
                </w:p>
              </w:tc>
              <w:tc>
                <w:tcPr>
                  <w:tcW w:w="917" w:type="dxa"/>
                  <w:noWrap w:val="0"/>
                  <w:vAlign w:val="center"/>
                </w:tcPr>
                <w:p w14:paraId="5F6DBE04">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非甲烷总烃</w:t>
                  </w:r>
                </w:p>
              </w:tc>
              <w:tc>
                <w:tcPr>
                  <w:tcW w:w="2556" w:type="dxa"/>
                  <w:noWrap w:val="0"/>
                  <w:vAlign w:val="center"/>
                </w:tcPr>
                <w:p w14:paraId="2FB4A9CF">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有组织：10mg/m</w:t>
                  </w:r>
                  <w:r>
                    <w:rPr>
                      <w:rFonts w:hint="eastAsia" w:ascii="宋体" w:hAnsi="宋体" w:eastAsia="宋体" w:cs="宋体"/>
                      <w:szCs w:val="21"/>
                      <w:vertAlign w:val="superscript"/>
                    </w:rPr>
                    <w:t>3</w:t>
                  </w:r>
                  <w:r>
                    <w:rPr>
                      <w:rFonts w:hint="eastAsia" w:ascii="宋体" w:hAnsi="宋体" w:eastAsia="宋体" w:cs="宋体"/>
                      <w:szCs w:val="21"/>
                    </w:rPr>
                    <w:t>（去除率80%）</w:t>
                  </w:r>
                </w:p>
                <w:p w14:paraId="3A515A71">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企业边界1h平均浓度低于2mg/m</w:t>
                  </w:r>
                  <w:r>
                    <w:rPr>
                      <w:rFonts w:hint="eastAsia" w:ascii="宋体" w:hAnsi="宋体" w:eastAsia="宋体" w:cs="宋体"/>
                      <w:szCs w:val="21"/>
                      <w:vertAlign w:val="superscript"/>
                    </w:rPr>
                    <w:t>3</w:t>
                  </w:r>
                  <w:r>
                    <w:rPr>
                      <w:rFonts w:hint="eastAsia" w:ascii="宋体" w:hAnsi="宋体" w:eastAsia="宋体" w:cs="宋体"/>
                      <w:szCs w:val="21"/>
                    </w:rPr>
                    <w:t>；</w:t>
                  </w:r>
                </w:p>
              </w:tc>
            </w:tr>
            <w:tr w14:paraId="4B941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8" w:type="dxa"/>
                  <w:vMerge w:val="restart"/>
                  <w:noWrap w:val="0"/>
                  <w:vAlign w:val="center"/>
                </w:tcPr>
                <w:p w14:paraId="0E4CF9DF">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废水</w:t>
                  </w:r>
                </w:p>
              </w:tc>
              <w:tc>
                <w:tcPr>
                  <w:tcW w:w="1110" w:type="dxa"/>
                  <w:vMerge w:val="restart"/>
                  <w:noWrap w:val="0"/>
                  <w:vAlign w:val="center"/>
                </w:tcPr>
                <w:p w14:paraId="5C2EFA7B">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GB8978</w:t>
                  </w:r>
                </w:p>
                <w:p w14:paraId="48E16EB4">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-1996</w:t>
                  </w:r>
                </w:p>
              </w:tc>
              <w:tc>
                <w:tcPr>
                  <w:tcW w:w="1150" w:type="dxa"/>
                  <w:vMerge w:val="restart"/>
                  <w:noWrap w:val="0"/>
                  <w:vAlign w:val="center"/>
                </w:tcPr>
                <w:p w14:paraId="02DD9238">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《污水综合排放标准》</w:t>
                  </w:r>
                </w:p>
              </w:tc>
              <w:tc>
                <w:tcPr>
                  <w:tcW w:w="906" w:type="dxa"/>
                  <w:vMerge w:val="restart"/>
                  <w:noWrap w:val="0"/>
                  <w:vAlign w:val="center"/>
                </w:tcPr>
                <w:p w14:paraId="65529B29">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表4三级标准</w:t>
                  </w:r>
                </w:p>
              </w:tc>
              <w:tc>
                <w:tcPr>
                  <w:tcW w:w="917" w:type="dxa"/>
                  <w:noWrap w:val="0"/>
                  <w:vAlign w:val="center"/>
                </w:tcPr>
                <w:p w14:paraId="2391461C">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COD</w:t>
                  </w:r>
                </w:p>
              </w:tc>
              <w:tc>
                <w:tcPr>
                  <w:tcW w:w="2556" w:type="dxa"/>
                  <w:noWrap w:val="0"/>
                  <w:vAlign w:val="center"/>
                </w:tcPr>
                <w:p w14:paraId="3E342395">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500mg/L</w:t>
                  </w:r>
                </w:p>
              </w:tc>
            </w:tr>
            <w:tr w14:paraId="3F836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8" w:type="dxa"/>
                  <w:vMerge w:val="continue"/>
                  <w:noWrap w:val="0"/>
                  <w:vAlign w:val="center"/>
                </w:tcPr>
                <w:p w14:paraId="683E4128">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10" w:type="dxa"/>
                  <w:vMerge w:val="continue"/>
                  <w:noWrap w:val="0"/>
                  <w:vAlign w:val="center"/>
                </w:tcPr>
                <w:p w14:paraId="2580BD9A">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50" w:type="dxa"/>
                  <w:vMerge w:val="continue"/>
                  <w:noWrap w:val="0"/>
                  <w:vAlign w:val="center"/>
                </w:tcPr>
                <w:p w14:paraId="21A74DA3">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906" w:type="dxa"/>
                  <w:vMerge w:val="continue"/>
                  <w:noWrap w:val="0"/>
                  <w:vAlign w:val="center"/>
                </w:tcPr>
                <w:p w14:paraId="42AFF696">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p>
              </w:tc>
              <w:tc>
                <w:tcPr>
                  <w:tcW w:w="917" w:type="dxa"/>
                  <w:noWrap w:val="0"/>
                  <w:vAlign w:val="center"/>
                </w:tcPr>
                <w:p w14:paraId="6BF5F112">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BOD</w:t>
                  </w:r>
                  <w:r>
                    <w:rPr>
                      <w:rFonts w:hint="eastAsia" w:ascii="宋体" w:hAnsi="宋体" w:eastAsia="宋体" w:cs="宋体"/>
                      <w:color w:val="auto"/>
                      <w:sz w:val="21"/>
                      <w:szCs w:val="21"/>
                      <w:vertAlign w:val="subscript"/>
                    </w:rPr>
                    <w:t>5</w:t>
                  </w:r>
                </w:p>
              </w:tc>
              <w:tc>
                <w:tcPr>
                  <w:tcW w:w="2556" w:type="dxa"/>
                  <w:noWrap w:val="0"/>
                  <w:vAlign w:val="center"/>
                </w:tcPr>
                <w:p w14:paraId="6F00E8B0">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300mg/L</w:t>
                  </w:r>
                </w:p>
              </w:tc>
            </w:tr>
            <w:tr w14:paraId="4CD7F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8" w:type="dxa"/>
                  <w:vMerge w:val="continue"/>
                  <w:noWrap w:val="0"/>
                  <w:vAlign w:val="center"/>
                </w:tcPr>
                <w:p w14:paraId="7C4C9208">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10" w:type="dxa"/>
                  <w:vMerge w:val="continue"/>
                  <w:noWrap w:val="0"/>
                  <w:vAlign w:val="center"/>
                </w:tcPr>
                <w:p w14:paraId="16C6C020">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50" w:type="dxa"/>
                  <w:vMerge w:val="continue"/>
                  <w:noWrap w:val="0"/>
                  <w:vAlign w:val="center"/>
                </w:tcPr>
                <w:p w14:paraId="33758ACD">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906" w:type="dxa"/>
                  <w:vMerge w:val="continue"/>
                  <w:noWrap w:val="0"/>
                  <w:vAlign w:val="center"/>
                </w:tcPr>
                <w:p w14:paraId="35EBEB22">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p>
              </w:tc>
              <w:tc>
                <w:tcPr>
                  <w:tcW w:w="917" w:type="dxa"/>
                  <w:noWrap w:val="0"/>
                  <w:vAlign w:val="center"/>
                </w:tcPr>
                <w:p w14:paraId="2E7CDFE7">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SS</w:t>
                  </w:r>
                </w:p>
              </w:tc>
              <w:tc>
                <w:tcPr>
                  <w:tcW w:w="2556" w:type="dxa"/>
                  <w:noWrap w:val="0"/>
                  <w:vAlign w:val="center"/>
                </w:tcPr>
                <w:p w14:paraId="317A7BD7">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400mg/L</w:t>
                  </w:r>
                </w:p>
              </w:tc>
            </w:tr>
            <w:tr w14:paraId="78BA1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8" w:type="dxa"/>
                  <w:vMerge w:val="continue"/>
                  <w:noWrap w:val="0"/>
                  <w:vAlign w:val="center"/>
                </w:tcPr>
                <w:p w14:paraId="158E8580">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10" w:type="dxa"/>
                  <w:vMerge w:val="continue"/>
                  <w:noWrap w:val="0"/>
                  <w:vAlign w:val="center"/>
                </w:tcPr>
                <w:p w14:paraId="31825166">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50" w:type="dxa"/>
                  <w:vMerge w:val="continue"/>
                  <w:noWrap w:val="0"/>
                  <w:vAlign w:val="center"/>
                </w:tcPr>
                <w:p w14:paraId="2989AFF5">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906" w:type="dxa"/>
                  <w:vMerge w:val="continue"/>
                  <w:noWrap w:val="0"/>
                  <w:vAlign w:val="center"/>
                </w:tcPr>
                <w:p w14:paraId="4CD40BBA">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p>
              </w:tc>
              <w:tc>
                <w:tcPr>
                  <w:tcW w:w="917" w:type="dxa"/>
                  <w:noWrap w:val="0"/>
                  <w:vAlign w:val="center"/>
                </w:tcPr>
                <w:p w14:paraId="63EB8794">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NH</w:t>
                  </w:r>
                  <w:r>
                    <w:rPr>
                      <w:rFonts w:hint="eastAsia" w:ascii="宋体" w:hAnsi="宋体" w:eastAsia="宋体" w:cs="宋体"/>
                      <w:color w:val="auto"/>
                      <w:sz w:val="21"/>
                      <w:szCs w:val="21"/>
                      <w:vertAlign w:val="subscript"/>
                    </w:rPr>
                    <w:t>3</w:t>
                  </w:r>
                  <w:r>
                    <w:rPr>
                      <w:rFonts w:hint="eastAsia" w:ascii="宋体" w:hAnsi="宋体" w:eastAsia="宋体" w:cs="宋体"/>
                      <w:color w:val="auto"/>
                      <w:sz w:val="21"/>
                      <w:szCs w:val="21"/>
                    </w:rPr>
                    <w:t>-N</w:t>
                  </w:r>
                </w:p>
              </w:tc>
              <w:tc>
                <w:tcPr>
                  <w:tcW w:w="2556" w:type="dxa"/>
                  <w:noWrap w:val="0"/>
                  <w:vAlign w:val="center"/>
                </w:tcPr>
                <w:p w14:paraId="4654E6E7">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14:paraId="18BB0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8" w:type="dxa"/>
                  <w:vMerge w:val="continue"/>
                  <w:noWrap w:val="0"/>
                  <w:vAlign w:val="center"/>
                </w:tcPr>
                <w:p w14:paraId="56DE64EB">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10" w:type="dxa"/>
                  <w:vMerge w:val="continue"/>
                  <w:noWrap w:val="0"/>
                  <w:vAlign w:val="center"/>
                </w:tcPr>
                <w:p w14:paraId="055AD124">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50" w:type="dxa"/>
                  <w:vMerge w:val="continue"/>
                  <w:noWrap w:val="0"/>
                  <w:vAlign w:val="center"/>
                </w:tcPr>
                <w:p w14:paraId="3D6F8A19">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906" w:type="dxa"/>
                  <w:vMerge w:val="continue"/>
                  <w:noWrap w:val="0"/>
                  <w:vAlign w:val="center"/>
                </w:tcPr>
                <w:p w14:paraId="55AB53BF">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p>
              </w:tc>
              <w:tc>
                <w:tcPr>
                  <w:tcW w:w="917" w:type="dxa"/>
                  <w:noWrap w:val="0"/>
                  <w:vAlign w:val="center"/>
                </w:tcPr>
                <w:p w14:paraId="2E5CF669">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总氮</w:t>
                  </w:r>
                </w:p>
              </w:tc>
              <w:tc>
                <w:tcPr>
                  <w:tcW w:w="2556" w:type="dxa"/>
                  <w:noWrap w:val="0"/>
                  <w:vAlign w:val="center"/>
                </w:tcPr>
                <w:p w14:paraId="0C1D83F1">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14:paraId="16DA0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738" w:type="dxa"/>
                  <w:vMerge w:val="continue"/>
                  <w:noWrap w:val="0"/>
                  <w:vAlign w:val="center"/>
                </w:tcPr>
                <w:p w14:paraId="7B8F6F58">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10" w:type="dxa"/>
                  <w:vMerge w:val="continue"/>
                  <w:noWrap w:val="0"/>
                  <w:vAlign w:val="center"/>
                </w:tcPr>
                <w:p w14:paraId="4A797FFC">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1150" w:type="dxa"/>
                  <w:vMerge w:val="continue"/>
                  <w:noWrap w:val="0"/>
                  <w:vAlign w:val="center"/>
                </w:tcPr>
                <w:p w14:paraId="50B26184">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906" w:type="dxa"/>
                  <w:vMerge w:val="continue"/>
                  <w:noWrap w:val="0"/>
                  <w:vAlign w:val="center"/>
                </w:tcPr>
                <w:p w14:paraId="0294C1A0">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p>
              </w:tc>
              <w:tc>
                <w:tcPr>
                  <w:tcW w:w="917" w:type="dxa"/>
                  <w:noWrap w:val="0"/>
                  <w:vAlign w:val="center"/>
                </w:tcPr>
                <w:p w14:paraId="203CDCD7">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总磷</w:t>
                  </w:r>
                </w:p>
              </w:tc>
              <w:tc>
                <w:tcPr>
                  <w:tcW w:w="2556" w:type="dxa"/>
                  <w:noWrap w:val="0"/>
                  <w:vAlign w:val="center"/>
                </w:tcPr>
                <w:p w14:paraId="756E0C24">
                  <w:pPr>
                    <w:pStyle w:val="22"/>
                    <w:keepNext w:val="0"/>
                    <w:keepLines w:val="0"/>
                    <w:pageBreakBefore w:val="0"/>
                    <w:widowControl/>
                    <w:kinsoku/>
                    <w:wordWrap/>
                    <w:overflowPunct/>
                    <w:topLinePunct w:val="0"/>
                    <w:bidi w:val="0"/>
                    <w:adjustRightInd/>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w:t>
                  </w:r>
                </w:p>
              </w:tc>
            </w:tr>
            <w:tr w14:paraId="42000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738" w:type="dxa"/>
                  <w:vMerge w:val="continue"/>
                  <w:noWrap w:val="0"/>
                  <w:vAlign w:val="center"/>
                </w:tcPr>
                <w:p w14:paraId="18BF9323">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p>
              </w:tc>
              <w:tc>
                <w:tcPr>
                  <w:tcW w:w="6639" w:type="dxa"/>
                  <w:gridSpan w:val="5"/>
                  <w:noWrap w:val="0"/>
                  <w:vAlign w:val="center"/>
                </w:tcPr>
                <w:p w14:paraId="7156ECB9">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长垣市第一污水处理厂收水标准：（COD≤300mg/L，BOD</w:t>
                  </w:r>
                  <w:r>
                    <w:rPr>
                      <w:rFonts w:hint="eastAsia" w:ascii="宋体" w:hAnsi="宋体" w:eastAsia="宋体" w:cs="宋体"/>
                      <w:szCs w:val="21"/>
                      <w:vertAlign w:val="subscript"/>
                    </w:rPr>
                    <w:t>5</w:t>
                  </w:r>
                  <w:r>
                    <w:rPr>
                      <w:rFonts w:hint="eastAsia" w:ascii="宋体" w:hAnsi="宋体" w:eastAsia="宋体" w:cs="宋体"/>
                      <w:szCs w:val="21"/>
                    </w:rPr>
                    <w:t>≤150mg/L，SS≤200mg/L，NH</w:t>
                  </w:r>
                  <w:r>
                    <w:rPr>
                      <w:rFonts w:hint="eastAsia" w:ascii="宋体" w:hAnsi="宋体" w:eastAsia="宋体" w:cs="宋体"/>
                      <w:szCs w:val="21"/>
                      <w:vertAlign w:val="subscript"/>
                    </w:rPr>
                    <w:t>3</w:t>
                  </w:r>
                  <w:r>
                    <w:rPr>
                      <w:rFonts w:hint="eastAsia" w:ascii="宋体" w:hAnsi="宋体" w:eastAsia="宋体" w:cs="宋体"/>
                      <w:szCs w:val="21"/>
                    </w:rPr>
                    <w:t>-N≤35mg/L，</w:t>
                  </w:r>
                  <w:r>
                    <w:rPr>
                      <w:rFonts w:hint="eastAsia" w:ascii="宋体" w:hAnsi="宋体" w:eastAsia="宋体" w:cs="宋体"/>
                      <w:szCs w:val="21"/>
                      <w:lang w:val="zh-CN"/>
                    </w:rPr>
                    <w:t>总磷</w:t>
                  </w:r>
                  <w:r>
                    <w:rPr>
                      <w:rFonts w:hint="eastAsia" w:ascii="宋体" w:hAnsi="宋体" w:eastAsia="宋体" w:cs="宋体"/>
                      <w:szCs w:val="21"/>
                    </w:rPr>
                    <w:t>≤3.5mg/L）</w:t>
                  </w:r>
                </w:p>
              </w:tc>
            </w:tr>
            <w:tr w14:paraId="4351F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7" w:hRule="atLeast"/>
              </w:trPr>
              <w:tc>
                <w:tcPr>
                  <w:tcW w:w="738" w:type="dxa"/>
                  <w:noWrap w:val="0"/>
                  <w:vAlign w:val="center"/>
                </w:tcPr>
                <w:p w14:paraId="269D50C3">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噪声</w:t>
                  </w:r>
                </w:p>
              </w:tc>
              <w:tc>
                <w:tcPr>
                  <w:tcW w:w="1110" w:type="dxa"/>
                  <w:noWrap w:val="0"/>
                  <w:vAlign w:val="center"/>
                </w:tcPr>
                <w:p w14:paraId="770C9EB8">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GB1234</w:t>
                  </w:r>
                </w:p>
                <w:p w14:paraId="2484B361">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-2008</w:t>
                  </w:r>
                </w:p>
              </w:tc>
              <w:tc>
                <w:tcPr>
                  <w:tcW w:w="1150" w:type="dxa"/>
                  <w:noWrap w:val="0"/>
                  <w:vAlign w:val="center"/>
                </w:tcPr>
                <w:p w14:paraId="6AEEACFF">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《工业企业厂界环境噪声排放标准》</w:t>
                  </w:r>
                </w:p>
              </w:tc>
              <w:tc>
                <w:tcPr>
                  <w:tcW w:w="906" w:type="dxa"/>
                  <w:noWrap w:val="0"/>
                  <w:vAlign w:val="center"/>
                </w:tcPr>
                <w:p w14:paraId="337D3709">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r>
                    <w:rPr>
                      <w:rFonts w:hint="eastAsia" w:ascii="宋体" w:hAnsi="宋体" w:eastAsia="宋体" w:cs="宋体"/>
                      <w:szCs w:val="21"/>
                    </w:rPr>
                    <w:t>2类</w:t>
                  </w:r>
                </w:p>
              </w:tc>
              <w:tc>
                <w:tcPr>
                  <w:tcW w:w="917" w:type="dxa"/>
                  <w:noWrap w:val="0"/>
                  <w:vAlign w:val="center"/>
                </w:tcPr>
                <w:p w14:paraId="55DFA6B3">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kern w:val="0"/>
                      <w:szCs w:val="21"/>
                    </w:rPr>
                    <w:t>等效连续A声级</w:t>
                  </w:r>
                </w:p>
              </w:tc>
              <w:tc>
                <w:tcPr>
                  <w:tcW w:w="2556" w:type="dxa"/>
                  <w:noWrap w:val="0"/>
                  <w:vAlign w:val="center"/>
                </w:tcPr>
                <w:p w14:paraId="06D8C1AD">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昼间≤60dB（A）</w:t>
                  </w:r>
                </w:p>
                <w:p w14:paraId="4492316C">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夜间≤50dB（A）</w:t>
                  </w:r>
                </w:p>
              </w:tc>
            </w:tr>
            <w:tr w14:paraId="04636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738" w:type="dxa"/>
                  <w:noWrap w:val="0"/>
                  <w:vAlign w:val="center"/>
                </w:tcPr>
                <w:p w14:paraId="51C07268">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一般固体废物</w:t>
                  </w:r>
                </w:p>
              </w:tc>
              <w:tc>
                <w:tcPr>
                  <w:tcW w:w="1110" w:type="dxa"/>
                  <w:noWrap w:val="0"/>
                  <w:vAlign w:val="center"/>
                </w:tcPr>
                <w:p w14:paraId="49514DBA">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GB18599</w:t>
                  </w:r>
                </w:p>
                <w:p w14:paraId="0584A988">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-2020</w:t>
                  </w:r>
                </w:p>
              </w:tc>
              <w:tc>
                <w:tcPr>
                  <w:tcW w:w="2973" w:type="dxa"/>
                  <w:gridSpan w:val="3"/>
                  <w:noWrap w:val="0"/>
                  <w:vAlign w:val="center"/>
                </w:tcPr>
                <w:p w14:paraId="19D948A6">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r>
                    <w:rPr>
                      <w:rFonts w:hint="eastAsia" w:ascii="宋体" w:hAnsi="宋体" w:eastAsia="宋体" w:cs="宋体"/>
                      <w:szCs w:val="21"/>
                    </w:rPr>
                    <w:t>《一般工业固体废物贮存和填埋污染控制标准》</w:t>
                  </w:r>
                </w:p>
              </w:tc>
              <w:tc>
                <w:tcPr>
                  <w:tcW w:w="2556" w:type="dxa"/>
                  <w:noWrap w:val="0"/>
                  <w:vAlign w:val="center"/>
                </w:tcPr>
                <w:p w14:paraId="67945644">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p>
              </w:tc>
            </w:tr>
            <w:tr w14:paraId="257DB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738" w:type="dxa"/>
                  <w:noWrap w:val="0"/>
                  <w:vAlign w:val="center"/>
                </w:tcPr>
                <w:p w14:paraId="05FD0E07">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危险废物</w:t>
                  </w:r>
                </w:p>
              </w:tc>
              <w:tc>
                <w:tcPr>
                  <w:tcW w:w="1110" w:type="dxa"/>
                  <w:noWrap w:val="0"/>
                  <w:vAlign w:val="center"/>
                </w:tcPr>
                <w:p w14:paraId="4DF83EDB">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GB18597</w:t>
                  </w:r>
                </w:p>
                <w:p w14:paraId="1DABF50E">
                  <w:pPr>
                    <w:keepNext w:val="0"/>
                    <w:keepLines w:val="0"/>
                    <w:pageBreakBefore w:val="0"/>
                    <w:widowControl/>
                    <w:kinsoku/>
                    <w:wordWrap/>
                    <w:overflowPunct/>
                    <w:topLinePunct w:val="0"/>
                    <w:bidi w:val="0"/>
                    <w:spacing w:after="0" w:afterLines="0"/>
                    <w:jc w:val="center"/>
                    <w:textAlignment w:val="auto"/>
                    <w:rPr>
                      <w:rFonts w:hint="eastAsia" w:ascii="宋体" w:hAnsi="宋体" w:eastAsia="宋体" w:cs="宋体"/>
                      <w:szCs w:val="21"/>
                    </w:rPr>
                  </w:pPr>
                  <w:r>
                    <w:rPr>
                      <w:rFonts w:hint="eastAsia" w:ascii="宋体" w:hAnsi="宋体" w:eastAsia="宋体" w:cs="宋体"/>
                      <w:szCs w:val="21"/>
                    </w:rPr>
                    <w:t>-2023</w:t>
                  </w:r>
                </w:p>
              </w:tc>
              <w:tc>
                <w:tcPr>
                  <w:tcW w:w="2973" w:type="dxa"/>
                  <w:gridSpan w:val="3"/>
                  <w:noWrap w:val="0"/>
                  <w:vAlign w:val="center"/>
                </w:tcPr>
                <w:p w14:paraId="4B4A770B">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r>
                    <w:rPr>
                      <w:rFonts w:hint="eastAsia" w:ascii="宋体" w:hAnsi="宋体" w:eastAsia="宋体" w:cs="宋体"/>
                      <w:szCs w:val="21"/>
                    </w:rPr>
                    <w:t>《危险废物贮存污染控制标准》</w:t>
                  </w:r>
                </w:p>
              </w:tc>
              <w:tc>
                <w:tcPr>
                  <w:tcW w:w="2556" w:type="dxa"/>
                  <w:noWrap w:val="0"/>
                  <w:vAlign w:val="center"/>
                </w:tcPr>
                <w:p w14:paraId="74B4912C">
                  <w:pPr>
                    <w:pStyle w:val="5"/>
                    <w:keepNext w:val="0"/>
                    <w:keepLines w:val="0"/>
                    <w:pageBreakBefore w:val="0"/>
                    <w:widowControl/>
                    <w:kinsoku/>
                    <w:wordWrap/>
                    <w:overflowPunct/>
                    <w:topLinePunct w:val="0"/>
                    <w:bidi w:val="0"/>
                    <w:spacing w:after="0" w:afterLines="0"/>
                    <w:textAlignment w:val="auto"/>
                    <w:rPr>
                      <w:rFonts w:hint="eastAsia" w:ascii="宋体" w:hAnsi="宋体" w:eastAsia="宋体" w:cs="宋体"/>
                      <w:szCs w:val="21"/>
                    </w:rPr>
                  </w:pPr>
                </w:p>
              </w:tc>
            </w:tr>
          </w:tbl>
          <w:p w14:paraId="55B22CCA">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eastAsia" w:ascii="宋体" w:hAnsi="宋体" w:eastAsia="宋体" w:cs="宋体"/>
                <w:color w:val="FF0000"/>
                <w:sz w:val="24"/>
                <w:szCs w:val="24"/>
                <w:lang w:val="en-US" w:eastAsia="zh-CN"/>
              </w:rPr>
            </w:pPr>
          </w:p>
        </w:tc>
      </w:tr>
    </w:tbl>
    <w:p w14:paraId="345573C3">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ascii="宋体" w:hAnsi="宋体" w:eastAsia="宋体" w:cs="宋体"/>
          <w:lang w:val="en-US" w:eastAsia="zh-CN"/>
        </w:rPr>
      </w:pPr>
      <w:r>
        <w:rPr>
          <w:rFonts w:hint="eastAsia" w:ascii="宋体" w:hAnsi="宋体" w:eastAsia="宋体" w:cs="宋体"/>
          <w:b/>
          <w:color w:val="auto"/>
          <w:sz w:val="32"/>
          <w:szCs w:val="32"/>
        </w:rPr>
        <w:t>表</w:t>
      </w:r>
      <w:r>
        <w:rPr>
          <w:rFonts w:hint="eastAsia" w:ascii="宋体" w:hAnsi="宋体" w:eastAsia="宋体" w:cs="宋体"/>
          <w:b/>
          <w:color w:val="auto"/>
          <w:sz w:val="32"/>
          <w:szCs w:val="32"/>
          <w:lang w:val="en-US" w:eastAsia="zh-CN"/>
        </w:rPr>
        <w:t>二</w:t>
      </w:r>
    </w:p>
    <w:tbl>
      <w:tblPr>
        <w:tblStyle w:val="17"/>
        <w:tblW w:w="92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43F57B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33" w:hRule="atLeast"/>
          <w:jc w:val="center"/>
        </w:trPr>
        <w:tc>
          <w:tcPr>
            <w:tcW w:w="9288" w:type="dxa"/>
            <w:vAlign w:val="top"/>
          </w:tcPr>
          <w:p w14:paraId="519BE3CA">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工程建设内容</w:t>
            </w:r>
            <w:r>
              <w:rPr>
                <w:rFonts w:hint="eastAsia" w:ascii="宋体" w:hAnsi="宋体" w:eastAsia="宋体" w:cs="宋体"/>
                <w:b/>
                <w:bCs/>
                <w:color w:val="000000" w:themeColor="text1"/>
                <w:sz w:val="24"/>
                <w:szCs w:val="24"/>
                <w:lang w:eastAsia="zh-CN"/>
                <w14:textFill>
                  <w14:solidFill>
                    <w14:schemeClr w14:val="tx1"/>
                  </w14:solidFill>
                </w14:textFill>
              </w:rPr>
              <w:t>：</w:t>
            </w:r>
          </w:p>
          <w:p w14:paraId="362F9C64">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eastAsia" w:ascii="宋体" w:hAnsi="宋体" w:eastAsia="宋体" w:cs="宋体"/>
                <w:b/>
                <w:bCs/>
                <w:color w:val="000000" w:themeColor="text1"/>
                <w:sz w:val="21"/>
                <w:szCs w:val="21"/>
                <w:lang w:val="en-US" w:eastAsia="zh-CN"/>
                <w14:textFill>
                  <w14:solidFill>
                    <w14:schemeClr w14:val="tx1"/>
                  </w14:solidFill>
                </w14:textFill>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 xml:space="preserve">2   </w:t>
            </w:r>
            <w:r>
              <w:rPr>
                <w:rFonts w:hint="eastAsia" w:ascii="宋体" w:hAnsi="宋体" w:eastAsia="宋体" w:cs="宋体"/>
                <w:b/>
                <w:bCs/>
                <w:color w:val="auto"/>
                <w:kern w:val="2"/>
                <w:sz w:val="24"/>
                <w:szCs w:val="24"/>
                <w:lang w:val="en-US" w:eastAsia="zh-CN" w:bidi="ar-SA"/>
              </w:rPr>
              <w:t>本项目基本情况表</w:t>
            </w:r>
          </w:p>
          <w:tbl>
            <w:tblPr>
              <w:tblStyle w:val="17"/>
              <w:tblW w:w="905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85"/>
              <w:gridCol w:w="2309"/>
              <w:gridCol w:w="5563"/>
            </w:tblGrid>
            <w:tr w14:paraId="78C9841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6" w:hRule="atLeast"/>
                <w:jc w:val="center"/>
              </w:trPr>
              <w:tc>
                <w:tcPr>
                  <w:tcW w:w="1185" w:type="dxa"/>
                  <w:tcBorders>
                    <w:tl2br w:val="nil"/>
                    <w:tr2bl w:val="nil"/>
                  </w:tcBorders>
                  <w:vAlign w:val="center"/>
                </w:tcPr>
                <w:p w14:paraId="176D132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序号</w:t>
                  </w:r>
                </w:p>
              </w:tc>
              <w:tc>
                <w:tcPr>
                  <w:tcW w:w="2309" w:type="dxa"/>
                  <w:tcBorders>
                    <w:tl2br w:val="nil"/>
                    <w:tr2bl w:val="nil"/>
                  </w:tcBorders>
                  <w:vAlign w:val="center"/>
                </w:tcPr>
                <w:p w14:paraId="7473DE3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名称</w:t>
                  </w:r>
                </w:p>
              </w:tc>
              <w:tc>
                <w:tcPr>
                  <w:tcW w:w="5563" w:type="dxa"/>
                  <w:tcBorders>
                    <w:tl2br w:val="nil"/>
                    <w:tr2bl w:val="nil"/>
                  </w:tcBorders>
                  <w:vAlign w:val="center"/>
                </w:tcPr>
                <w:p w14:paraId="2822470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内容</w:t>
                  </w:r>
                </w:p>
              </w:tc>
            </w:tr>
            <w:tr w14:paraId="3BA27F6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5E50549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1</w:t>
                  </w:r>
                </w:p>
              </w:tc>
              <w:tc>
                <w:tcPr>
                  <w:tcW w:w="2309" w:type="dxa"/>
                  <w:tcBorders>
                    <w:tl2br w:val="nil"/>
                    <w:tr2bl w:val="nil"/>
                  </w:tcBorders>
                  <w:vAlign w:val="center"/>
                </w:tcPr>
                <w:p w14:paraId="5E750DE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建设单位</w:t>
                  </w:r>
                </w:p>
              </w:tc>
              <w:tc>
                <w:tcPr>
                  <w:tcW w:w="5563" w:type="dxa"/>
                  <w:tcBorders>
                    <w:tl2br w:val="nil"/>
                    <w:tr2bl w:val="nil"/>
                  </w:tcBorders>
                  <w:vAlign w:val="center"/>
                </w:tcPr>
                <w:p w14:paraId="572312D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en-US" w:eastAsia="zh-CN"/>
                    </w:rPr>
                    <w:t>河南昊文电子科技有限公司</w:t>
                  </w:r>
                </w:p>
              </w:tc>
            </w:tr>
            <w:tr w14:paraId="0C2E06A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68BFDFD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2</w:t>
                  </w:r>
                </w:p>
              </w:tc>
              <w:tc>
                <w:tcPr>
                  <w:tcW w:w="2309" w:type="dxa"/>
                  <w:tcBorders>
                    <w:tl2br w:val="nil"/>
                    <w:tr2bl w:val="nil"/>
                  </w:tcBorders>
                  <w:vAlign w:val="center"/>
                </w:tcPr>
                <w:p w14:paraId="0859D4E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工程名称</w:t>
                  </w:r>
                </w:p>
              </w:tc>
              <w:tc>
                <w:tcPr>
                  <w:tcW w:w="5563" w:type="dxa"/>
                  <w:tcBorders>
                    <w:tl2br w:val="nil"/>
                    <w:tr2bl w:val="nil"/>
                  </w:tcBorders>
                  <w:vAlign w:val="center"/>
                </w:tcPr>
                <w:p w14:paraId="160DF17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年产</w:t>
                  </w:r>
                  <w:r>
                    <w:rPr>
                      <w:rFonts w:hint="eastAsia" w:ascii="宋体" w:hAnsi="宋体" w:eastAsia="宋体" w:cs="宋体"/>
                      <w:sz w:val="21"/>
                      <w:szCs w:val="21"/>
                      <w:lang w:val="en-US" w:eastAsia="zh-CN"/>
                    </w:rPr>
                    <w:t>3000万件汽车配件</w:t>
                  </w:r>
                  <w:r>
                    <w:rPr>
                      <w:rFonts w:hint="eastAsia" w:ascii="宋体" w:hAnsi="宋体" w:eastAsia="宋体" w:cs="宋体"/>
                      <w:sz w:val="21"/>
                      <w:szCs w:val="21"/>
                      <w:lang w:val="en-US" w:eastAsia="zh-CN"/>
                    </w:rPr>
                    <w:t>项目</w:t>
                  </w:r>
                </w:p>
              </w:tc>
            </w:tr>
            <w:tr w14:paraId="1C186C9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798B0B6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3</w:t>
                  </w:r>
                </w:p>
              </w:tc>
              <w:tc>
                <w:tcPr>
                  <w:tcW w:w="2309" w:type="dxa"/>
                  <w:tcBorders>
                    <w:tl2br w:val="nil"/>
                    <w:tr2bl w:val="nil"/>
                  </w:tcBorders>
                  <w:vAlign w:val="center"/>
                </w:tcPr>
                <w:p w14:paraId="18C58C6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建设项目</w:t>
                  </w:r>
                </w:p>
              </w:tc>
              <w:tc>
                <w:tcPr>
                  <w:tcW w:w="5563" w:type="dxa"/>
                  <w:tcBorders>
                    <w:tl2br w:val="nil"/>
                    <w:tr2bl w:val="nil"/>
                  </w:tcBorders>
                  <w:vAlign w:val="center"/>
                </w:tcPr>
                <w:p w14:paraId="4152576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新建</w:t>
                  </w:r>
                </w:p>
              </w:tc>
            </w:tr>
            <w:tr w14:paraId="5D45833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7D536AF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4</w:t>
                  </w:r>
                </w:p>
              </w:tc>
              <w:tc>
                <w:tcPr>
                  <w:tcW w:w="2309" w:type="dxa"/>
                  <w:tcBorders>
                    <w:tl2br w:val="nil"/>
                    <w:tr2bl w:val="nil"/>
                  </w:tcBorders>
                  <w:vAlign w:val="center"/>
                </w:tcPr>
                <w:p w14:paraId="3A27DFC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建设地点</w:t>
                  </w:r>
                </w:p>
              </w:tc>
              <w:tc>
                <w:tcPr>
                  <w:tcW w:w="5563" w:type="dxa"/>
                  <w:tcBorders>
                    <w:tl2br w:val="nil"/>
                    <w:tr2bl w:val="nil"/>
                  </w:tcBorders>
                  <w:vAlign w:val="center"/>
                </w:tcPr>
                <w:p w14:paraId="7923DBD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长垣市</w:t>
                  </w:r>
                  <w:r>
                    <w:rPr>
                      <w:rFonts w:hint="eastAsia" w:ascii="宋体" w:hAnsi="宋体" w:eastAsia="宋体" w:cs="宋体"/>
                      <w:sz w:val="21"/>
                      <w:szCs w:val="21"/>
                      <w:lang w:val="en-US" w:eastAsia="zh-CN"/>
                    </w:rPr>
                    <w:t>蒲西人民路58号1#厂房</w:t>
                  </w:r>
                </w:p>
              </w:tc>
            </w:tr>
            <w:tr w14:paraId="3728D22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2ACB5B2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5</w:t>
                  </w:r>
                </w:p>
              </w:tc>
              <w:tc>
                <w:tcPr>
                  <w:tcW w:w="2309" w:type="dxa"/>
                  <w:tcBorders>
                    <w:tl2br w:val="nil"/>
                    <w:tr2bl w:val="nil"/>
                  </w:tcBorders>
                  <w:vAlign w:val="center"/>
                </w:tcPr>
                <w:p w14:paraId="49EC192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占地面积</w:t>
                  </w:r>
                </w:p>
              </w:tc>
              <w:tc>
                <w:tcPr>
                  <w:tcW w:w="5563" w:type="dxa"/>
                  <w:tcBorders>
                    <w:tl2br w:val="nil"/>
                    <w:tr2bl w:val="nil"/>
                  </w:tcBorders>
                  <w:vAlign w:val="center"/>
                </w:tcPr>
                <w:p w14:paraId="7645C39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1291平方米</w:t>
                  </w:r>
                </w:p>
              </w:tc>
            </w:tr>
            <w:tr w14:paraId="287AC45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7B7E2A9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6</w:t>
                  </w:r>
                </w:p>
              </w:tc>
              <w:tc>
                <w:tcPr>
                  <w:tcW w:w="2309" w:type="dxa"/>
                  <w:tcBorders>
                    <w:tl2br w:val="nil"/>
                    <w:tr2bl w:val="nil"/>
                  </w:tcBorders>
                  <w:vAlign w:val="center"/>
                </w:tcPr>
                <w:p w14:paraId="2B1BFE3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总投资</w:t>
                  </w:r>
                </w:p>
              </w:tc>
              <w:tc>
                <w:tcPr>
                  <w:tcW w:w="5563" w:type="dxa"/>
                  <w:tcBorders>
                    <w:tl2br w:val="nil"/>
                    <w:tr2bl w:val="nil"/>
                  </w:tcBorders>
                  <w:vAlign w:val="center"/>
                </w:tcPr>
                <w:p w14:paraId="5A44477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300</w:t>
                  </w:r>
                  <w:r>
                    <w:rPr>
                      <w:rFonts w:hint="eastAsia" w:ascii="宋体" w:hAnsi="宋体" w:eastAsia="宋体" w:cs="宋体"/>
                      <w:sz w:val="21"/>
                      <w:szCs w:val="21"/>
                      <w:lang w:val="en-US" w:eastAsia="zh-CN"/>
                    </w:rPr>
                    <w:t>万元</w:t>
                  </w:r>
                </w:p>
              </w:tc>
            </w:tr>
            <w:tr w14:paraId="76C5811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6A25B7A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rPr>
                    <w:t>7</w:t>
                  </w:r>
                </w:p>
              </w:tc>
              <w:tc>
                <w:tcPr>
                  <w:tcW w:w="2309" w:type="dxa"/>
                  <w:tcBorders>
                    <w:tl2br w:val="nil"/>
                    <w:tr2bl w:val="nil"/>
                  </w:tcBorders>
                  <w:vAlign w:val="center"/>
                </w:tcPr>
                <w:p w14:paraId="1646CEF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劳动定员</w:t>
                  </w:r>
                </w:p>
              </w:tc>
              <w:tc>
                <w:tcPr>
                  <w:tcW w:w="5563" w:type="dxa"/>
                  <w:tcBorders>
                    <w:tl2br w:val="nil"/>
                    <w:tr2bl w:val="nil"/>
                  </w:tcBorders>
                  <w:vAlign w:val="center"/>
                </w:tcPr>
                <w:p w14:paraId="253476D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w:t>
                  </w:r>
                  <w:r>
                    <w:rPr>
                      <w:rFonts w:hint="eastAsia" w:ascii="宋体" w:hAnsi="宋体" w:eastAsia="宋体" w:cs="宋体"/>
                      <w:sz w:val="21"/>
                      <w:szCs w:val="21"/>
                      <w:lang w:val="en-US" w:eastAsia="zh-CN"/>
                    </w:rPr>
                    <w:t>人</w:t>
                  </w:r>
                </w:p>
              </w:tc>
            </w:tr>
            <w:tr w14:paraId="0D14DDF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1185" w:type="dxa"/>
                  <w:tcBorders>
                    <w:tl2br w:val="nil"/>
                    <w:tr2bl w:val="nil"/>
                  </w:tcBorders>
                  <w:vAlign w:val="center"/>
                </w:tcPr>
                <w:p w14:paraId="6A7D628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2309" w:type="dxa"/>
                  <w:tcBorders>
                    <w:tl2br w:val="nil"/>
                    <w:tr2bl w:val="nil"/>
                  </w:tcBorders>
                  <w:vAlign w:val="center"/>
                </w:tcPr>
                <w:p w14:paraId="62C3D70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工作制度</w:t>
                  </w:r>
                </w:p>
              </w:tc>
              <w:tc>
                <w:tcPr>
                  <w:tcW w:w="5563" w:type="dxa"/>
                  <w:tcBorders>
                    <w:tl2br w:val="nil"/>
                    <w:tr2bl w:val="nil"/>
                  </w:tcBorders>
                  <w:vAlign w:val="center"/>
                </w:tcPr>
                <w:p w14:paraId="25BD5B8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lang w:val="en-US" w:eastAsia="zh-CN"/>
                    </w:rPr>
                    <w:t>班生产，每班</w:t>
                  </w:r>
                  <w:r>
                    <w:rPr>
                      <w:rFonts w:hint="eastAsia" w:ascii="宋体" w:hAnsi="宋体" w:eastAsia="宋体" w:cs="宋体"/>
                      <w:sz w:val="21"/>
                      <w:szCs w:val="21"/>
                      <w:lang w:val="en-US" w:eastAsia="zh-CN"/>
                    </w:rPr>
                    <w:t>8</w:t>
                  </w:r>
                  <w:r>
                    <w:rPr>
                      <w:rFonts w:hint="eastAsia" w:ascii="宋体" w:hAnsi="宋体" w:eastAsia="宋体" w:cs="宋体"/>
                      <w:sz w:val="21"/>
                      <w:szCs w:val="21"/>
                      <w:lang w:val="en-US" w:eastAsia="zh-CN"/>
                    </w:rPr>
                    <w:t>小时，年工作</w:t>
                  </w:r>
                  <w:r>
                    <w:rPr>
                      <w:rFonts w:hint="eastAsia" w:ascii="宋体" w:hAnsi="宋体" w:eastAsia="宋体" w:cs="宋体"/>
                      <w:sz w:val="21"/>
                      <w:szCs w:val="21"/>
                      <w:lang w:val="en-US" w:eastAsia="zh-CN"/>
                    </w:rPr>
                    <w:t>300</w:t>
                  </w:r>
                  <w:r>
                    <w:rPr>
                      <w:rFonts w:hint="eastAsia" w:ascii="宋体" w:hAnsi="宋体" w:eastAsia="宋体" w:cs="宋体"/>
                      <w:sz w:val="21"/>
                      <w:szCs w:val="21"/>
                      <w:lang w:val="en-US" w:eastAsia="zh-CN"/>
                    </w:rPr>
                    <w:t>天</w:t>
                  </w:r>
                </w:p>
              </w:tc>
            </w:tr>
          </w:tbl>
          <w:p w14:paraId="5B70151E">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3   本</w:t>
            </w:r>
            <w:r>
              <w:rPr>
                <w:rFonts w:hint="eastAsia" w:ascii="宋体" w:hAnsi="宋体" w:eastAsia="宋体" w:cs="宋体"/>
                <w:b/>
                <w:bCs/>
                <w:color w:val="auto"/>
                <w:kern w:val="2"/>
                <w:sz w:val="24"/>
                <w:szCs w:val="24"/>
                <w:lang w:val="en-US" w:eastAsia="zh-CN" w:bidi="ar-SA"/>
              </w:rPr>
              <w:t>项目实际建设情况一览表</w:t>
            </w:r>
          </w:p>
          <w:tbl>
            <w:tblPr>
              <w:tblStyle w:val="17"/>
              <w:tblW w:w="917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746"/>
              <w:gridCol w:w="1073"/>
              <w:gridCol w:w="3250"/>
              <w:gridCol w:w="2602"/>
              <w:gridCol w:w="1500"/>
            </w:tblGrid>
            <w:tr w14:paraId="6426018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746" w:type="dxa"/>
                  <w:tcBorders>
                    <w:tl2br w:val="nil"/>
                    <w:tr2bl w:val="nil"/>
                  </w:tcBorders>
                  <w:vAlign w:val="center"/>
                </w:tcPr>
                <w:p w14:paraId="175BB6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项目类别</w:t>
                  </w:r>
                </w:p>
              </w:tc>
              <w:tc>
                <w:tcPr>
                  <w:tcW w:w="1073" w:type="dxa"/>
                  <w:tcBorders>
                    <w:tl2br w:val="nil"/>
                    <w:tr2bl w:val="nil"/>
                  </w:tcBorders>
                  <w:vAlign w:val="center"/>
                </w:tcPr>
                <w:p w14:paraId="491E2E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项目内容</w:t>
                  </w:r>
                </w:p>
              </w:tc>
              <w:tc>
                <w:tcPr>
                  <w:tcW w:w="3250" w:type="dxa"/>
                  <w:tcBorders>
                    <w:tl2br w:val="nil"/>
                    <w:tr2bl w:val="nil"/>
                  </w:tcBorders>
                  <w:vAlign w:val="center"/>
                </w:tcPr>
                <w:p w14:paraId="3A12F6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环评阶段计划建设内容</w:t>
                  </w:r>
                </w:p>
              </w:tc>
              <w:tc>
                <w:tcPr>
                  <w:tcW w:w="2602" w:type="dxa"/>
                  <w:tcBorders>
                    <w:tl2br w:val="nil"/>
                    <w:tr2bl w:val="nil"/>
                  </w:tcBorders>
                  <w:vAlign w:val="center"/>
                </w:tcPr>
                <w:p w14:paraId="643423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实际建设内容</w:t>
                  </w:r>
                </w:p>
              </w:tc>
              <w:tc>
                <w:tcPr>
                  <w:tcW w:w="1500" w:type="dxa"/>
                  <w:tcBorders>
                    <w:tl2br w:val="nil"/>
                    <w:tr2bl w:val="nil"/>
                  </w:tcBorders>
                  <w:vAlign w:val="center"/>
                </w:tcPr>
                <w:p w14:paraId="7C8578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变化</w:t>
                  </w:r>
                </w:p>
                <w:p w14:paraId="1B8A90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情况</w:t>
                  </w:r>
                </w:p>
              </w:tc>
            </w:tr>
            <w:tr w14:paraId="38C9E0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746" w:type="dxa"/>
                  <w:tcBorders>
                    <w:tl2br w:val="nil"/>
                    <w:tr2bl w:val="nil"/>
                  </w:tcBorders>
                  <w:vAlign w:val="center"/>
                </w:tcPr>
                <w:p w14:paraId="1E76FC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000000"/>
                      <w:sz w:val="22"/>
                      <w:szCs w:val="21"/>
                      <w:lang w:val="en-US" w:eastAsia="zh-CN" w:bidi="ar-SA"/>
                    </w:rPr>
                  </w:pPr>
                  <w:r>
                    <w:rPr>
                      <w:rFonts w:hint="eastAsia" w:ascii="宋体" w:hAnsi="宋体" w:eastAsia="宋体" w:cs="宋体"/>
                      <w:color w:val="000000"/>
                      <w:sz w:val="22"/>
                      <w:szCs w:val="21"/>
                      <w:lang w:val="en-US" w:eastAsia="zh-CN" w:bidi="ar-SA"/>
                    </w:rPr>
                    <w:t>主体工程</w:t>
                  </w:r>
                </w:p>
              </w:tc>
              <w:tc>
                <w:tcPr>
                  <w:tcW w:w="1073" w:type="dxa"/>
                  <w:tcBorders>
                    <w:bottom w:val="single" w:color="auto" w:sz="4" w:space="0"/>
                    <w:tl2br w:val="nil"/>
                    <w:tr2bl w:val="nil"/>
                  </w:tcBorders>
                  <w:vAlign w:val="center"/>
                </w:tcPr>
                <w:p w14:paraId="183D9ADC">
                  <w:pPr>
                    <w:pStyle w:val="25"/>
                    <w:keepNext w:val="0"/>
                    <w:keepLines w:val="0"/>
                    <w:pageBreakBefore w:val="0"/>
                    <w:widowControl/>
                    <w:kinsoku/>
                    <w:wordWrap/>
                    <w:overflowPunct/>
                    <w:topLinePunct w:val="0"/>
                    <w:autoSpaceDE/>
                    <w:autoSpaceDN/>
                    <w:bidi w:val="0"/>
                    <w:textAlignment w:val="auto"/>
                    <w:rPr>
                      <w:rFonts w:hint="eastAsia" w:ascii="宋体" w:hAnsi="宋体" w:eastAsia="宋体" w:cs="宋体"/>
                      <w:color w:val="000000"/>
                      <w:sz w:val="22"/>
                      <w:szCs w:val="21"/>
                      <w:lang w:val="en-US" w:eastAsia="zh-CN" w:bidi="ar-SA"/>
                    </w:rPr>
                  </w:pPr>
                  <w:r>
                    <w:rPr>
                      <w:rFonts w:hint="eastAsia" w:ascii="宋体" w:hAnsi="宋体" w:eastAsia="宋体" w:cs="宋体"/>
                      <w:color w:val="auto"/>
                    </w:rPr>
                    <w:t>生产</w:t>
                  </w:r>
                  <w:r>
                    <w:rPr>
                      <w:rFonts w:hint="eastAsia" w:ascii="宋体" w:hAnsi="宋体" w:eastAsia="宋体" w:cs="宋体"/>
                      <w:color w:val="auto"/>
                    </w:rPr>
                    <w:t>车间</w:t>
                  </w:r>
                </w:p>
              </w:tc>
              <w:tc>
                <w:tcPr>
                  <w:tcW w:w="3250" w:type="dxa"/>
                  <w:tcBorders>
                    <w:bottom w:val="single" w:color="auto" w:sz="4" w:space="0"/>
                    <w:tl2br w:val="nil"/>
                    <w:tr2bl w:val="nil"/>
                  </w:tcBorders>
                  <w:vAlign w:val="center"/>
                </w:tcPr>
                <w:p w14:paraId="184BD37A">
                  <w:pPr>
                    <w:pStyle w:val="25"/>
                    <w:keepNext w:val="0"/>
                    <w:keepLines w:val="0"/>
                    <w:pageBreakBefore w:val="0"/>
                    <w:widowControl/>
                    <w:kinsoku/>
                    <w:wordWrap/>
                    <w:overflowPunct/>
                    <w:topLinePunct w:val="0"/>
                    <w:autoSpaceDE/>
                    <w:autoSpaceDN/>
                    <w:bidi w:val="0"/>
                    <w:spacing w:after="0"/>
                    <w:textAlignment w:val="auto"/>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bidi="ar-SA"/>
                    </w:rPr>
                    <w:t>占地面积1291m</w:t>
                  </w:r>
                  <w:r>
                    <w:rPr>
                      <w:rFonts w:hint="eastAsia" w:ascii="宋体" w:hAnsi="宋体" w:eastAsia="宋体" w:cs="宋体"/>
                      <w:color w:val="auto"/>
                      <w:sz w:val="21"/>
                      <w:szCs w:val="21"/>
                      <w:vertAlign w:val="superscript"/>
                      <w:lang w:val="en-US" w:eastAsia="zh-CN" w:bidi="ar-SA"/>
                    </w:rPr>
                    <w:t>2</w:t>
                  </w:r>
                  <w:r>
                    <w:rPr>
                      <w:rFonts w:hint="eastAsia" w:ascii="宋体" w:hAnsi="宋体" w:eastAsia="宋体" w:cs="宋体"/>
                      <w:color w:val="auto"/>
                      <w:sz w:val="21"/>
                      <w:szCs w:val="21"/>
                      <w:lang w:val="en-US" w:eastAsia="zh-CN" w:bidi="ar-SA"/>
                    </w:rPr>
                    <w:t>，车间</w:t>
                  </w:r>
                  <w:r>
                    <w:rPr>
                      <w:rFonts w:hint="eastAsia" w:ascii="宋体" w:hAnsi="宋体" w:eastAsia="宋体" w:cs="宋体"/>
                      <w:color w:val="auto"/>
                      <w:sz w:val="21"/>
                      <w:szCs w:val="21"/>
                      <w:lang w:val="en-US" w:eastAsia="zh-CN" w:bidi="ar-SA"/>
                    </w:rPr>
                    <w:t>建筑面积</w:t>
                  </w:r>
                  <w:r>
                    <w:rPr>
                      <w:rFonts w:hint="eastAsia" w:ascii="宋体" w:hAnsi="宋体" w:eastAsia="宋体" w:cs="宋体"/>
                      <w:color w:val="auto"/>
                      <w:sz w:val="21"/>
                      <w:szCs w:val="21"/>
                      <w:lang w:val="en-US" w:eastAsia="zh-CN" w:bidi="ar-SA"/>
                    </w:rPr>
                    <w:t>1291</w:t>
                  </w:r>
                  <w:r>
                    <w:rPr>
                      <w:rFonts w:hint="eastAsia" w:ascii="宋体" w:hAnsi="宋体" w:eastAsia="宋体" w:cs="宋体"/>
                      <w:color w:val="auto"/>
                      <w:sz w:val="21"/>
                      <w:szCs w:val="21"/>
                      <w:lang w:val="en-US" w:eastAsia="zh-CN" w:bidi="ar-SA"/>
                    </w:rPr>
                    <w:t>m</w:t>
                  </w:r>
                  <w:r>
                    <w:rPr>
                      <w:rFonts w:hint="eastAsia" w:ascii="宋体" w:hAnsi="宋体" w:eastAsia="宋体" w:cs="宋体"/>
                      <w:color w:val="auto"/>
                      <w:sz w:val="21"/>
                      <w:szCs w:val="21"/>
                      <w:vertAlign w:val="superscript"/>
                      <w:lang w:val="en-US" w:eastAsia="zh-CN" w:bidi="ar-SA"/>
                    </w:rPr>
                    <w:t>2</w:t>
                  </w:r>
                  <w:r>
                    <w:rPr>
                      <w:rFonts w:hint="eastAsia" w:ascii="宋体" w:hAnsi="宋体" w:eastAsia="宋体" w:cs="宋体"/>
                      <w:color w:val="auto"/>
                      <w:sz w:val="21"/>
                      <w:szCs w:val="21"/>
                      <w:lang w:val="en-US" w:eastAsia="zh-CN" w:bidi="ar-SA"/>
                    </w:rPr>
                    <w:t>，</w:t>
                  </w:r>
                  <w:r>
                    <w:rPr>
                      <w:rFonts w:hint="eastAsia" w:ascii="宋体" w:hAnsi="宋体" w:eastAsia="宋体" w:cs="宋体"/>
                      <w:color w:val="auto"/>
                      <w:sz w:val="21"/>
                      <w:szCs w:val="21"/>
                      <w:lang w:val="en-US" w:eastAsia="zh-CN" w:bidi="ar-SA"/>
                    </w:rPr>
                    <w:t>1</w:t>
                  </w:r>
                  <w:r>
                    <w:rPr>
                      <w:rFonts w:hint="eastAsia" w:ascii="宋体" w:hAnsi="宋体" w:eastAsia="宋体" w:cs="宋体"/>
                      <w:color w:val="auto"/>
                      <w:sz w:val="21"/>
                      <w:szCs w:val="21"/>
                      <w:lang w:val="en-US" w:eastAsia="zh-CN" w:bidi="ar-SA"/>
                    </w:rPr>
                    <w:t>层，钢结构，主要用于</w:t>
                  </w:r>
                  <w:r>
                    <w:rPr>
                      <w:rFonts w:hint="eastAsia" w:ascii="宋体" w:hAnsi="宋体" w:eastAsia="宋体" w:cs="宋体"/>
                      <w:color w:val="auto"/>
                      <w:sz w:val="21"/>
                      <w:szCs w:val="21"/>
                      <w:lang w:val="en-US" w:eastAsia="zh-CN" w:bidi="ar-SA"/>
                    </w:rPr>
                    <w:t>原材料烘干、</w:t>
                  </w:r>
                  <w:r>
                    <w:rPr>
                      <w:rFonts w:hint="eastAsia" w:ascii="宋体" w:hAnsi="宋体" w:eastAsia="宋体" w:cs="宋体"/>
                      <w:color w:val="auto"/>
                      <w:sz w:val="21"/>
                      <w:szCs w:val="21"/>
                      <w:lang w:val="en-US" w:eastAsia="zh-CN" w:bidi="ar-SA"/>
                    </w:rPr>
                    <w:t>注塑</w:t>
                  </w:r>
                  <w:r>
                    <w:rPr>
                      <w:rFonts w:hint="eastAsia" w:ascii="宋体" w:hAnsi="宋体" w:eastAsia="宋体" w:cs="宋体"/>
                      <w:color w:val="auto"/>
                      <w:sz w:val="21"/>
                      <w:szCs w:val="21"/>
                      <w:lang w:val="en-US" w:eastAsia="zh-CN" w:bidi="ar-SA"/>
                    </w:rPr>
                    <w:t>、原材料、成品存放等</w:t>
                  </w:r>
                </w:p>
              </w:tc>
              <w:tc>
                <w:tcPr>
                  <w:tcW w:w="2602" w:type="dxa"/>
                  <w:tcBorders>
                    <w:bottom w:val="single" w:color="auto" w:sz="4" w:space="0"/>
                    <w:tl2br w:val="nil"/>
                    <w:tr2bl w:val="nil"/>
                  </w:tcBorders>
                  <w:vAlign w:val="center"/>
                </w:tcPr>
                <w:p w14:paraId="583EBA0D">
                  <w:pPr>
                    <w:pStyle w:val="25"/>
                    <w:keepNext w:val="0"/>
                    <w:keepLines w:val="0"/>
                    <w:pageBreakBefore w:val="0"/>
                    <w:widowControl/>
                    <w:kinsoku/>
                    <w:wordWrap/>
                    <w:overflowPunct/>
                    <w:topLinePunct w:val="0"/>
                    <w:autoSpaceDE/>
                    <w:autoSpaceDN/>
                    <w:bidi w:val="0"/>
                    <w:spacing w:after="0"/>
                    <w:textAlignment w:val="auto"/>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bidi="ar-SA"/>
                    </w:rPr>
                    <w:t>占地面积1291m</w:t>
                  </w:r>
                  <w:r>
                    <w:rPr>
                      <w:rFonts w:hint="eastAsia" w:ascii="宋体" w:hAnsi="宋体" w:eastAsia="宋体" w:cs="宋体"/>
                      <w:color w:val="auto"/>
                      <w:sz w:val="21"/>
                      <w:szCs w:val="21"/>
                      <w:vertAlign w:val="superscript"/>
                      <w:lang w:val="en-US" w:eastAsia="zh-CN" w:bidi="ar-SA"/>
                    </w:rPr>
                    <w:t>2</w:t>
                  </w:r>
                  <w:r>
                    <w:rPr>
                      <w:rFonts w:hint="eastAsia" w:ascii="宋体" w:hAnsi="宋体" w:eastAsia="宋体" w:cs="宋体"/>
                      <w:color w:val="auto"/>
                      <w:sz w:val="21"/>
                      <w:szCs w:val="21"/>
                      <w:lang w:val="en-US" w:eastAsia="zh-CN" w:bidi="ar-SA"/>
                    </w:rPr>
                    <w:t>，车间</w:t>
                  </w:r>
                  <w:r>
                    <w:rPr>
                      <w:rFonts w:hint="eastAsia" w:ascii="宋体" w:hAnsi="宋体" w:eastAsia="宋体" w:cs="宋体"/>
                      <w:color w:val="auto"/>
                      <w:sz w:val="21"/>
                      <w:szCs w:val="21"/>
                      <w:lang w:val="en-US" w:eastAsia="zh-CN" w:bidi="ar-SA"/>
                    </w:rPr>
                    <w:t>建筑面积</w:t>
                  </w:r>
                  <w:r>
                    <w:rPr>
                      <w:rFonts w:hint="eastAsia" w:ascii="宋体" w:hAnsi="宋体" w:eastAsia="宋体" w:cs="宋体"/>
                      <w:color w:val="auto"/>
                      <w:sz w:val="21"/>
                      <w:szCs w:val="21"/>
                      <w:lang w:val="en-US" w:eastAsia="zh-CN" w:bidi="ar-SA"/>
                    </w:rPr>
                    <w:t>1291</w:t>
                  </w:r>
                  <w:r>
                    <w:rPr>
                      <w:rFonts w:hint="eastAsia" w:ascii="宋体" w:hAnsi="宋体" w:eastAsia="宋体" w:cs="宋体"/>
                      <w:color w:val="auto"/>
                      <w:sz w:val="21"/>
                      <w:szCs w:val="21"/>
                      <w:lang w:val="en-US" w:eastAsia="zh-CN" w:bidi="ar-SA"/>
                    </w:rPr>
                    <w:t>m</w:t>
                  </w:r>
                  <w:r>
                    <w:rPr>
                      <w:rFonts w:hint="eastAsia" w:ascii="宋体" w:hAnsi="宋体" w:eastAsia="宋体" w:cs="宋体"/>
                      <w:color w:val="auto"/>
                      <w:sz w:val="21"/>
                      <w:szCs w:val="21"/>
                      <w:vertAlign w:val="superscript"/>
                      <w:lang w:val="en-US" w:eastAsia="zh-CN" w:bidi="ar-SA"/>
                    </w:rPr>
                    <w:t>2</w:t>
                  </w:r>
                  <w:r>
                    <w:rPr>
                      <w:rFonts w:hint="eastAsia" w:ascii="宋体" w:hAnsi="宋体" w:eastAsia="宋体" w:cs="宋体"/>
                      <w:color w:val="auto"/>
                      <w:sz w:val="21"/>
                      <w:szCs w:val="21"/>
                      <w:lang w:val="en-US" w:eastAsia="zh-CN" w:bidi="ar-SA"/>
                    </w:rPr>
                    <w:t>，</w:t>
                  </w:r>
                  <w:r>
                    <w:rPr>
                      <w:rFonts w:hint="eastAsia" w:ascii="宋体" w:hAnsi="宋体" w:eastAsia="宋体" w:cs="宋体"/>
                      <w:color w:val="auto"/>
                      <w:sz w:val="21"/>
                      <w:szCs w:val="21"/>
                      <w:lang w:val="en-US" w:eastAsia="zh-CN" w:bidi="ar-SA"/>
                    </w:rPr>
                    <w:t>1</w:t>
                  </w:r>
                  <w:r>
                    <w:rPr>
                      <w:rFonts w:hint="eastAsia" w:ascii="宋体" w:hAnsi="宋体" w:eastAsia="宋体" w:cs="宋体"/>
                      <w:color w:val="auto"/>
                      <w:sz w:val="21"/>
                      <w:szCs w:val="21"/>
                      <w:lang w:val="en-US" w:eastAsia="zh-CN" w:bidi="ar-SA"/>
                    </w:rPr>
                    <w:t>层，钢结构，主要用于</w:t>
                  </w:r>
                  <w:r>
                    <w:rPr>
                      <w:rFonts w:hint="eastAsia" w:ascii="宋体" w:hAnsi="宋体" w:eastAsia="宋体" w:cs="宋体"/>
                      <w:color w:val="auto"/>
                      <w:sz w:val="21"/>
                      <w:szCs w:val="21"/>
                      <w:lang w:val="en-US" w:eastAsia="zh-CN" w:bidi="ar-SA"/>
                    </w:rPr>
                    <w:t>原材料烘干、</w:t>
                  </w:r>
                  <w:r>
                    <w:rPr>
                      <w:rFonts w:hint="eastAsia" w:ascii="宋体" w:hAnsi="宋体" w:eastAsia="宋体" w:cs="宋体"/>
                      <w:color w:val="auto"/>
                      <w:sz w:val="21"/>
                      <w:szCs w:val="21"/>
                      <w:lang w:val="en-US" w:eastAsia="zh-CN" w:bidi="ar-SA"/>
                    </w:rPr>
                    <w:t>注塑</w:t>
                  </w:r>
                  <w:r>
                    <w:rPr>
                      <w:rFonts w:hint="eastAsia" w:ascii="宋体" w:hAnsi="宋体" w:eastAsia="宋体" w:cs="宋体"/>
                      <w:color w:val="auto"/>
                      <w:sz w:val="21"/>
                      <w:szCs w:val="21"/>
                      <w:lang w:val="en-US" w:eastAsia="zh-CN" w:bidi="ar-SA"/>
                    </w:rPr>
                    <w:t>、原材料、成品存放等</w:t>
                  </w:r>
                </w:p>
              </w:tc>
              <w:tc>
                <w:tcPr>
                  <w:tcW w:w="1500" w:type="dxa"/>
                  <w:tcBorders>
                    <w:bottom w:val="single" w:color="auto" w:sz="4" w:space="0"/>
                    <w:tl2br w:val="nil"/>
                    <w:tr2bl w:val="nil"/>
                  </w:tcBorders>
                  <w:vAlign w:val="center"/>
                </w:tcPr>
                <w:p w14:paraId="683149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Style w:val="26"/>
                      <w:rFonts w:hint="eastAsia" w:ascii="宋体" w:hAnsi="宋体" w:eastAsia="宋体" w:cs="宋体"/>
                      <w:color w:val="000000"/>
                      <w:sz w:val="21"/>
                      <w:szCs w:val="21"/>
                      <w:lang w:val="en-US"/>
                    </w:rPr>
                    <w:t>未变化</w:t>
                  </w:r>
                </w:p>
              </w:tc>
            </w:tr>
            <w:tr w14:paraId="510684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0" w:hRule="atLeast"/>
                <w:jc w:val="center"/>
              </w:trPr>
              <w:tc>
                <w:tcPr>
                  <w:tcW w:w="746" w:type="dxa"/>
                  <w:vMerge w:val="restart"/>
                  <w:tcBorders>
                    <w:top w:val="single" w:color="auto" w:sz="4" w:space="0"/>
                    <w:bottom w:val="single" w:color="auto" w:sz="4" w:space="0"/>
                    <w:tl2br w:val="nil"/>
                    <w:tr2bl w:val="nil"/>
                  </w:tcBorders>
                  <w:vAlign w:val="center"/>
                </w:tcPr>
                <w:p w14:paraId="4B4A0A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环保工程</w:t>
                  </w:r>
                </w:p>
              </w:tc>
              <w:tc>
                <w:tcPr>
                  <w:tcW w:w="1073" w:type="dxa"/>
                  <w:tcBorders>
                    <w:bottom w:val="single" w:color="auto" w:sz="4" w:space="0"/>
                    <w:tl2br w:val="nil"/>
                    <w:tr2bl w:val="nil"/>
                  </w:tcBorders>
                  <w:vAlign w:val="center"/>
                </w:tcPr>
                <w:p w14:paraId="1CEEB5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bidi="ar-SA"/>
                    </w:rPr>
                    <w:t>注塑废气</w:t>
                  </w:r>
                </w:p>
              </w:tc>
              <w:tc>
                <w:tcPr>
                  <w:tcW w:w="3250" w:type="dxa"/>
                  <w:tcBorders>
                    <w:bottom w:val="single" w:color="auto" w:sz="4" w:space="0"/>
                    <w:tl2br w:val="nil"/>
                    <w:tr2bl w:val="nil"/>
                  </w:tcBorders>
                  <w:vAlign w:val="center"/>
                </w:tcPr>
                <w:p w14:paraId="2DC201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sz w:val="21"/>
                      <w:szCs w:val="21"/>
                      <w:lang w:val="en-US" w:eastAsia="zh-CN" w:bidi="ar-SA"/>
                    </w:rPr>
                  </w:pPr>
                  <w:r>
                    <w:rPr>
                      <w:rFonts w:hint="eastAsia" w:ascii="宋体" w:hAnsi="宋体" w:eastAsia="宋体" w:cs="宋体"/>
                      <w:color w:val="auto"/>
                      <w:sz w:val="21"/>
                      <w:szCs w:val="21"/>
                      <w:lang w:val="en-US" w:eastAsia="zh-CN" w:bidi="ar-SA"/>
                    </w:rPr>
                    <w:t>集气装置+UV光催化+活性炭吸附装置+15m排气筒（P1）</w:t>
                  </w:r>
                </w:p>
              </w:tc>
              <w:tc>
                <w:tcPr>
                  <w:tcW w:w="2602" w:type="dxa"/>
                  <w:tcBorders>
                    <w:bottom w:val="single" w:color="auto" w:sz="4" w:space="0"/>
                    <w:tl2br w:val="nil"/>
                    <w:tr2bl w:val="nil"/>
                  </w:tcBorders>
                  <w:vAlign w:val="center"/>
                </w:tcPr>
                <w:p w14:paraId="708DE4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宋体" w:hAnsi="宋体" w:eastAsia="宋体" w:cs="宋体"/>
                      <w:color w:val="000000"/>
                      <w:sz w:val="21"/>
                      <w:szCs w:val="21"/>
                      <w:lang w:val="en-US"/>
                    </w:rPr>
                  </w:pPr>
                  <w:r>
                    <w:rPr>
                      <w:rFonts w:hint="eastAsia" w:ascii="宋体" w:hAnsi="宋体" w:eastAsia="宋体" w:cs="宋体"/>
                      <w:color w:val="auto"/>
                      <w:sz w:val="21"/>
                      <w:szCs w:val="21"/>
                      <w:lang w:val="en-US" w:eastAsia="zh-CN" w:bidi="ar-SA"/>
                    </w:rPr>
                    <w:t>集气装置+</w:t>
                  </w:r>
                  <w:r>
                    <w:rPr>
                      <w:rFonts w:hint="eastAsia" w:ascii="宋体" w:hAnsi="宋体" w:eastAsia="宋体" w:cs="宋体"/>
                      <w:color w:val="auto"/>
                      <w:sz w:val="21"/>
                      <w:szCs w:val="21"/>
                      <w:lang w:val="en-US" w:eastAsia="zh-CN" w:bidi="ar-SA"/>
                    </w:rPr>
                    <w:t>二级</w:t>
                  </w:r>
                  <w:r>
                    <w:rPr>
                      <w:rFonts w:hint="eastAsia" w:ascii="宋体" w:hAnsi="宋体" w:eastAsia="宋体" w:cs="宋体"/>
                      <w:color w:val="auto"/>
                      <w:sz w:val="21"/>
                      <w:szCs w:val="21"/>
                      <w:lang w:val="en-US" w:eastAsia="zh-CN" w:bidi="ar-SA"/>
                    </w:rPr>
                    <w:t>活性炭吸附装置+15m排气筒（P1）</w:t>
                  </w:r>
                </w:p>
              </w:tc>
              <w:tc>
                <w:tcPr>
                  <w:tcW w:w="1500" w:type="dxa"/>
                  <w:tcBorders>
                    <w:bottom w:val="single" w:color="auto" w:sz="4" w:space="0"/>
                    <w:tl2br w:val="nil"/>
                    <w:tr2bl w:val="nil"/>
                  </w:tcBorders>
                  <w:vAlign w:val="center"/>
                </w:tcPr>
                <w:p w14:paraId="50F960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将UV光催化更换为活性炭吸附装置</w:t>
                  </w:r>
                </w:p>
              </w:tc>
            </w:tr>
            <w:tr w14:paraId="635398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46" w:type="dxa"/>
                  <w:vMerge w:val="continue"/>
                  <w:tcBorders>
                    <w:top w:val="single" w:color="auto" w:sz="4" w:space="0"/>
                    <w:bottom w:val="single" w:color="auto" w:sz="4" w:space="0"/>
                    <w:tl2br w:val="nil"/>
                    <w:tr2bl w:val="nil"/>
                  </w:tcBorders>
                  <w:vAlign w:val="center"/>
                </w:tcPr>
                <w:p w14:paraId="4F3EB6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p>
              </w:tc>
              <w:tc>
                <w:tcPr>
                  <w:tcW w:w="1073" w:type="dxa"/>
                  <w:tcBorders>
                    <w:tl2br w:val="nil"/>
                    <w:tr2bl w:val="nil"/>
                  </w:tcBorders>
                  <w:vAlign w:val="center"/>
                </w:tcPr>
                <w:p w14:paraId="495917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sz w:val="21"/>
                      <w:szCs w:val="21"/>
                      <w:u w:val="none"/>
                      <w:lang w:val="en-US" w:eastAsia="zh-CN"/>
                    </w:rPr>
                  </w:pPr>
                  <w:r>
                    <w:rPr>
                      <w:rFonts w:hint="eastAsia" w:ascii="宋体" w:hAnsi="宋体" w:eastAsia="宋体" w:cs="宋体"/>
                      <w:color w:val="auto"/>
                      <w:sz w:val="21"/>
                      <w:szCs w:val="21"/>
                      <w:u w:val="none"/>
                      <w:lang w:val="en-US" w:eastAsia="zh-CN"/>
                    </w:rPr>
                    <w:t>生活污水</w:t>
                  </w:r>
                </w:p>
              </w:tc>
              <w:tc>
                <w:tcPr>
                  <w:tcW w:w="3250" w:type="dxa"/>
                  <w:tcBorders>
                    <w:tl2br w:val="nil"/>
                    <w:tr2bl w:val="nil"/>
                  </w:tcBorders>
                  <w:vAlign w:val="center"/>
                </w:tcPr>
                <w:p w14:paraId="331907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eastAsia="zh-CN"/>
                    </w:rPr>
                    <w:t>生活污水</w:t>
                  </w:r>
                  <w:r>
                    <w:rPr>
                      <w:rFonts w:hint="eastAsia" w:ascii="宋体" w:hAnsi="宋体" w:eastAsia="宋体" w:cs="宋体"/>
                      <w:color w:val="000000"/>
                      <w:kern w:val="0"/>
                      <w:sz w:val="21"/>
                      <w:szCs w:val="21"/>
                      <w:lang w:eastAsia="zh-CN"/>
                    </w:rPr>
                    <w:t>经</w:t>
                  </w:r>
                  <w:r>
                    <w:rPr>
                      <w:rFonts w:hint="eastAsia" w:ascii="宋体" w:hAnsi="宋体" w:eastAsia="宋体" w:cs="宋体"/>
                      <w:color w:val="000000"/>
                      <w:kern w:val="0"/>
                      <w:sz w:val="21"/>
                      <w:szCs w:val="21"/>
                      <w:lang w:eastAsia="zh-CN"/>
                    </w:rPr>
                    <w:t>厂区内化粪池处理后，通过污水管网进入长垣市第</w:t>
                  </w:r>
                  <w:r>
                    <w:rPr>
                      <w:rFonts w:hint="eastAsia" w:ascii="宋体" w:hAnsi="宋体" w:eastAsia="宋体" w:cs="宋体"/>
                      <w:color w:val="000000"/>
                      <w:kern w:val="0"/>
                      <w:sz w:val="21"/>
                      <w:szCs w:val="21"/>
                      <w:lang w:val="en-US" w:eastAsia="zh-CN"/>
                    </w:rPr>
                    <w:t>一</w:t>
                  </w:r>
                  <w:r>
                    <w:rPr>
                      <w:rFonts w:hint="eastAsia" w:ascii="宋体" w:hAnsi="宋体" w:eastAsia="宋体" w:cs="宋体"/>
                      <w:color w:val="000000"/>
                      <w:kern w:val="0"/>
                      <w:sz w:val="21"/>
                      <w:szCs w:val="21"/>
                      <w:lang w:eastAsia="zh-CN"/>
                    </w:rPr>
                    <w:t>污水处理厂处理</w:t>
                  </w:r>
                </w:p>
              </w:tc>
              <w:tc>
                <w:tcPr>
                  <w:tcW w:w="2602" w:type="dxa"/>
                  <w:tcBorders>
                    <w:tl2br w:val="nil"/>
                    <w:tr2bl w:val="nil"/>
                  </w:tcBorders>
                  <w:vAlign w:val="center"/>
                </w:tcPr>
                <w:p w14:paraId="2174BF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eastAsia="zh-CN"/>
                    </w:rPr>
                    <w:t>生活污水</w:t>
                  </w:r>
                  <w:r>
                    <w:rPr>
                      <w:rFonts w:hint="eastAsia" w:ascii="宋体" w:hAnsi="宋体" w:eastAsia="宋体" w:cs="宋体"/>
                      <w:color w:val="000000"/>
                      <w:kern w:val="0"/>
                      <w:sz w:val="21"/>
                      <w:szCs w:val="21"/>
                      <w:lang w:eastAsia="zh-CN"/>
                    </w:rPr>
                    <w:t>经</w:t>
                  </w:r>
                  <w:r>
                    <w:rPr>
                      <w:rFonts w:hint="eastAsia" w:ascii="宋体" w:hAnsi="宋体" w:eastAsia="宋体" w:cs="宋体"/>
                      <w:color w:val="000000"/>
                      <w:kern w:val="0"/>
                      <w:sz w:val="21"/>
                      <w:szCs w:val="21"/>
                      <w:lang w:eastAsia="zh-CN"/>
                    </w:rPr>
                    <w:t>厂区内化粪池处理后，通过污水管网进入长垣市第</w:t>
                  </w:r>
                  <w:r>
                    <w:rPr>
                      <w:rFonts w:hint="eastAsia" w:ascii="宋体" w:hAnsi="宋体" w:eastAsia="宋体" w:cs="宋体"/>
                      <w:color w:val="000000"/>
                      <w:kern w:val="0"/>
                      <w:sz w:val="21"/>
                      <w:szCs w:val="21"/>
                      <w:lang w:val="en-US" w:eastAsia="zh-CN"/>
                    </w:rPr>
                    <w:t>一</w:t>
                  </w:r>
                  <w:r>
                    <w:rPr>
                      <w:rFonts w:hint="eastAsia" w:ascii="宋体" w:hAnsi="宋体" w:eastAsia="宋体" w:cs="宋体"/>
                      <w:color w:val="000000"/>
                      <w:kern w:val="0"/>
                      <w:sz w:val="21"/>
                      <w:szCs w:val="21"/>
                      <w:lang w:eastAsia="zh-CN"/>
                    </w:rPr>
                    <w:t>污水处理厂处理</w:t>
                  </w:r>
                </w:p>
              </w:tc>
              <w:tc>
                <w:tcPr>
                  <w:tcW w:w="1500" w:type="dxa"/>
                  <w:tcBorders>
                    <w:tl2br w:val="nil"/>
                    <w:tr2bl w:val="nil"/>
                  </w:tcBorders>
                  <w:vAlign w:val="center"/>
                </w:tcPr>
                <w:p w14:paraId="4B5731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未变化</w:t>
                  </w:r>
                </w:p>
              </w:tc>
            </w:tr>
            <w:tr w14:paraId="5945AB0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2" w:hRule="atLeast"/>
                <w:jc w:val="center"/>
              </w:trPr>
              <w:tc>
                <w:tcPr>
                  <w:tcW w:w="746" w:type="dxa"/>
                  <w:vMerge w:val="continue"/>
                  <w:tcBorders>
                    <w:top w:val="single" w:color="auto" w:sz="4" w:space="0"/>
                    <w:bottom w:val="single" w:color="auto" w:sz="4" w:space="0"/>
                    <w:tl2br w:val="nil"/>
                    <w:tr2bl w:val="nil"/>
                  </w:tcBorders>
                  <w:vAlign w:val="center"/>
                </w:tcPr>
                <w:p w14:paraId="55825A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p>
              </w:tc>
              <w:tc>
                <w:tcPr>
                  <w:tcW w:w="1073" w:type="dxa"/>
                  <w:tcBorders>
                    <w:bottom w:val="single" w:color="auto" w:sz="4" w:space="0"/>
                    <w:tl2br w:val="nil"/>
                    <w:tr2bl w:val="nil"/>
                  </w:tcBorders>
                  <w:vAlign w:val="center"/>
                </w:tcPr>
                <w:p w14:paraId="4C4D9F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sz w:val="21"/>
                      <w:szCs w:val="21"/>
                      <w:u w:val="none"/>
                      <w:lang w:val="en-US" w:eastAsia="zh-CN"/>
                    </w:rPr>
                  </w:pPr>
                  <w:r>
                    <w:rPr>
                      <w:rFonts w:hint="eastAsia" w:ascii="宋体" w:hAnsi="宋体" w:eastAsia="宋体" w:cs="宋体"/>
                      <w:color w:val="auto"/>
                      <w:sz w:val="21"/>
                      <w:szCs w:val="21"/>
                      <w:u w:val="none"/>
                      <w:lang w:val="en-US" w:eastAsia="zh-CN"/>
                    </w:rPr>
                    <w:t>一般固废</w:t>
                  </w:r>
                </w:p>
              </w:tc>
              <w:tc>
                <w:tcPr>
                  <w:tcW w:w="3250" w:type="dxa"/>
                  <w:tcBorders>
                    <w:bottom w:val="single" w:color="auto" w:sz="4" w:space="0"/>
                    <w:tl2br w:val="nil"/>
                    <w:tr2bl w:val="nil"/>
                  </w:tcBorders>
                  <w:vAlign w:val="center"/>
                </w:tcPr>
                <w:p w14:paraId="0CF7053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sz w:val="21"/>
                      <w:szCs w:val="21"/>
                      <w:u w:val="none"/>
                      <w:lang w:val="en-US" w:eastAsia="zh-CN"/>
                    </w:rPr>
                  </w:pPr>
                  <w:r>
                    <w:rPr>
                      <w:rFonts w:hint="eastAsia" w:ascii="宋体" w:hAnsi="宋体" w:eastAsia="宋体" w:cs="宋体"/>
                      <w:sz w:val="21"/>
                      <w:szCs w:val="21"/>
                      <w:lang w:val="en-US" w:eastAsia="zh-CN"/>
                    </w:rPr>
                    <w:t>固废为边角料、残次品、废包装、废催化剂和废UV灯管，厂区内设置一般固废暂存区，均定期外售</w:t>
                  </w:r>
                </w:p>
              </w:tc>
              <w:tc>
                <w:tcPr>
                  <w:tcW w:w="2602" w:type="dxa"/>
                  <w:tcBorders>
                    <w:bottom w:val="single" w:color="auto" w:sz="4" w:space="0"/>
                    <w:tl2br w:val="nil"/>
                    <w:tr2bl w:val="nil"/>
                  </w:tcBorders>
                  <w:vAlign w:val="center"/>
                </w:tcPr>
                <w:p w14:paraId="42F06BE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sz w:val="21"/>
                      <w:szCs w:val="21"/>
                      <w:u w:val="none"/>
                      <w:lang w:val="en-US" w:eastAsia="zh-CN"/>
                    </w:rPr>
                  </w:pPr>
                  <w:r>
                    <w:rPr>
                      <w:rFonts w:hint="eastAsia" w:ascii="宋体" w:hAnsi="宋体" w:eastAsia="宋体" w:cs="宋体"/>
                      <w:sz w:val="21"/>
                      <w:szCs w:val="21"/>
                      <w:lang w:val="en-US" w:eastAsia="zh-CN"/>
                    </w:rPr>
                    <w:t>固废为边角料、残次品、废包装，厂区内设置一般固废暂存区，均定期外售</w:t>
                  </w:r>
                </w:p>
              </w:tc>
              <w:tc>
                <w:tcPr>
                  <w:tcW w:w="1500" w:type="dxa"/>
                  <w:tcBorders>
                    <w:bottom w:val="single" w:color="auto" w:sz="4" w:space="0"/>
                    <w:tl2br w:val="nil"/>
                    <w:tr2bl w:val="nil"/>
                  </w:tcBorders>
                  <w:vAlign w:val="center"/>
                </w:tcPr>
                <w:p w14:paraId="61F08F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未变化</w:t>
                  </w:r>
                </w:p>
              </w:tc>
            </w:tr>
            <w:tr w14:paraId="3E6E1E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746" w:type="dxa"/>
                  <w:vMerge w:val="continue"/>
                  <w:tcBorders>
                    <w:bottom w:val="single" w:color="auto" w:sz="4" w:space="0"/>
                    <w:tl2br w:val="nil"/>
                    <w:tr2bl w:val="nil"/>
                  </w:tcBorders>
                  <w:vAlign w:val="center"/>
                </w:tcPr>
                <w:p w14:paraId="047B4F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p>
              </w:tc>
              <w:tc>
                <w:tcPr>
                  <w:tcW w:w="1073" w:type="dxa"/>
                  <w:tcBorders>
                    <w:top w:val="single" w:color="auto" w:sz="4" w:space="0"/>
                    <w:tl2br w:val="nil"/>
                    <w:tr2bl w:val="nil"/>
                  </w:tcBorders>
                  <w:vAlign w:val="center"/>
                </w:tcPr>
                <w:p w14:paraId="567920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sz w:val="21"/>
                      <w:szCs w:val="21"/>
                      <w:u w:val="none"/>
                      <w:lang w:val="en-US" w:eastAsia="zh-CN"/>
                    </w:rPr>
                  </w:pPr>
                  <w:r>
                    <w:rPr>
                      <w:rFonts w:hint="eastAsia" w:ascii="宋体" w:hAnsi="宋体" w:eastAsia="宋体" w:cs="宋体"/>
                      <w:color w:val="auto"/>
                      <w:sz w:val="21"/>
                      <w:szCs w:val="21"/>
                      <w:u w:val="none"/>
                      <w:lang w:val="en-US" w:eastAsia="zh-CN"/>
                    </w:rPr>
                    <w:t>危险废物</w:t>
                  </w:r>
                </w:p>
              </w:tc>
              <w:tc>
                <w:tcPr>
                  <w:tcW w:w="3250" w:type="dxa"/>
                  <w:tcBorders>
                    <w:top w:val="single" w:color="auto" w:sz="4" w:space="0"/>
                    <w:tl2br w:val="nil"/>
                    <w:tr2bl w:val="nil"/>
                  </w:tcBorders>
                  <w:vAlign w:val="center"/>
                </w:tcPr>
                <w:p w14:paraId="2A2C1A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sz w:val="21"/>
                      <w:szCs w:val="21"/>
                      <w:u w:val="none"/>
                      <w:vertAlign w:val="baseline"/>
                      <w:lang w:val="en-US" w:eastAsia="zh-CN"/>
                    </w:rPr>
                  </w:pPr>
                  <w:r>
                    <w:rPr>
                      <w:rFonts w:hint="eastAsia" w:ascii="宋体" w:hAnsi="宋体" w:eastAsia="宋体" w:cs="宋体"/>
                      <w:color w:val="auto"/>
                      <w:sz w:val="21"/>
                      <w:szCs w:val="21"/>
                      <w:lang w:val="en-US" w:eastAsia="zh-CN"/>
                    </w:rPr>
                    <w:t>厂区设置</w:t>
                  </w:r>
                  <w:r>
                    <w:rPr>
                      <w:rFonts w:hint="eastAsia" w:ascii="宋体" w:hAnsi="宋体" w:eastAsia="宋体" w:cs="宋体"/>
                      <w:color w:val="000000"/>
                      <w:kern w:val="0"/>
                      <w:sz w:val="21"/>
                      <w:szCs w:val="21"/>
                      <w:lang w:val="en-US" w:eastAsia="zh-CN" w:bidi="ar-SA"/>
                    </w:rPr>
                    <w:t>危险废物暂存间</w:t>
                  </w:r>
                  <w:r>
                    <w:rPr>
                      <w:rFonts w:hint="eastAsia" w:ascii="宋体" w:hAnsi="宋体" w:eastAsia="宋体" w:cs="宋体"/>
                      <w:color w:val="000000"/>
                      <w:kern w:val="0"/>
                      <w:sz w:val="21"/>
                      <w:szCs w:val="21"/>
                      <w:lang w:val="en-US" w:eastAsia="zh-CN" w:bidi="ar-SA"/>
                    </w:rPr>
                    <w:t>6</w:t>
                  </w:r>
                  <w:r>
                    <w:rPr>
                      <w:rFonts w:hint="eastAsia" w:ascii="宋体" w:hAnsi="宋体" w:eastAsia="宋体" w:cs="宋体"/>
                      <w:color w:val="000000"/>
                      <w:kern w:val="0"/>
                      <w:sz w:val="21"/>
                      <w:szCs w:val="21"/>
                      <w:lang w:val="en-US" w:eastAsia="zh-CN" w:bidi="ar-SA"/>
                    </w:rPr>
                    <w:t>m</w:t>
                  </w:r>
                  <w:r>
                    <w:rPr>
                      <w:rFonts w:hint="eastAsia" w:ascii="宋体" w:hAnsi="宋体" w:eastAsia="宋体" w:cs="宋体"/>
                      <w:color w:val="000000"/>
                      <w:kern w:val="0"/>
                      <w:sz w:val="21"/>
                      <w:szCs w:val="21"/>
                      <w:vertAlign w:val="superscript"/>
                      <w:lang w:val="en-US" w:eastAsia="zh-CN" w:bidi="ar-SA"/>
                    </w:rPr>
                    <w:t>2</w:t>
                  </w:r>
                  <w:r>
                    <w:rPr>
                      <w:rFonts w:hint="eastAsia" w:ascii="宋体" w:hAnsi="宋体" w:eastAsia="宋体" w:cs="宋体"/>
                      <w:sz w:val="21"/>
                      <w:szCs w:val="21"/>
                      <w:lang w:val="en-US" w:eastAsia="zh-CN"/>
                    </w:rPr>
                    <w:t>，定期委托有资质单位处置</w:t>
                  </w:r>
                </w:p>
              </w:tc>
              <w:tc>
                <w:tcPr>
                  <w:tcW w:w="2602" w:type="dxa"/>
                  <w:tcBorders>
                    <w:top w:val="single" w:color="auto" w:sz="4" w:space="0"/>
                    <w:tl2br w:val="nil"/>
                    <w:tr2bl w:val="nil"/>
                  </w:tcBorders>
                  <w:vAlign w:val="center"/>
                </w:tcPr>
                <w:p w14:paraId="2DC72B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color w:val="auto"/>
                      <w:sz w:val="21"/>
                      <w:szCs w:val="21"/>
                      <w:u w:val="none"/>
                      <w:vertAlign w:val="baseline"/>
                      <w:lang w:val="en-US" w:eastAsia="zh-CN"/>
                    </w:rPr>
                  </w:pPr>
                  <w:r>
                    <w:rPr>
                      <w:rFonts w:hint="eastAsia" w:ascii="宋体" w:hAnsi="宋体" w:eastAsia="宋体" w:cs="宋体"/>
                      <w:color w:val="auto"/>
                      <w:sz w:val="21"/>
                      <w:szCs w:val="21"/>
                      <w:lang w:val="en-US" w:eastAsia="zh-CN"/>
                    </w:rPr>
                    <w:t>厂区设置</w:t>
                  </w:r>
                  <w:r>
                    <w:rPr>
                      <w:rFonts w:hint="eastAsia" w:ascii="宋体" w:hAnsi="宋体" w:eastAsia="宋体" w:cs="宋体"/>
                      <w:color w:val="000000"/>
                      <w:kern w:val="0"/>
                      <w:sz w:val="21"/>
                      <w:szCs w:val="21"/>
                      <w:lang w:val="en-US" w:eastAsia="zh-CN" w:bidi="ar-SA"/>
                    </w:rPr>
                    <w:t>危险废物暂存间</w:t>
                  </w:r>
                  <w:r>
                    <w:rPr>
                      <w:rFonts w:hint="eastAsia" w:ascii="宋体" w:hAnsi="宋体" w:eastAsia="宋体" w:cs="宋体"/>
                      <w:color w:val="000000"/>
                      <w:kern w:val="0"/>
                      <w:sz w:val="21"/>
                      <w:szCs w:val="21"/>
                      <w:lang w:val="en-US" w:eastAsia="zh-CN" w:bidi="ar-SA"/>
                    </w:rPr>
                    <w:t>6</w:t>
                  </w:r>
                  <w:r>
                    <w:rPr>
                      <w:rFonts w:hint="eastAsia" w:ascii="宋体" w:hAnsi="宋体" w:eastAsia="宋体" w:cs="宋体"/>
                      <w:color w:val="000000"/>
                      <w:kern w:val="0"/>
                      <w:sz w:val="21"/>
                      <w:szCs w:val="21"/>
                      <w:lang w:val="en-US" w:eastAsia="zh-CN" w:bidi="ar-SA"/>
                    </w:rPr>
                    <w:t>m</w:t>
                  </w:r>
                  <w:r>
                    <w:rPr>
                      <w:rFonts w:hint="eastAsia" w:ascii="宋体" w:hAnsi="宋体" w:eastAsia="宋体" w:cs="宋体"/>
                      <w:color w:val="000000"/>
                      <w:kern w:val="0"/>
                      <w:sz w:val="21"/>
                      <w:szCs w:val="21"/>
                      <w:vertAlign w:val="superscript"/>
                      <w:lang w:val="en-US" w:eastAsia="zh-CN" w:bidi="ar-SA"/>
                    </w:rPr>
                    <w:t>2</w:t>
                  </w:r>
                  <w:r>
                    <w:rPr>
                      <w:rFonts w:hint="eastAsia" w:ascii="宋体" w:hAnsi="宋体" w:eastAsia="宋体" w:cs="宋体"/>
                      <w:sz w:val="21"/>
                      <w:szCs w:val="21"/>
                      <w:lang w:val="en-US" w:eastAsia="zh-CN"/>
                    </w:rPr>
                    <w:t>，定期委托有资质单位处置</w:t>
                  </w:r>
                </w:p>
              </w:tc>
              <w:tc>
                <w:tcPr>
                  <w:tcW w:w="1500" w:type="dxa"/>
                  <w:tcBorders>
                    <w:top w:val="single" w:color="auto" w:sz="4" w:space="0"/>
                    <w:tl2br w:val="nil"/>
                    <w:tr2bl w:val="nil"/>
                  </w:tcBorders>
                  <w:vAlign w:val="center"/>
                </w:tcPr>
                <w:p w14:paraId="2DD66D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未变化</w:t>
                  </w:r>
                </w:p>
              </w:tc>
            </w:tr>
            <w:tr w14:paraId="409A573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5" w:hRule="atLeast"/>
                <w:jc w:val="center"/>
              </w:trPr>
              <w:tc>
                <w:tcPr>
                  <w:tcW w:w="746" w:type="dxa"/>
                  <w:vMerge w:val="restart"/>
                  <w:tcBorders>
                    <w:top w:val="single" w:color="auto" w:sz="4" w:space="0"/>
                    <w:bottom w:val="single" w:color="auto" w:sz="4" w:space="0"/>
                    <w:tl2br w:val="nil"/>
                    <w:tr2bl w:val="nil"/>
                  </w:tcBorders>
                  <w:vAlign w:val="center"/>
                </w:tcPr>
                <w:p w14:paraId="492941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公用工程</w:t>
                  </w:r>
                </w:p>
              </w:tc>
              <w:tc>
                <w:tcPr>
                  <w:tcW w:w="1073" w:type="dxa"/>
                  <w:tcBorders>
                    <w:tl2br w:val="nil"/>
                    <w:tr2bl w:val="nil"/>
                  </w:tcBorders>
                  <w:vAlign w:val="center"/>
                </w:tcPr>
                <w:p w14:paraId="2E9A28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给水</w:t>
                  </w:r>
                </w:p>
              </w:tc>
              <w:tc>
                <w:tcPr>
                  <w:tcW w:w="3250" w:type="dxa"/>
                  <w:tcBorders>
                    <w:tl2br w:val="nil"/>
                    <w:tr2bl w:val="nil"/>
                  </w:tcBorders>
                  <w:vAlign w:val="center"/>
                </w:tcPr>
                <w:p w14:paraId="5221F42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highlight w:val="none"/>
                    </w:rPr>
                    <w:t>自来水管网</w:t>
                  </w:r>
                </w:p>
              </w:tc>
              <w:tc>
                <w:tcPr>
                  <w:tcW w:w="2602" w:type="dxa"/>
                  <w:tcBorders>
                    <w:tl2br w:val="nil"/>
                    <w:tr2bl w:val="nil"/>
                  </w:tcBorders>
                  <w:vAlign w:val="center"/>
                </w:tcPr>
                <w:p w14:paraId="279EBC8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highlight w:val="none"/>
                    </w:rPr>
                    <w:t>自来水管网</w:t>
                  </w:r>
                </w:p>
              </w:tc>
              <w:tc>
                <w:tcPr>
                  <w:tcW w:w="1500" w:type="dxa"/>
                  <w:tcBorders>
                    <w:tl2br w:val="nil"/>
                    <w:tr2bl w:val="nil"/>
                  </w:tcBorders>
                  <w:vAlign w:val="center"/>
                </w:tcPr>
                <w:p w14:paraId="2EE0E6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r w14:paraId="269FD8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0" w:hRule="atLeast"/>
                <w:jc w:val="center"/>
              </w:trPr>
              <w:tc>
                <w:tcPr>
                  <w:tcW w:w="746" w:type="dxa"/>
                  <w:vMerge w:val="continue"/>
                  <w:tcBorders>
                    <w:top w:val="single" w:color="auto" w:sz="4" w:space="0"/>
                    <w:bottom w:val="single" w:color="auto" w:sz="4" w:space="0"/>
                    <w:tl2br w:val="nil"/>
                    <w:tr2bl w:val="nil"/>
                  </w:tcBorders>
                  <w:vAlign w:val="center"/>
                </w:tcPr>
                <w:p w14:paraId="46FAA1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p>
              </w:tc>
              <w:tc>
                <w:tcPr>
                  <w:tcW w:w="1073" w:type="dxa"/>
                  <w:tcBorders>
                    <w:tl2br w:val="nil"/>
                    <w:tr2bl w:val="nil"/>
                  </w:tcBorders>
                  <w:vAlign w:val="center"/>
                </w:tcPr>
                <w:p w14:paraId="768C8B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供电</w:t>
                  </w:r>
                </w:p>
              </w:tc>
              <w:tc>
                <w:tcPr>
                  <w:tcW w:w="3250" w:type="dxa"/>
                  <w:tcBorders>
                    <w:tl2br w:val="nil"/>
                    <w:tr2bl w:val="nil"/>
                  </w:tcBorders>
                  <w:vAlign w:val="center"/>
                </w:tcPr>
                <w:p w14:paraId="31FBB66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rPr>
                    <w:t>依托电网</w:t>
                  </w:r>
                </w:p>
              </w:tc>
              <w:tc>
                <w:tcPr>
                  <w:tcW w:w="2602" w:type="dxa"/>
                  <w:tcBorders>
                    <w:tl2br w:val="nil"/>
                    <w:tr2bl w:val="nil"/>
                  </w:tcBorders>
                  <w:vAlign w:val="center"/>
                </w:tcPr>
                <w:p w14:paraId="2B88F5C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rPr>
                    <w:t>依托电网</w:t>
                  </w:r>
                </w:p>
              </w:tc>
              <w:tc>
                <w:tcPr>
                  <w:tcW w:w="1500" w:type="dxa"/>
                  <w:tcBorders>
                    <w:tl2br w:val="nil"/>
                    <w:tr2bl w:val="nil"/>
                  </w:tcBorders>
                  <w:vAlign w:val="center"/>
                </w:tcPr>
                <w:p w14:paraId="4D2F68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w:t>
                  </w:r>
                </w:p>
              </w:tc>
            </w:tr>
          </w:tbl>
          <w:p w14:paraId="037D2301">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 xml:space="preserve">4 </w:t>
            </w:r>
            <w:r>
              <w:rPr>
                <w:rFonts w:hint="eastAsia" w:ascii="宋体" w:hAnsi="宋体" w:eastAsia="宋体" w:cs="宋体"/>
                <w:b/>
                <w:bCs/>
                <w:color w:val="auto"/>
                <w:kern w:val="2"/>
                <w:sz w:val="24"/>
                <w:szCs w:val="24"/>
                <w:highlight w:val="none"/>
                <w:lang w:val="en-US" w:eastAsia="zh-CN" w:bidi="ar-SA"/>
              </w:rPr>
              <w:t xml:space="preserve">  </w:t>
            </w:r>
            <w:r>
              <w:rPr>
                <w:rFonts w:hint="eastAsia" w:ascii="宋体" w:hAnsi="宋体" w:eastAsia="宋体" w:cs="宋体"/>
                <w:b/>
                <w:bCs/>
                <w:color w:val="auto"/>
                <w:kern w:val="2"/>
                <w:sz w:val="24"/>
                <w:szCs w:val="24"/>
                <w:highlight w:val="none"/>
                <w:lang w:val="en-US" w:eastAsia="zh-CN" w:bidi="ar-SA"/>
              </w:rPr>
              <w:t>本项目主要设备情况一览表</w:t>
            </w:r>
          </w:p>
          <w:tbl>
            <w:tblPr>
              <w:tblStyle w:val="17"/>
              <w:tblW w:w="904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4"/>
              <w:gridCol w:w="1549"/>
              <w:gridCol w:w="2007"/>
              <w:gridCol w:w="2250"/>
              <w:gridCol w:w="2117"/>
            </w:tblGrid>
            <w:tr w14:paraId="2D49A9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124" w:type="dxa"/>
                  <w:tcBorders>
                    <w:tl2br w:val="nil"/>
                    <w:tr2bl w:val="nil"/>
                  </w:tcBorders>
                  <w:vAlign w:val="center"/>
                </w:tcPr>
                <w:p w14:paraId="0728343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序号</w:t>
                  </w:r>
                </w:p>
              </w:tc>
              <w:tc>
                <w:tcPr>
                  <w:tcW w:w="1549" w:type="dxa"/>
                  <w:tcBorders>
                    <w:left w:val="single" w:color="auto" w:sz="4" w:space="0"/>
                    <w:tl2br w:val="nil"/>
                    <w:tr2bl w:val="nil"/>
                  </w:tcBorders>
                  <w:vAlign w:val="center"/>
                </w:tcPr>
                <w:p w14:paraId="7A1E63B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设备</w:t>
                  </w:r>
                </w:p>
              </w:tc>
              <w:tc>
                <w:tcPr>
                  <w:tcW w:w="2007" w:type="dxa"/>
                  <w:tcBorders>
                    <w:tl2br w:val="nil"/>
                    <w:tr2bl w:val="nil"/>
                  </w:tcBorders>
                  <w:vAlign w:val="center"/>
                </w:tcPr>
                <w:p w14:paraId="7EF01C9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计划投入数量（台）</w:t>
                  </w:r>
                </w:p>
              </w:tc>
              <w:tc>
                <w:tcPr>
                  <w:tcW w:w="2250" w:type="dxa"/>
                  <w:tcBorders>
                    <w:tl2br w:val="nil"/>
                    <w:tr2bl w:val="nil"/>
                  </w:tcBorders>
                  <w:vAlign w:val="center"/>
                </w:tcPr>
                <w:p w14:paraId="34D1C7B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实际建设数量（台）</w:t>
                  </w:r>
                </w:p>
              </w:tc>
              <w:tc>
                <w:tcPr>
                  <w:tcW w:w="2117" w:type="dxa"/>
                  <w:tcBorders>
                    <w:tl2br w:val="nil"/>
                    <w:tr2bl w:val="nil"/>
                  </w:tcBorders>
                  <w:vAlign w:val="center"/>
                </w:tcPr>
                <w:p w14:paraId="196133B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变化情况</w:t>
                  </w:r>
                </w:p>
              </w:tc>
            </w:tr>
            <w:tr w14:paraId="08771EA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124" w:type="dxa"/>
                  <w:tcBorders>
                    <w:tl2br w:val="nil"/>
                    <w:tr2bl w:val="nil"/>
                  </w:tcBorders>
                  <w:vAlign w:val="center"/>
                </w:tcPr>
                <w:p w14:paraId="289FBE4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1</w:t>
                  </w:r>
                </w:p>
              </w:tc>
              <w:tc>
                <w:tcPr>
                  <w:tcW w:w="1549" w:type="dxa"/>
                  <w:tcBorders>
                    <w:left w:val="single" w:color="auto" w:sz="4" w:space="0"/>
                    <w:tl2br w:val="nil"/>
                    <w:tr2bl w:val="nil"/>
                  </w:tcBorders>
                  <w:vAlign w:val="center"/>
                </w:tcPr>
                <w:p w14:paraId="71AB4F7A">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i w:val="0"/>
                      <w:color w:val="000000"/>
                      <w:kern w:val="0"/>
                      <w:sz w:val="21"/>
                      <w:szCs w:val="21"/>
                      <w:u w:val="none"/>
                      <w:lang w:val="en-US" w:eastAsia="zh-CN" w:bidi="ar"/>
                    </w:rPr>
                    <w:t>注塑</w:t>
                  </w:r>
                  <w:r>
                    <w:rPr>
                      <w:rFonts w:hint="eastAsia" w:ascii="宋体" w:hAnsi="宋体" w:eastAsia="宋体" w:cs="宋体"/>
                      <w:i w:val="0"/>
                      <w:color w:val="000000"/>
                      <w:kern w:val="0"/>
                      <w:sz w:val="21"/>
                      <w:szCs w:val="21"/>
                      <w:u w:val="none"/>
                      <w:lang w:val="en-US" w:eastAsia="zh-CN" w:bidi="ar"/>
                    </w:rPr>
                    <w:t>机</w:t>
                  </w:r>
                </w:p>
              </w:tc>
              <w:tc>
                <w:tcPr>
                  <w:tcW w:w="2007" w:type="dxa"/>
                  <w:tcBorders>
                    <w:tl2br w:val="nil"/>
                    <w:tr2bl w:val="nil"/>
                  </w:tcBorders>
                  <w:vAlign w:val="center"/>
                </w:tcPr>
                <w:p w14:paraId="2620231E">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i w:val="0"/>
                      <w:color w:val="000000"/>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9</w:t>
                  </w:r>
                </w:p>
              </w:tc>
              <w:tc>
                <w:tcPr>
                  <w:tcW w:w="2250" w:type="dxa"/>
                  <w:tcBorders>
                    <w:bottom w:val="single" w:color="auto" w:sz="4" w:space="0"/>
                    <w:tl2br w:val="nil"/>
                    <w:tr2bl w:val="nil"/>
                  </w:tcBorders>
                  <w:vAlign w:val="center"/>
                </w:tcPr>
                <w:p w14:paraId="6CED194F">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i w:val="0"/>
                      <w:color w:val="000000"/>
                      <w:sz w:val="21"/>
                      <w:szCs w:val="21"/>
                      <w:highlight w:val="none"/>
                      <w:u w:val="none"/>
                      <w:lang w:val="en-US" w:eastAsia="zh-CN" w:bidi="ar-SA"/>
                    </w:rPr>
                  </w:pPr>
                  <w:r>
                    <w:rPr>
                      <w:rFonts w:hint="eastAsia" w:ascii="宋体" w:hAnsi="宋体" w:eastAsia="宋体" w:cs="宋体"/>
                      <w:i w:val="0"/>
                      <w:color w:val="000000"/>
                      <w:sz w:val="21"/>
                      <w:szCs w:val="21"/>
                      <w:highlight w:val="none"/>
                      <w:u w:val="none"/>
                      <w:lang w:val="en-US" w:eastAsia="zh-CN" w:bidi="ar-SA"/>
                    </w:rPr>
                    <w:t>9</w:t>
                  </w:r>
                </w:p>
              </w:tc>
              <w:tc>
                <w:tcPr>
                  <w:tcW w:w="2117" w:type="dxa"/>
                  <w:tcBorders>
                    <w:bottom w:val="single" w:color="auto" w:sz="4" w:space="0"/>
                    <w:tl2br w:val="nil"/>
                    <w:tr2bl w:val="nil"/>
                  </w:tcBorders>
                  <w:vAlign w:val="center"/>
                </w:tcPr>
                <w:p w14:paraId="7FE0E94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highlight w:val="none"/>
                      <w:lang w:val="en-US" w:eastAsia="zh-CN"/>
                    </w:rPr>
                  </w:pPr>
                  <w:r>
                    <w:rPr>
                      <w:rFonts w:hint="eastAsia" w:ascii="宋体" w:hAnsi="宋体" w:eastAsia="宋体" w:cs="宋体"/>
                      <w:color w:val="000000"/>
                      <w:kern w:val="0"/>
                      <w:sz w:val="21"/>
                      <w:szCs w:val="21"/>
                      <w:lang w:val="en-US" w:eastAsia="zh-CN"/>
                    </w:rPr>
                    <w:t>一致</w:t>
                  </w:r>
                </w:p>
              </w:tc>
            </w:tr>
            <w:tr w14:paraId="03AC0B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6B2081A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w:t>
                  </w:r>
                </w:p>
              </w:tc>
              <w:tc>
                <w:tcPr>
                  <w:tcW w:w="1549" w:type="dxa"/>
                  <w:tcBorders>
                    <w:left w:val="single" w:color="auto" w:sz="4" w:space="0"/>
                    <w:tl2br w:val="nil"/>
                    <w:tr2bl w:val="nil"/>
                  </w:tcBorders>
                  <w:vAlign w:val="center"/>
                </w:tcPr>
                <w:p w14:paraId="438F37CC">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i w:val="0"/>
                      <w:color w:val="000000"/>
                      <w:sz w:val="21"/>
                      <w:szCs w:val="21"/>
                      <w:u w:val="none"/>
                      <w:lang w:eastAsia="zh-CN"/>
                    </w:rPr>
                    <w:t>搅拌机</w:t>
                  </w:r>
                </w:p>
              </w:tc>
              <w:tc>
                <w:tcPr>
                  <w:tcW w:w="2007" w:type="dxa"/>
                  <w:tcBorders>
                    <w:tl2br w:val="nil"/>
                    <w:tr2bl w:val="nil"/>
                  </w:tcBorders>
                  <w:vAlign w:val="center"/>
                </w:tcPr>
                <w:p w14:paraId="6E9E61B5">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i w:val="0"/>
                      <w:color w:val="000000"/>
                      <w:sz w:val="21"/>
                      <w:szCs w:val="21"/>
                      <w:u w:val="none"/>
                      <w:lang w:val="en-US" w:eastAsia="zh-CN" w:bidi="ar-SA"/>
                    </w:rPr>
                  </w:pPr>
                  <w:r>
                    <w:rPr>
                      <w:rFonts w:hint="eastAsia" w:ascii="宋体" w:hAnsi="宋体" w:eastAsia="宋体" w:cs="宋体"/>
                      <w:i w:val="0"/>
                      <w:color w:val="000000"/>
                      <w:sz w:val="21"/>
                      <w:szCs w:val="21"/>
                      <w:u w:val="none"/>
                      <w:lang w:val="en-US" w:eastAsia="zh-CN" w:bidi="ar-SA"/>
                    </w:rPr>
                    <w:t>3</w:t>
                  </w:r>
                </w:p>
              </w:tc>
              <w:tc>
                <w:tcPr>
                  <w:tcW w:w="2250" w:type="dxa"/>
                  <w:tcBorders>
                    <w:tl2br w:val="nil"/>
                    <w:tr2bl w:val="nil"/>
                  </w:tcBorders>
                  <w:vAlign w:val="center"/>
                </w:tcPr>
                <w:p w14:paraId="7729414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w:t>
                  </w:r>
                </w:p>
              </w:tc>
              <w:tc>
                <w:tcPr>
                  <w:tcW w:w="2117" w:type="dxa"/>
                  <w:tcBorders>
                    <w:tl2br w:val="nil"/>
                    <w:tr2bl w:val="nil"/>
                  </w:tcBorders>
                  <w:vAlign w:val="center"/>
                </w:tcPr>
                <w:p w14:paraId="7440252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一致</w:t>
                  </w:r>
                </w:p>
              </w:tc>
            </w:tr>
            <w:tr w14:paraId="61BD15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2" w:hRule="atLeast"/>
                <w:jc w:val="center"/>
              </w:trPr>
              <w:tc>
                <w:tcPr>
                  <w:tcW w:w="1124" w:type="dxa"/>
                  <w:tcBorders>
                    <w:tl2br w:val="nil"/>
                    <w:tr2bl w:val="nil"/>
                  </w:tcBorders>
                  <w:vAlign w:val="center"/>
                </w:tcPr>
                <w:p w14:paraId="65441C7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3</w:t>
                  </w:r>
                </w:p>
              </w:tc>
              <w:tc>
                <w:tcPr>
                  <w:tcW w:w="1549" w:type="dxa"/>
                  <w:tcBorders>
                    <w:left w:val="single" w:color="auto" w:sz="4" w:space="0"/>
                    <w:tl2br w:val="nil"/>
                    <w:tr2bl w:val="nil"/>
                  </w:tcBorders>
                  <w:vAlign w:val="center"/>
                </w:tcPr>
                <w:p w14:paraId="5C71008D">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color w:val="000000"/>
                      <w:kern w:val="0"/>
                      <w:sz w:val="21"/>
                      <w:szCs w:val="21"/>
                      <w:lang w:val="en-US" w:eastAsia="zh-CN"/>
                    </w:rPr>
                  </w:pPr>
                  <w:r>
                    <w:rPr>
                      <w:rFonts w:hint="eastAsia" w:ascii="宋体" w:hAnsi="宋体" w:eastAsia="宋体" w:cs="宋体"/>
                      <w:i w:val="0"/>
                      <w:color w:val="000000"/>
                      <w:sz w:val="21"/>
                      <w:szCs w:val="21"/>
                      <w:u w:val="none"/>
                      <w:lang w:val="en-US" w:eastAsia="zh-CN"/>
                    </w:rPr>
                    <w:t>烘干机</w:t>
                  </w:r>
                </w:p>
              </w:tc>
              <w:tc>
                <w:tcPr>
                  <w:tcW w:w="2007" w:type="dxa"/>
                  <w:tcBorders>
                    <w:tl2br w:val="nil"/>
                    <w:tr2bl w:val="nil"/>
                  </w:tcBorders>
                  <w:vAlign w:val="center"/>
                </w:tcPr>
                <w:p w14:paraId="74C46E8E">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i w:val="0"/>
                      <w:color w:val="000000"/>
                      <w:sz w:val="21"/>
                      <w:szCs w:val="21"/>
                      <w:u w:val="none"/>
                      <w:lang w:val="en-US" w:eastAsia="zh-CN" w:bidi="ar-SA"/>
                    </w:rPr>
                  </w:pPr>
                  <w:r>
                    <w:rPr>
                      <w:rFonts w:hint="eastAsia" w:ascii="宋体" w:hAnsi="宋体" w:eastAsia="宋体" w:cs="宋体"/>
                      <w:i w:val="0"/>
                      <w:color w:val="000000"/>
                      <w:sz w:val="21"/>
                      <w:szCs w:val="21"/>
                      <w:u w:val="none"/>
                      <w:lang w:val="en-US" w:eastAsia="zh-CN" w:bidi="ar-SA"/>
                    </w:rPr>
                    <w:t>5</w:t>
                  </w:r>
                </w:p>
              </w:tc>
              <w:tc>
                <w:tcPr>
                  <w:tcW w:w="2250" w:type="dxa"/>
                  <w:tcBorders>
                    <w:tl2br w:val="nil"/>
                    <w:tr2bl w:val="nil"/>
                  </w:tcBorders>
                  <w:vAlign w:val="center"/>
                </w:tcPr>
                <w:p w14:paraId="67B12E8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5</w:t>
                  </w:r>
                </w:p>
              </w:tc>
              <w:tc>
                <w:tcPr>
                  <w:tcW w:w="2117" w:type="dxa"/>
                  <w:tcBorders>
                    <w:tl2br w:val="nil"/>
                    <w:tr2bl w:val="nil"/>
                  </w:tcBorders>
                  <w:vAlign w:val="center"/>
                </w:tcPr>
                <w:p w14:paraId="27D8E2C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一致</w:t>
                  </w:r>
                </w:p>
              </w:tc>
            </w:tr>
          </w:tbl>
          <w:p w14:paraId="57646F9C">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 xml:space="preserve">5   </w:t>
            </w:r>
            <w:r>
              <w:rPr>
                <w:rFonts w:hint="eastAsia" w:ascii="宋体" w:hAnsi="宋体" w:eastAsia="宋体" w:cs="宋体"/>
                <w:b/>
                <w:bCs/>
                <w:color w:val="auto"/>
                <w:kern w:val="2"/>
                <w:sz w:val="24"/>
                <w:szCs w:val="24"/>
                <w:lang w:val="en-US" w:eastAsia="zh-CN" w:bidi="ar-SA"/>
              </w:rPr>
              <w:t>环保设施环评、实际建设情况一览表</w:t>
            </w:r>
          </w:p>
          <w:tbl>
            <w:tblPr>
              <w:tblStyle w:val="17"/>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273"/>
              <w:gridCol w:w="2922"/>
              <w:gridCol w:w="2648"/>
              <w:gridCol w:w="1437"/>
            </w:tblGrid>
            <w:tr w14:paraId="08202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77" w:type="dxa"/>
                  <w:vAlign w:val="center"/>
                </w:tcPr>
                <w:p w14:paraId="0C828E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污染因素</w:t>
                  </w:r>
                </w:p>
              </w:tc>
              <w:tc>
                <w:tcPr>
                  <w:tcW w:w="1273" w:type="dxa"/>
                  <w:vAlign w:val="center"/>
                </w:tcPr>
                <w:p w14:paraId="31F24E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产污环节</w:t>
                  </w:r>
                </w:p>
              </w:tc>
              <w:tc>
                <w:tcPr>
                  <w:tcW w:w="2922" w:type="dxa"/>
                  <w:vAlign w:val="center"/>
                </w:tcPr>
                <w:p w14:paraId="3E169F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环评阶段</w:t>
                  </w:r>
                </w:p>
              </w:tc>
              <w:tc>
                <w:tcPr>
                  <w:tcW w:w="2648" w:type="dxa"/>
                  <w:vAlign w:val="center"/>
                </w:tcPr>
                <w:p w14:paraId="3415AE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实际建设</w:t>
                  </w:r>
                </w:p>
              </w:tc>
              <w:tc>
                <w:tcPr>
                  <w:tcW w:w="1437" w:type="dxa"/>
                  <w:vAlign w:val="center"/>
                </w:tcPr>
                <w:p w14:paraId="62B701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变化情况</w:t>
                  </w:r>
                </w:p>
              </w:tc>
            </w:tr>
            <w:tr w14:paraId="2F1A7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77" w:type="dxa"/>
                  <w:vAlign w:val="center"/>
                </w:tcPr>
                <w:p w14:paraId="1F982C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废气</w:t>
                  </w:r>
                </w:p>
              </w:tc>
              <w:tc>
                <w:tcPr>
                  <w:tcW w:w="1273" w:type="dxa"/>
                  <w:vAlign w:val="center"/>
                </w:tcPr>
                <w:p w14:paraId="480F42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color w:val="auto"/>
                      <w:sz w:val="21"/>
                      <w:szCs w:val="21"/>
                      <w:lang w:val="en-US" w:eastAsia="zh-CN" w:bidi="ar-SA"/>
                    </w:rPr>
                    <w:t>注塑废气</w:t>
                  </w:r>
                </w:p>
              </w:tc>
              <w:tc>
                <w:tcPr>
                  <w:tcW w:w="2922" w:type="dxa"/>
                  <w:vAlign w:val="center"/>
                </w:tcPr>
                <w:p w14:paraId="49B349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color w:val="auto"/>
                      <w:sz w:val="21"/>
                      <w:szCs w:val="21"/>
                      <w:lang w:val="en-US" w:eastAsia="zh-CN" w:bidi="ar-SA"/>
                    </w:rPr>
                    <w:t>集气装置+UV光催化+活性炭吸附装置+15m排气筒（P1）</w:t>
                  </w:r>
                </w:p>
              </w:tc>
              <w:tc>
                <w:tcPr>
                  <w:tcW w:w="2648" w:type="dxa"/>
                  <w:vAlign w:val="center"/>
                </w:tcPr>
                <w:p w14:paraId="769619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bidi="ar-SA"/>
                    </w:rPr>
                  </w:pPr>
                  <w:r>
                    <w:rPr>
                      <w:rFonts w:hint="eastAsia" w:ascii="宋体" w:hAnsi="宋体" w:eastAsia="宋体" w:cs="宋体"/>
                      <w:color w:val="auto"/>
                      <w:sz w:val="21"/>
                      <w:szCs w:val="21"/>
                      <w:lang w:val="en-US" w:eastAsia="zh-CN" w:bidi="ar-SA"/>
                    </w:rPr>
                    <w:t>集气装置+</w:t>
                  </w:r>
                  <w:r>
                    <w:rPr>
                      <w:rFonts w:hint="eastAsia" w:ascii="宋体" w:hAnsi="宋体" w:eastAsia="宋体" w:cs="宋体"/>
                      <w:color w:val="auto"/>
                      <w:sz w:val="21"/>
                      <w:szCs w:val="21"/>
                      <w:lang w:val="en-US" w:eastAsia="zh-CN" w:bidi="ar-SA"/>
                    </w:rPr>
                    <w:t>二级</w:t>
                  </w:r>
                  <w:r>
                    <w:rPr>
                      <w:rFonts w:hint="eastAsia" w:ascii="宋体" w:hAnsi="宋体" w:eastAsia="宋体" w:cs="宋体"/>
                      <w:color w:val="auto"/>
                      <w:sz w:val="21"/>
                      <w:szCs w:val="21"/>
                      <w:lang w:val="en-US" w:eastAsia="zh-CN" w:bidi="ar-SA"/>
                    </w:rPr>
                    <w:t>活性炭吸附装置+15m排气筒（P1）</w:t>
                  </w:r>
                </w:p>
              </w:tc>
              <w:tc>
                <w:tcPr>
                  <w:tcW w:w="1437" w:type="dxa"/>
                  <w:vAlign w:val="center"/>
                </w:tcPr>
                <w:p w14:paraId="1E67EC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变化，将UV光催化更换为活性炭吸附装置</w:t>
                  </w:r>
                </w:p>
              </w:tc>
            </w:tr>
            <w:tr w14:paraId="23662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77" w:type="dxa"/>
                  <w:vAlign w:val="center"/>
                </w:tcPr>
                <w:p w14:paraId="505CA5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废水</w:t>
                  </w:r>
                </w:p>
              </w:tc>
              <w:tc>
                <w:tcPr>
                  <w:tcW w:w="1273" w:type="dxa"/>
                  <w:vAlign w:val="center"/>
                </w:tcPr>
                <w:p w14:paraId="162582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生活污水</w:t>
                  </w:r>
                </w:p>
              </w:tc>
              <w:tc>
                <w:tcPr>
                  <w:tcW w:w="2922" w:type="dxa"/>
                  <w:vAlign w:val="center"/>
                </w:tcPr>
                <w:p w14:paraId="6ED5AA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color w:val="auto"/>
                      <w:sz w:val="21"/>
                      <w:szCs w:val="21"/>
                      <w:u w:val="none"/>
                      <w:lang w:val="en-US" w:eastAsia="zh-CN"/>
                    </w:rPr>
                    <w:t>10m</w:t>
                  </w:r>
                  <w:r>
                    <w:rPr>
                      <w:rFonts w:hint="eastAsia" w:ascii="宋体" w:hAnsi="宋体" w:eastAsia="宋体" w:cs="宋体"/>
                      <w:color w:val="auto"/>
                      <w:sz w:val="21"/>
                      <w:szCs w:val="21"/>
                      <w:u w:val="none"/>
                      <w:vertAlign w:val="superscript"/>
                      <w:lang w:val="en-US" w:eastAsia="zh-CN"/>
                    </w:rPr>
                    <w:t>3</w:t>
                  </w:r>
                  <w:r>
                    <w:rPr>
                      <w:rFonts w:hint="eastAsia" w:ascii="宋体" w:hAnsi="宋体" w:eastAsia="宋体" w:cs="宋体"/>
                      <w:color w:val="auto"/>
                      <w:sz w:val="21"/>
                      <w:szCs w:val="21"/>
                      <w:u w:val="none"/>
                      <w:lang w:val="en-US" w:eastAsia="zh-CN"/>
                    </w:rPr>
                    <w:t>化粪池</w:t>
                  </w:r>
                </w:p>
              </w:tc>
              <w:tc>
                <w:tcPr>
                  <w:tcW w:w="2648" w:type="dxa"/>
                  <w:vAlign w:val="center"/>
                </w:tcPr>
                <w:p w14:paraId="07A8B4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color w:val="auto"/>
                      <w:sz w:val="21"/>
                      <w:szCs w:val="21"/>
                      <w:u w:val="none"/>
                      <w:lang w:val="en-US" w:eastAsia="zh-CN"/>
                    </w:rPr>
                    <w:t>10m</w:t>
                  </w:r>
                  <w:r>
                    <w:rPr>
                      <w:rFonts w:hint="eastAsia" w:ascii="宋体" w:hAnsi="宋体" w:eastAsia="宋体" w:cs="宋体"/>
                      <w:color w:val="auto"/>
                      <w:sz w:val="21"/>
                      <w:szCs w:val="21"/>
                      <w:u w:val="none"/>
                      <w:vertAlign w:val="superscript"/>
                      <w:lang w:val="en-US" w:eastAsia="zh-CN"/>
                    </w:rPr>
                    <w:t>3</w:t>
                  </w:r>
                  <w:r>
                    <w:rPr>
                      <w:rFonts w:hint="eastAsia" w:ascii="宋体" w:hAnsi="宋体" w:eastAsia="宋体" w:cs="宋体"/>
                      <w:color w:val="auto"/>
                      <w:sz w:val="21"/>
                      <w:szCs w:val="21"/>
                      <w:u w:val="none"/>
                      <w:lang w:val="en-US" w:eastAsia="zh-CN"/>
                    </w:rPr>
                    <w:t>化粪池</w:t>
                  </w:r>
                </w:p>
              </w:tc>
              <w:tc>
                <w:tcPr>
                  <w:tcW w:w="1437" w:type="dxa"/>
                  <w:vAlign w:val="center"/>
                </w:tcPr>
                <w:p w14:paraId="3AADD3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一致</w:t>
                  </w:r>
                </w:p>
              </w:tc>
            </w:tr>
            <w:tr w14:paraId="3AB36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777" w:type="dxa"/>
                  <w:vMerge w:val="restart"/>
                  <w:vAlign w:val="center"/>
                </w:tcPr>
                <w:p w14:paraId="715B5F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固废</w:t>
                  </w:r>
                </w:p>
              </w:tc>
              <w:tc>
                <w:tcPr>
                  <w:tcW w:w="1273" w:type="dxa"/>
                  <w:vAlign w:val="center"/>
                </w:tcPr>
                <w:p w14:paraId="204DFEF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一般固废</w:t>
                  </w:r>
                </w:p>
              </w:tc>
              <w:tc>
                <w:tcPr>
                  <w:tcW w:w="2922" w:type="dxa"/>
                  <w:shd w:val="clear" w:color="auto" w:fill="auto"/>
                  <w:vAlign w:val="center"/>
                </w:tcPr>
                <w:p w14:paraId="46C1137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固废为边角料、残次品、废包装、废催化剂和废UV灯管，厂区内设置一般固废暂存区，均定期外售</w:t>
                  </w:r>
                </w:p>
              </w:tc>
              <w:tc>
                <w:tcPr>
                  <w:tcW w:w="2648" w:type="dxa"/>
                  <w:shd w:val="clear" w:color="auto" w:fill="auto"/>
                  <w:vAlign w:val="center"/>
                </w:tcPr>
                <w:p w14:paraId="0B5B5D3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固废为边角料、残次品、废包装，厂区内设置一般固废暂存区，均定期外售</w:t>
                  </w:r>
                </w:p>
              </w:tc>
              <w:tc>
                <w:tcPr>
                  <w:tcW w:w="1437" w:type="dxa"/>
                  <w:shd w:val="clear" w:color="auto" w:fill="auto"/>
                  <w:vAlign w:val="center"/>
                </w:tcPr>
                <w:p w14:paraId="72E30A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取消废UV灯管和废催化剂</w:t>
                  </w:r>
                </w:p>
              </w:tc>
            </w:tr>
            <w:tr w14:paraId="5FBF7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777" w:type="dxa"/>
                  <w:vMerge w:val="continue"/>
                  <w:vAlign w:val="center"/>
                </w:tcPr>
                <w:p w14:paraId="200B8F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p>
              </w:tc>
              <w:tc>
                <w:tcPr>
                  <w:tcW w:w="1273" w:type="dxa"/>
                  <w:vAlign w:val="center"/>
                </w:tcPr>
                <w:p w14:paraId="249E24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color w:val="auto"/>
                      <w:sz w:val="21"/>
                      <w:szCs w:val="21"/>
                      <w:u w:val="none"/>
                      <w:lang w:val="en-US" w:eastAsia="zh-CN"/>
                    </w:rPr>
                    <w:t>危险废物</w:t>
                  </w:r>
                </w:p>
              </w:tc>
              <w:tc>
                <w:tcPr>
                  <w:tcW w:w="2922" w:type="dxa"/>
                  <w:shd w:val="clear" w:color="auto" w:fill="auto"/>
                  <w:vAlign w:val="center"/>
                </w:tcPr>
                <w:p w14:paraId="3F1F14A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危险废物暂存间，定期委托有资质单位处置</w:t>
                  </w:r>
                </w:p>
              </w:tc>
              <w:tc>
                <w:tcPr>
                  <w:tcW w:w="2648" w:type="dxa"/>
                  <w:shd w:val="clear" w:color="auto" w:fill="auto"/>
                  <w:vAlign w:val="center"/>
                </w:tcPr>
                <w:p w14:paraId="703E391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危险废物暂存间，定期委托有资质单位处置</w:t>
                  </w:r>
                </w:p>
              </w:tc>
              <w:tc>
                <w:tcPr>
                  <w:tcW w:w="1437" w:type="dxa"/>
                  <w:shd w:val="clear" w:color="auto" w:fill="auto"/>
                  <w:vAlign w:val="center"/>
                </w:tcPr>
                <w:p w14:paraId="75EA159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一致</w:t>
                  </w:r>
                </w:p>
              </w:tc>
            </w:tr>
            <w:tr w14:paraId="7F5DD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777" w:type="dxa"/>
                  <w:vAlign w:val="center"/>
                </w:tcPr>
                <w:p w14:paraId="0B88E6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噪声</w:t>
                  </w:r>
                </w:p>
              </w:tc>
              <w:tc>
                <w:tcPr>
                  <w:tcW w:w="1273" w:type="dxa"/>
                  <w:vAlign w:val="center"/>
                </w:tcPr>
                <w:p w14:paraId="472F34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生产过程</w:t>
                  </w:r>
                </w:p>
              </w:tc>
              <w:tc>
                <w:tcPr>
                  <w:tcW w:w="2922" w:type="dxa"/>
                  <w:shd w:val="clear" w:color="auto" w:fill="auto"/>
                  <w:vAlign w:val="center"/>
                </w:tcPr>
                <w:p w14:paraId="3DC113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基础减振、车间隔声</w:t>
                  </w:r>
                </w:p>
              </w:tc>
              <w:tc>
                <w:tcPr>
                  <w:tcW w:w="2648" w:type="dxa"/>
                  <w:shd w:val="clear" w:color="auto" w:fill="auto"/>
                  <w:vAlign w:val="center"/>
                </w:tcPr>
                <w:p w14:paraId="64C84F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基础减振、车间隔声</w:t>
                  </w:r>
                </w:p>
              </w:tc>
              <w:tc>
                <w:tcPr>
                  <w:tcW w:w="1437" w:type="dxa"/>
                  <w:shd w:val="clear" w:color="auto" w:fill="auto"/>
                  <w:vAlign w:val="center"/>
                </w:tcPr>
                <w:p w14:paraId="3415C5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一致</w:t>
                  </w:r>
                </w:p>
              </w:tc>
            </w:tr>
          </w:tbl>
          <w:p w14:paraId="27CE664A">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color w:val="000000" w:themeColor="text1"/>
                <w:sz w:val="24"/>
                <w:szCs w:val="24"/>
                <w:lang w:val="en-US" w:eastAsia="zh-CN"/>
                <w14:textFill>
                  <w14:solidFill>
                    <w14:schemeClr w14:val="tx1"/>
                  </w14:solidFill>
                </w14:textFill>
              </w:rPr>
              <w:t>原辅材料消耗及水平衡</w:t>
            </w:r>
            <w:r>
              <w:rPr>
                <w:rFonts w:hint="eastAsia" w:ascii="宋体" w:hAnsi="宋体" w:eastAsia="宋体" w:cs="宋体"/>
                <w:b/>
                <w:bCs/>
                <w:color w:val="000000" w:themeColor="text1"/>
                <w:sz w:val="24"/>
                <w:szCs w:val="24"/>
                <w:lang w:val="en-US" w:eastAsia="zh-CN"/>
                <w14:textFill>
                  <w14:solidFill>
                    <w14:schemeClr w14:val="tx1"/>
                  </w14:solidFill>
                </w14:textFill>
              </w:rPr>
              <w:t>：</w:t>
            </w:r>
          </w:p>
          <w:p w14:paraId="2AD9364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 xml:space="preserve">6   </w:t>
            </w:r>
            <w:r>
              <w:rPr>
                <w:rFonts w:hint="eastAsia" w:ascii="宋体" w:hAnsi="宋体" w:eastAsia="宋体" w:cs="宋体"/>
                <w:b/>
                <w:bCs/>
                <w:color w:val="auto"/>
                <w:kern w:val="2"/>
                <w:sz w:val="24"/>
                <w:szCs w:val="24"/>
                <w:lang w:val="en-US" w:eastAsia="zh-CN" w:bidi="ar-SA"/>
              </w:rPr>
              <w:t>本项目原辅材料及能源消耗情况一览表</w:t>
            </w:r>
          </w:p>
          <w:tbl>
            <w:tblPr>
              <w:tblStyle w:val="17"/>
              <w:tblW w:w="9057"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2175"/>
              <w:gridCol w:w="1501"/>
              <w:gridCol w:w="1604"/>
              <w:gridCol w:w="1560"/>
              <w:gridCol w:w="1484"/>
            </w:tblGrid>
            <w:tr w14:paraId="0764106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56D2276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val="0"/>
                      <w:bCs w:val="0"/>
                      <w:sz w:val="21"/>
                      <w:szCs w:val="21"/>
                      <w:u w:val="none"/>
                    </w:rPr>
                  </w:pPr>
                  <w:r>
                    <w:rPr>
                      <w:rFonts w:hint="eastAsia" w:ascii="宋体" w:hAnsi="宋体" w:eastAsia="宋体" w:cs="宋体"/>
                      <w:b w:val="0"/>
                      <w:bCs w:val="0"/>
                      <w:sz w:val="21"/>
                      <w:szCs w:val="21"/>
                      <w:u w:val="none"/>
                    </w:rPr>
                    <w:t>序号</w:t>
                  </w:r>
                </w:p>
              </w:tc>
              <w:tc>
                <w:tcPr>
                  <w:tcW w:w="2175" w:type="dxa"/>
                  <w:tcBorders>
                    <w:left w:val="single" w:color="auto" w:sz="4" w:space="0"/>
                  </w:tcBorders>
                  <w:vAlign w:val="center"/>
                </w:tcPr>
                <w:p w14:paraId="5C306A5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名称</w:t>
                  </w:r>
                </w:p>
              </w:tc>
              <w:tc>
                <w:tcPr>
                  <w:tcW w:w="1501" w:type="dxa"/>
                  <w:vAlign w:val="center"/>
                </w:tcPr>
                <w:p w14:paraId="7A434C5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单位</w:t>
                  </w:r>
                </w:p>
              </w:tc>
              <w:tc>
                <w:tcPr>
                  <w:tcW w:w="1604" w:type="dxa"/>
                  <w:vAlign w:val="center"/>
                </w:tcPr>
                <w:p w14:paraId="0F6E9B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计划消耗量</w:t>
                  </w:r>
                </w:p>
              </w:tc>
              <w:tc>
                <w:tcPr>
                  <w:tcW w:w="1560" w:type="dxa"/>
                  <w:vAlign w:val="center"/>
                </w:tcPr>
                <w:p w14:paraId="097268C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实际消耗量</w:t>
                  </w:r>
                </w:p>
              </w:tc>
              <w:tc>
                <w:tcPr>
                  <w:tcW w:w="1484" w:type="dxa"/>
                  <w:vAlign w:val="center"/>
                </w:tcPr>
                <w:p w14:paraId="2C56586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val="0"/>
                      <w:bCs w:val="0"/>
                      <w:sz w:val="21"/>
                      <w:szCs w:val="21"/>
                      <w:u w:val="none"/>
                    </w:rPr>
                  </w:pPr>
                  <w:r>
                    <w:rPr>
                      <w:rFonts w:hint="eastAsia" w:ascii="宋体" w:hAnsi="宋体" w:eastAsia="宋体" w:cs="宋体"/>
                      <w:b w:val="0"/>
                      <w:bCs w:val="0"/>
                      <w:sz w:val="21"/>
                      <w:szCs w:val="21"/>
                      <w:u w:val="none"/>
                    </w:rPr>
                    <w:t>备注</w:t>
                  </w:r>
                </w:p>
              </w:tc>
            </w:tr>
            <w:tr w14:paraId="2DAAEE3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33" w:type="dxa"/>
                  <w:vAlign w:val="center"/>
                </w:tcPr>
                <w:p w14:paraId="0CE48A1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175" w:type="dxa"/>
                  <w:tcBorders>
                    <w:left w:val="single" w:color="auto" w:sz="4" w:space="0"/>
                    <w:bottom w:val="single" w:color="auto" w:sz="4" w:space="0"/>
                  </w:tcBorders>
                  <w:vAlign w:val="center"/>
                </w:tcPr>
                <w:p w14:paraId="36BCCE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聚氯乙烯颗粒（PVC）</w:t>
                  </w:r>
                </w:p>
              </w:tc>
              <w:tc>
                <w:tcPr>
                  <w:tcW w:w="1501" w:type="dxa"/>
                  <w:vAlign w:val="center"/>
                </w:tcPr>
                <w:p w14:paraId="4957DA6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t/a</w:t>
                  </w:r>
                </w:p>
              </w:tc>
              <w:tc>
                <w:tcPr>
                  <w:tcW w:w="1604" w:type="dxa"/>
                  <w:vAlign w:val="center"/>
                </w:tcPr>
                <w:p w14:paraId="260887B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150</w:t>
                  </w:r>
                </w:p>
              </w:tc>
              <w:tc>
                <w:tcPr>
                  <w:tcW w:w="1560" w:type="dxa"/>
                  <w:vAlign w:val="center"/>
                </w:tcPr>
                <w:p w14:paraId="7D4AB40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150</w:t>
                  </w:r>
                </w:p>
              </w:tc>
              <w:tc>
                <w:tcPr>
                  <w:tcW w:w="1484" w:type="dxa"/>
                  <w:vAlign w:val="center"/>
                </w:tcPr>
                <w:p w14:paraId="51108EE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一致</w:t>
                  </w:r>
                </w:p>
              </w:tc>
            </w:tr>
            <w:tr w14:paraId="028E8F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3D2EAD1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2175" w:type="dxa"/>
                  <w:tcBorders>
                    <w:top w:val="single" w:color="auto" w:sz="4" w:space="0"/>
                    <w:left w:val="single" w:color="auto" w:sz="4" w:space="0"/>
                    <w:bottom w:val="single" w:color="auto" w:sz="4" w:space="0"/>
                  </w:tcBorders>
                  <w:vAlign w:val="center"/>
                </w:tcPr>
                <w:p w14:paraId="50809D6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聚乙烯颗粒（PE）</w:t>
                  </w:r>
                </w:p>
              </w:tc>
              <w:tc>
                <w:tcPr>
                  <w:tcW w:w="1501" w:type="dxa"/>
                  <w:vAlign w:val="center"/>
                </w:tcPr>
                <w:p w14:paraId="586264C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t/a</w:t>
                  </w:r>
                </w:p>
              </w:tc>
              <w:tc>
                <w:tcPr>
                  <w:tcW w:w="1604" w:type="dxa"/>
                  <w:vAlign w:val="center"/>
                </w:tcPr>
                <w:p w14:paraId="1CA5B2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100</w:t>
                  </w:r>
                </w:p>
              </w:tc>
              <w:tc>
                <w:tcPr>
                  <w:tcW w:w="1560" w:type="dxa"/>
                  <w:vAlign w:val="center"/>
                </w:tcPr>
                <w:p w14:paraId="5CC665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100</w:t>
                  </w:r>
                </w:p>
              </w:tc>
              <w:tc>
                <w:tcPr>
                  <w:tcW w:w="1484" w:type="dxa"/>
                  <w:vAlign w:val="center"/>
                </w:tcPr>
                <w:p w14:paraId="4C190D7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一致</w:t>
                  </w:r>
                </w:p>
              </w:tc>
            </w:tr>
            <w:tr w14:paraId="15C0B44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2" w:hRule="atLeast"/>
              </w:trPr>
              <w:tc>
                <w:tcPr>
                  <w:tcW w:w="733" w:type="dxa"/>
                  <w:vAlign w:val="center"/>
                </w:tcPr>
                <w:p w14:paraId="0F3E917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2175" w:type="dxa"/>
                  <w:tcBorders>
                    <w:top w:val="single" w:color="auto" w:sz="4" w:space="0"/>
                    <w:left w:val="single" w:color="auto" w:sz="4" w:space="0"/>
                    <w:bottom w:val="single" w:color="auto" w:sz="4" w:space="0"/>
                  </w:tcBorders>
                  <w:vAlign w:val="center"/>
                </w:tcPr>
                <w:p w14:paraId="785C082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聚丙烯颗粒（PP）</w:t>
                  </w:r>
                </w:p>
              </w:tc>
              <w:tc>
                <w:tcPr>
                  <w:tcW w:w="1501" w:type="dxa"/>
                  <w:vAlign w:val="center"/>
                </w:tcPr>
                <w:p w14:paraId="6B1D59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t/a</w:t>
                  </w:r>
                </w:p>
              </w:tc>
              <w:tc>
                <w:tcPr>
                  <w:tcW w:w="1604" w:type="dxa"/>
                  <w:vAlign w:val="center"/>
                </w:tcPr>
                <w:p w14:paraId="6935A34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1560" w:type="dxa"/>
                  <w:vAlign w:val="center"/>
                </w:tcPr>
                <w:p w14:paraId="08C3FDA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60</w:t>
                  </w:r>
                </w:p>
              </w:tc>
              <w:tc>
                <w:tcPr>
                  <w:tcW w:w="1484" w:type="dxa"/>
                  <w:vAlign w:val="center"/>
                </w:tcPr>
                <w:p w14:paraId="41CE044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一致</w:t>
                  </w:r>
                </w:p>
              </w:tc>
            </w:tr>
            <w:tr w14:paraId="1B0C6B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1C8CEDD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b w:val="0"/>
                      <w:bCs w:val="0"/>
                      <w:sz w:val="21"/>
                      <w:szCs w:val="21"/>
                      <w:u w:val="none"/>
                      <w:lang w:val="en-US" w:eastAsia="zh-CN"/>
                    </w:rPr>
                    <w:t>4</w:t>
                  </w:r>
                </w:p>
              </w:tc>
              <w:tc>
                <w:tcPr>
                  <w:tcW w:w="2175" w:type="dxa"/>
                  <w:tcBorders>
                    <w:top w:val="single" w:color="auto" w:sz="4" w:space="0"/>
                    <w:left w:val="single" w:color="auto" w:sz="4" w:space="0"/>
                    <w:bottom w:val="single" w:color="auto" w:sz="4" w:space="0"/>
                  </w:tcBorders>
                  <w:vAlign w:val="center"/>
                </w:tcPr>
                <w:p w14:paraId="6DC018F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色母粒</w:t>
                  </w:r>
                </w:p>
              </w:tc>
              <w:tc>
                <w:tcPr>
                  <w:tcW w:w="1501" w:type="dxa"/>
                  <w:vAlign w:val="center"/>
                </w:tcPr>
                <w:p w14:paraId="2C344AC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t/a</w:t>
                  </w:r>
                </w:p>
              </w:tc>
              <w:tc>
                <w:tcPr>
                  <w:tcW w:w="1604" w:type="dxa"/>
                  <w:vAlign w:val="center"/>
                </w:tcPr>
                <w:p w14:paraId="033F356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2.5</w:t>
                  </w:r>
                </w:p>
              </w:tc>
              <w:tc>
                <w:tcPr>
                  <w:tcW w:w="1560" w:type="dxa"/>
                  <w:vAlign w:val="center"/>
                </w:tcPr>
                <w:p w14:paraId="348A53A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2.5</w:t>
                  </w:r>
                </w:p>
              </w:tc>
              <w:tc>
                <w:tcPr>
                  <w:tcW w:w="1484" w:type="dxa"/>
                  <w:vAlign w:val="center"/>
                </w:tcPr>
                <w:p w14:paraId="5895ED3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一致</w:t>
                  </w:r>
                </w:p>
              </w:tc>
            </w:tr>
            <w:tr w14:paraId="6D5D5D1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0D79783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val="0"/>
                      <w:bCs w:val="0"/>
                      <w:sz w:val="21"/>
                      <w:szCs w:val="21"/>
                      <w:u w:val="none"/>
                      <w:lang w:val="en-US" w:eastAsia="zh-CN"/>
                    </w:rPr>
                  </w:pPr>
                  <w:r>
                    <w:rPr>
                      <w:rFonts w:hint="eastAsia" w:ascii="宋体" w:hAnsi="宋体" w:eastAsia="宋体" w:cs="宋体"/>
                      <w:b w:val="0"/>
                      <w:bCs w:val="0"/>
                      <w:sz w:val="21"/>
                      <w:szCs w:val="21"/>
                      <w:u w:val="none"/>
                      <w:lang w:val="en-US" w:eastAsia="zh-CN"/>
                    </w:rPr>
                    <w:t>5</w:t>
                  </w:r>
                </w:p>
              </w:tc>
              <w:tc>
                <w:tcPr>
                  <w:tcW w:w="2175" w:type="dxa"/>
                  <w:tcBorders>
                    <w:top w:val="single" w:color="auto" w:sz="4" w:space="0"/>
                    <w:left w:val="single" w:color="auto" w:sz="4" w:space="0"/>
                    <w:bottom w:val="single" w:color="auto" w:sz="4" w:space="0"/>
                  </w:tcBorders>
                  <w:vAlign w:val="center"/>
                </w:tcPr>
                <w:p w14:paraId="73A4148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水</w:t>
                  </w:r>
                </w:p>
              </w:tc>
              <w:tc>
                <w:tcPr>
                  <w:tcW w:w="1501" w:type="dxa"/>
                  <w:vAlign w:val="center"/>
                </w:tcPr>
                <w:p w14:paraId="0DDD8B1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m</w:t>
                  </w:r>
                  <w:r>
                    <w:rPr>
                      <w:rFonts w:hint="eastAsia" w:ascii="宋体" w:hAnsi="宋体" w:eastAsia="宋体" w:cs="宋体"/>
                      <w:sz w:val="21"/>
                      <w:szCs w:val="21"/>
                      <w:vertAlign w:val="superscript"/>
                      <w:lang w:val="en-US" w:eastAsia="zh-CN"/>
                    </w:rPr>
                    <w:t>3</w:t>
                  </w:r>
                  <w:r>
                    <w:rPr>
                      <w:rFonts w:hint="eastAsia" w:ascii="宋体" w:hAnsi="宋体" w:eastAsia="宋体" w:cs="宋体"/>
                      <w:sz w:val="21"/>
                      <w:szCs w:val="21"/>
                      <w:lang w:val="en-US" w:eastAsia="zh-CN"/>
                    </w:rPr>
                    <w:t>/a</w:t>
                  </w:r>
                </w:p>
              </w:tc>
              <w:tc>
                <w:tcPr>
                  <w:tcW w:w="1604" w:type="dxa"/>
                  <w:vAlign w:val="center"/>
                </w:tcPr>
                <w:p w14:paraId="516C7B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210</w:t>
                  </w:r>
                </w:p>
              </w:tc>
              <w:tc>
                <w:tcPr>
                  <w:tcW w:w="1560" w:type="dxa"/>
                  <w:vAlign w:val="center"/>
                </w:tcPr>
                <w:p w14:paraId="26055F7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210</w:t>
                  </w:r>
                </w:p>
              </w:tc>
              <w:tc>
                <w:tcPr>
                  <w:tcW w:w="1484" w:type="dxa"/>
                  <w:vAlign w:val="center"/>
                </w:tcPr>
                <w:p w14:paraId="160209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一致</w:t>
                  </w:r>
                </w:p>
              </w:tc>
            </w:tr>
            <w:tr w14:paraId="4E7DD9E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733" w:type="dxa"/>
                  <w:vAlign w:val="center"/>
                </w:tcPr>
                <w:p w14:paraId="473F7A0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val="0"/>
                      <w:bCs w:val="0"/>
                      <w:sz w:val="21"/>
                      <w:szCs w:val="21"/>
                      <w:u w:val="none"/>
                      <w:lang w:val="en-US" w:eastAsia="zh-CN"/>
                    </w:rPr>
                  </w:pPr>
                  <w:r>
                    <w:rPr>
                      <w:rFonts w:hint="eastAsia" w:ascii="宋体" w:hAnsi="宋体" w:eastAsia="宋体" w:cs="宋体"/>
                      <w:b w:val="0"/>
                      <w:bCs w:val="0"/>
                      <w:sz w:val="21"/>
                      <w:szCs w:val="21"/>
                      <w:u w:val="none"/>
                      <w:lang w:val="en-US" w:eastAsia="zh-CN"/>
                    </w:rPr>
                    <w:t>6</w:t>
                  </w:r>
                </w:p>
              </w:tc>
              <w:tc>
                <w:tcPr>
                  <w:tcW w:w="2175" w:type="dxa"/>
                  <w:tcBorders>
                    <w:top w:val="single" w:color="auto" w:sz="4" w:space="0"/>
                    <w:left w:val="single" w:color="auto" w:sz="4" w:space="0"/>
                    <w:bottom w:val="single" w:color="auto" w:sz="4" w:space="0"/>
                  </w:tcBorders>
                  <w:vAlign w:val="center"/>
                </w:tcPr>
                <w:p w14:paraId="4EC679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电</w:t>
                  </w:r>
                </w:p>
              </w:tc>
              <w:tc>
                <w:tcPr>
                  <w:tcW w:w="1501" w:type="dxa"/>
                  <w:vAlign w:val="center"/>
                </w:tcPr>
                <w:p w14:paraId="031A44E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万kwh/a</w:t>
                  </w:r>
                </w:p>
              </w:tc>
              <w:tc>
                <w:tcPr>
                  <w:tcW w:w="1604" w:type="dxa"/>
                  <w:vAlign w:val="center"/>
                </w:tcPr>
                <w:p w14:paraId="61EEAF2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w:t>
                  </w:r>
                </w:p>
              </w:tc>
              <w:tc>
                <w:tcPr>
                  <w:tcW w:w="1560" w:type="dxa"/>
                  <w:vAlign w:val="center"/>
                </w:tcPr>
                <w:p w14:paraId="13D75F5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w:t>
                  </w:r>
                </w:p>
              </w:tc>
              <w:tc>
                <w:tcPr>
                  <w:tcW w:w="1484" w:type="dxa"/>
                  <w:vAlign w:val="center"/>
                </w:tcPr>
                <w:p w14:paraId="7983F36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一致</w:t>
                  </w:r>
                </w:p>
              </w:tc>
            </w:tr>
          </w:tbl>
          <w:p w14:paraId="6D7566B4">
            <w:pPr>
              <w:pStyle w:val="27"/>
              <w:keepNext w:val="0"/>
              <w:keepLines w:val="0"/>
              <w:pageBreakBefore w:val="0"/>
              <w:widowControl/>
              <w:kinsoku/>
              <w:wordWrap/>
              <w:overflowPunct/>
              <w:topLinePunct w:val="0"/>
              <w:autoSpaceDE/>
              <w:autoSpaceDN/>
              <w:bidi w:val="0"/>
              <w:adjustRightInd/>
              <w:snapToGrid/>
              <w:spacing w:after="0" w:afterLines="0" w:line="520" w:lineRule="exact"/>
              <w:ind w:left="0" w:leftChars="0" w:firstLine="0" w:firstLineChars="0"/>
              <w:textAlignment w:val="baseline"/>
              <w:outlineLvl w:val="9"/>
              <w:rPr>
                <w:rFonts w:hint="eastAsia" w:ascii="宋体" w:hAnsi="宋体" w:eastAsia="宋体" w:cs="宋体"/>
                <w:b/>
                <w:bCs/>
                <w:color w:val="000000" w:themeColor="text1"/>
                <w:kern w:val="0"/>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SA"/>
                <w14:textFill>
                  <w14:solidFill>
                    <w14:schemeClr w14:val="tx1"/>
                  </w14:solidFill>
                </w14:textFill>
              </w:rPr>
              <w:t>给排水：</w:t>
            </w:r>
          </w:p>
          <w:p w14:paraId="122293A6">
            <w:pPr>
              <w:pStyle w:val="27"/>
              <w:keepNext w:val="0"/>
              <w:keepLines w:val="0"/>
              <w:pageBreakBefore w:val="0"/>
              <w:widowControl/>
              <w:kinsoku/>
              <w:wordWrap/>
              <w:overflowPunct/>
              <w:topLinePunct w:val="0"/>
              <w:autoSpaceDE/>
              <w:autoSpaceDN/>
              <w:bidi w:val="0"/>
              <w:adjustRightInd/>
              <w:snapToGrid/>
              <w:spacing w:after="0" w:afterLines="0" w:line="520" w:lineRule="exact"/>
              <w:ind w:left="0" w:leftChars="0" w:firstLine="480" w:firstLineChars="200"/>
              <w:textAlignment w:val="baseline"/>
              <w:outlineLvl w:val="9"/>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pP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冷却循环</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水</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：项目注塑机需要使用间接冷却水，项目方设有</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1</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个</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工业冷水机进行降温，配套冷却罐尺寸为3m</w:t>
            </w:r>
            <w:r>
              <w:rPr>
                <w:rFonts w:hint="eastAsia" w:ascii="宋体" w:hAnsi="宋体" w:eastAsia="宋体" w:cs="宋体"/>
                <w:color w:val="000000" w:themeColor="text1"/>
                <w:kern w:val="0"/>
                <w:sz w:val="24"/>
                <w:szCs w:val="24"/>
                <w:vertAlign w:val="superscript"/>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根据企业提供资料，循环</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循环罐</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每天补充新水0.1m</w:t>
            </w:r>
            <w:r>
              <w:rPr>
                <w:rFonts w:hint="eastAsia" w:ascii="宋体" w:hAnsi="宋体" w:eastAsia="宋体" w:cs="宋体"/>
                <w:color w:val="000000" w:themeColor="text1"/>
                <w:kern w:val="0"/>
                <w:sz w:val="24"/>
                <w:szCs w:val="24"/>
                <w:vertAlign w:val="superscript"/>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，则生产用水量为</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0m</w:t>
            </w:r>
            <w:r>
              <w:rPr>
                <w:rFonts w:hint="eastAsia" w:ascii="宋体" w:hAnsi="宋体" w:eastAsia="宋体" w:cs="宋体"/>
                <w:color w:val="000000" w:themeColor="text1"/>
                <w:kern w:val="0"/>
                <w:sz w:val="24"/>
                <w:szCs w:val="24"/>
                <w:vertAlign w:val="superscript"/>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/a（0.</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1</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m</w:t>
            </w:r>
            <w:r>
              <w:rPr>
                <w:rFonts w:hint="eastAsia" w:ascii="宋体" w:hAnsi="宋体" w:eastAsia="宋体" w:cs="宋体"/>
                <w:color w:val="000000" w:themeColor="text1"/>
                <w:kern w:val="0"/>
                <w:sz w:val="24"/>
                <w:szCs w:val="24"/>
                <w:vertAlign w:val="superscript"/>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/d），冷却水循环使用，不外排。</w:t>
            </w:r>
          </w:p>
          <w:p w14:paraId="7C84FDBF">
            <w:pPr>
              <w:pStyle w:val="27"/>
              <w:keepNext w:val="0"/>
              <w:keepLines w:val="0"/>
              <w:pageBreakBefore w:val="0"/>
              <w:widowControl/>
              <w:kinsoku/>
              <w:wordWrap/>
              <w:overflowPunct/>
              <w:topLinePunct w:val="0"/>
              <w:autoSpaceDE/>
              <w:autoSpaceDN/>
              <w:bidi w:val="0"/>
              <w:adjustRightInd/>
              <w:snapToGrid/>
              <w:spacing w:after="0" w:afterLines="0" w:line="520" w:lineRule="exact"/>
              <w:ind w:left="0" w:leftChars="0" w:firstLine="480" w:firstLineChars="200"/>
              <w:textAlignment w:val="baseline"/>
              <w:outlineLvl w:val="9"/>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pP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生活水：</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本项目</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劳动定员为15</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人，均不在厂区食宿，职工办公生活用水量为</w:t>
            </w:r>
            <w:r>
              <w:rPr>
                <w:rFonts w:hint="eastAsia" w:ascii="宋体" w:hAnsi="宋体" w:eastAsia="宋体" w:cs="宋体"/>
                <w:sz w:val="24"/>
                <w:lang w:val="en-US" w:eastAsia="zh-CN"/>
              </w:rPr>
              <w:t>180</w:t>
            </w:r>
            <w:r>
              <w:rPr>
                <w:rFonts w:hint="eastAsia" w:ascii="宋体" w:hAnsi="宋体" w:eastAsia="宋体" w:cs="宋体"/>
                <w:sz w:val="24"/>
              </w:rPr>
              <w:t>m</w:t>
            </w:r>
            <w:r>
              <w:rPr>
                <w:rFonts w:hint="eastAsia" w:ascii="宋体" w:hAnsi="宋体" w:eastAsia="宋体" w:cs="宋体"/>
                <w:sz w:val="24"/>
                <w:vertAlign w:val="superscript"/>
              </w:rPr>
              <w:t>3</w:t>
            </w:r>
            <w:r>
              <w:rPr>
                <w:rFonts w:hint="eastAsia" w:ascii="宋体" w:hAnsi="宋体" w:eastAsia="宋体" w:cs="宋体"/>
                <w:sz w:val="24"/>
              </w:rPr>
              <w:t>/a（</w:t>
            </w:r>
            <w:r>
              <w:rPr>
                <w:rFonts w:hint="eastAsia" w:ascii="宋体" w:hAnsi="宋体" w:eastAsia="宋体" w:cs="宋体"/>
                <w:sz w:val="24"/>
                <w:lang w:val="en-US" w:eastAsia="zh-CN"/>
              </w:rPr>
              <w:t>0.6</w:t>
            </w:r>
            <w:r>
              <w:rPr>
                <w:rFonts w:hint="eastAsia" w:ascii="宋体" w:hAnsi="宋体" w:eastAsia="宋体" w:cs="宋体"/>
                <w:sz w:val="24"/>
              </w:rPr>
              <w:t>m</w:t>
            </w:r>
            <w:r>
              <w:rPr>
                <w:rFonts w:hint="eastAsia" w:ascii="宋体" w:hAnsi="宋体" w:eastAsia="宋体" w:cs="宋体"/>
                <w:sz w:val="24"/>
                <w:vertAlign w:val="superscript"/>
              </w:rPr>
              <w:t>3</w:t>
            </w:r>
            <w:r>
              <w:rPr>
                <w:rFonts w:hint="eastAsia" w:ascii="宋体" w:hAnsi="宋体" w:eastAsia="宋体" w:cs="宋体"/>
                <w:sz w:val="24"/>
              </w:rPr>
              <w:t>/d）</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，产污系数取80%，即生活污水产生量为</w:t>
            </w:r>
            <w:r>
              <w:rPr>
                <w:rFonts w:hint="eastAsia" w:ascii="宋体" w:hAnsi="宋体" w:eastAsia="宋体" w:cs="宋体"/>
                <w:sz w:val="24"/>
                <w:lang w:val="en-US" w:eastAsia="zh-CN"/>
              </w:rPr>
              <w:t>0.4</w:t>
            </w:r>
            <w:r>
              <w:rPr>
                <w:rFonts w:hint="eastAsia" w:ascii="宋体" w:hAnsi="宋体" w:eastAsia="宋体" w:cs="宋体"/>
                <w:sz w:val="24"/>
              </w:rPr>
              <w:t>8m</w:t>
            </w:r>
            <w:r>
              <w:rPr>
                <w:rFonts w:hint="eastAsia" w:ascii="宋体" w:hAnsi="宋体" w:eastAsia="宋体" w:cs="宋体"/>
                <w:sz w:val="24"/>
                <w:vertAlign w:val="superscript"/>
              </w:rPr>
              <w:t>3</w:t>
            </w:r>
            <w:r>
              <w:rPr>
                <w:rFonts w:hint="eastAsia" w:ascii="宋体" w:hAnsi="宋体" w:eastAsia="宋体" w:cs="宋体"/>
                <w:sz w:val="24"/>
              </w:rPr>
              <w:t>/d（</w:t>
            </w:r>
            <w:r>
              <w:rPr>
                <w:rFonts w:hint="eastAsia" w:ascii="宋体" w:hAnsi="宋体" w:eastAsia="宋体" w:cs="宋体"/>
                <w:sz w:val="24"/>
                <w:lang w:val="en-US" w:eastAsia="zh-CN"/>
              </w:rPr>
              <w:t>14</w:t>
            </w:r>
            <w:r>
              <w:rPr>
                <w:rFonts w:hint="eastAsia" w:ascii="宋体" w:hAnsi="宋体" w:eastAsia="宋体" w:cs="宋体"/>
                <w:sz w:val="24"/>
              </w:rPr>
              <w:t>4m</w:t>
            </w:r>
            <w:r>
              <w:rPr>
                <w:rFonts w:hint="eastAsia" w:ascii="宋体" w:hAnsi="宋体" w:eastAsia="宋体" w:cs="宋体"/>
                <w:sz w:val="24"/>
                <w:vertAlign w:val="superscript"/>
              </w:rPr>
              <w:t>3</w:t>
            </w:r>
            <w:r>
              <w:rPr>
                <w:rFonts w:hint="eastAsia" w:ascii="宋体" w:hAnsi="宋体" w:eastAsia="宋体" w:cs="宋体"/>
                <w:sz w:val="24"/>
              </w:rPr>
              <w:t>/a）</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项目生活废水经厂区内化粪池（1×</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1</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0m</w:t>
            </w:r>
            <w:r>
              <w:rPr>
                <w:rFonts w:hint="eastAsia" w:ascii="宋体" w:hAnsi="宋体" w:eastAsia="宋体" w:cs="宋体"/>
                <w:color w:val="000000" w:themeColor="text1"/>
                <w:kern w:val="0"/>
                <w:sz w:val="24"/>
                <w:szCs w:val="24"/>
                <w:vertAlign w:val="superscript"/>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）处理后，</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经市政管网排入长垣市第一污水处理厂</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w:t>
            </w:r>
          </w:p>
          <w:p w14:paraId="5346D930">
            <w:pPr>
              <w:tabs>
                <w:tab w:val="left" w:pos="417"/>
              </w:tabs>
              <w:spacing w:line="520" w:lineRule="exact"/>
              <w:ind w:firstLine="480" w:firstLineChars="200"/>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pP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本项目水平衡图见图1。</w:t>
            </w:r>
          </w:p>
          <w:p w14:paraId="1C5508E6">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ascii="宋体" w:hAnsi="宋体" w:eastAsia="宋体" w:cs="宋体"/>
                <w:b/>
                <w:bCs/>
                <w:color w:val="000000" w:themeColor="text1"/>
                <w:sz w:val="24"/>
                <w:szCs w:val="24"/>
                <w:lang w:val="en-US" w:eastAsia="zh-CN" w:bidi="ar-SA"/>
                <w14:textFill>
                  <w14:solidFill>
                    <w14:schemeClr w14:val="tx1"/>
                  </w14:solidFill>
                </w14:textFill>
              </w:rPr>
            </w:pPr>
          </w:p>
          <w:p w14:paraId="1346AF20">
            <w:pPr>
              <w:widowControl/>
              <w:adjustRightInd/>
              <w:spacing w:line="520" w:lineRule="exact"/>
              <w:ind w:firstLine="0" w:firstLineChars="0"/>
              <w:jc w:val="center"/>
              <w:rPr>
                <w:rFonts w:hint="eastAsia" w:ascii="宋体" w:hAnsi="宋体" w:eastAsia="宋体" w:cs="宋体"/>
                <w:b/>
                <w:bCs/>
                <w:color w:val="000000"/>
                <w:kern w:val="2"/>
                <w:sz w:val="24"/>
                <w:szCs w:val="24"/>
                <w:lang w:val="en-US" w:eastAsia="zh-CN" w:bidi="ar-SA"/>
              </w:rPr>
            </w:pPr>
            <w:r>
              <w:rPr>
                <w:rFonts w:hint="eastAsia" w:ascii="宋体" w:hAnsi="宋体" w:eastAsia="宋体" w:cs="宋体"/>
              </w:rPr>
              <w:drawing>
                <wp:anchor distT="0" distB="0" distL="114300" distR="114300" simplePos="0" relativeHeight="251661312" behindDoc="0" locked="0" layoutInCell="1" allowOverlap="1">
                  <wp:simplePos x="0" y="0"/>
                  <wp:positionH relativeFrom="column">
                    <wp:posOffset>1233170</wp:posOffset>
                  </wp:positionH>
                  <wp:positionV relativeFrom="paragraph">
                    <wp:posOffset>50800</wp:posOffset>
                  </wp:positionV>
                  <wp:extent cx="3225800" cy="1337945"/>
                  <wp:effectExtent l="0" t="0" r="12700" b="14605"/>
                  <wp:wrapNone/>
                  <wp:docPr id="3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
                          <pic:cNvPicPr>
                            <a:picLocks noChangeAspect="1"/>
                          </pic:cNvPicPr>
                        </pic:nvPicPr>
                        <pic:blipFill>
                          <a:blip r:embed="rId8"/>
                          <a:stretch>
                            <a:fillRect/>
                          </a:stretch>
                        </pic:blipFill>
                        <pic:spPr>
                          <a:xfrm>
                            <a:off x="0" y="0"/>
                            <a:ext cx="3225800" cy="1337945"/>
                          </a:xfrm>
                          <a:prstGeom prst="rect">
                            <a:avLst/>
                          </a:prstGeom>
                          <a:noFill/>
                          <a:ln>
                            <a:noFill/>
                          </a:ln>
                        </pic:spPr>
                      </pic:pic>
                    </a:graphicData>
                  </a:graphic>
                </wp:anchor>
              </w:drawing>
            </w:r>
          </w:p>
          <w:p w14:paraId="36403EF1">
            <w:pPr>
              <w:widowControl/>
              <w:adjustRightInd/>
              <w:spacing w:line="520" w:lineRule="exact"/>
              <w:ind w:firstLine="0" w:firstLineChars="0"/>
              <w:jc w:val="center"/>
              <w:rPr>
                <w:rFonts w:hint="eastAsia" w:ascii="宋体" w:hAnsi="宋体" w:eastAsia="宋体" w:cs="宋体"/>
                <w:b/>
                <w:bCs/>
                <w:color w:val="000000"/>
                <w:kern w:val="2"/>
                <w:sz w:val="24"/>
                <w:szCs w:val="24"/>
                <w:lang w:val="en-US" w:eastAsia="zh-CN" w:bidi="ar-SA"/>
              </w:rPr>
            </w:pPr>
          </w:p>
          <w:p w14:paraId="33E701B3">
            <w:pPr>
              <w:widowControl/>
              <w:adjustRightInd/>
              <w:spacing w:line="520" w:lineRule="exact"/>
              <w:ind w:firstLine="0" w:firstLineChars="0"/>
              <w:jc w:val="center"/>
              <w:rPr>
                <w:rFonts w:hint="eastAsia" w:ascii="宋体" w:hAnsi="宋体" w:eastAsia="宋体" w:cs="宋体"/>
                <w:b/>
                <w:bCs/>
                <w:color w:val="000000"/>
                <w:kern w:val="2"/>
                <w:sz w:val="24"/>
                <w:szCs w:val="24"/>
                <w:lang w:val="en-US" w:eastAsia="zh-CN" w:bidi="ar-SA"/>
              </w:rPr>
            </w:pPr>
          </w:p>
          <w:p w14:paraId="576D154B">
            <w:pPr>
              <w:widowControl/>
              <w:adjustRightInd/>
              <w:spacing w:line="520" w:lineRule="exact"/>
              <w:ind w:firstLine="0" w:firstLineChars="0"/>
              <w:jc w:val="center"/>
              <w:rPr>
                <w:rFonts w:hint="eastAsia" w:ascii="宋体" w:hAnsi="宋体" w:eastAsia="宋体" w:cs="宋体"/>
                <w:b/>
                <w:bCs/>
                <w:color w:val="000000"/>
                <w:kern w:val="2"/>
                <w:sz w:val="24"/>
                <w:szCs w:val="24"/>
                <w:lang w:val="en-US" w:eastAsia="zh-CN" w:bidi="ar-SA"/>
              </w:rPr>
            </w:pPr>
            <w:r>
              <w:rPr>
                <w:rFonts w:hint="eastAsia" w:ascii="宋体" w:hAnsi="宋体" w:eastAsia="宋体" w:cs="宋体"/>
                <w:b/>
                <w:bCs/>
                <w:color w:val="000000"/>
                <w:kern w:val="2"/>
                <w:sz w:val="24"/>
                <w:szCs w:val="24"/>
                <w:lang w:val="en-US" w:eastAsia="zh-CN" w:bidi="ar-SA"/>
              </w:rPr>
              <w:t>图1  本项目水平衡图（m</w:t>
            </w:r>
            <w:r>
              <w:rPr>
                <w:rFonts w:hint="eastAsia" w:ascii="宋体" w:hAnsi="宋体" w:eastAsia="宋体" w:cs="宋体"/>
                <w:b/>
                <w:bCs/>
                <w:color w:val="000000"/>
                <w:kern w:val="2"/>
                <w:sz w:val="24"/>
                <w:szCs w:val="24"/>
                <w:vertAlign w:val="superscript"/>
                <w:lang w:val="en-US" w:eastAsia="zh-CN" w:bidi="ar-SA"/>
              </w:rPr>
              <w:t>3</w:t>
            </w:r>
            <w:r>
              <w:rPr>
                <w:rFonts w:hint="eastAsia" w:ascii="宋体" w:hAnsi="宋体" w:eastAsia="宋体" w:cs="宋体"/>
                <w:b/>
                <w:bCs/>
                <w:color w:val="000000"/>
                <w:kern w:val="2"/>
                <w:sz w:val="24"/>
                <w:szCs w:val="24"/>
                <w:lang w:val="en-US" w:eastAsia="zh-CN" w:bidi="ar-SA"/>
              </w:rPr>
              <w:t>/</w:t>
            </w:r>
            <w:r>
              <w:rPr>
                <w:rFonts w:hint="eastAsia" w:ascii="宋体" w:hAnsi="宋体" w:eastAsia="宋体" w:cs="宋体"/>
                <w:b/>
                <w:bCs/>
                <w:color w:val="000000"/>
                <w:kern w:val="2"/>
                <w:sz w:val="24"/>
                <w:szCs w:val="24"/>
                <w:lang w:val="en-US" w:eastAsia="zh-CN" w:bidi="ar-SA"/>
              </w:rPr>
              <w:t>d</w:t>
            </w:r>
            <w:r>
              <w:rPr>
                <w:rFonts w:hint="eastAsia" w:ascii="宋体" w:hAnsi="宋体" w:eastAsia="宋体" w:cs="宋体"/>
                <w:b/>
                <w:bCs/>
                <w:color w:val="000000"/>
                <w:kern w:val="2"/>
                <w:sz w:val="24"/>
                <w:szCs w:val="24"/>
                <w:lang w:val="en-US" w:eastAsia="zh-CN" w:bidi="ar-SA"/>
              </w:rPr>
              <w:t>）</w:t>
            </w:r>
          </w:p>
          <w:p w14:paraId="438631A1">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ascii="宋体" w:hAnsi="宋体" w:eastAsia="宋体" w:cs="宋体"/>
                <w:b/>
                <w:bCs/>
                <w:color w:val="000000" w:themeColor="text1"/>
                <w:sz w:val="24"/>
                <w:szCs w:val="24"/>
                <w:lang w:val="en-US" w:eastAsia="zh-CN" w:bidi="ar-SA"/>
                <w14:textFill>
                  <w14:solidFill>
                    <w14:schemeClr w14:val="tx1"/>
                  </w14:solidFill>
                </w14:textFill>
              </w:rPr>
            </w:pPr>
            <w:r>
              <w:rPr>
                <w:rFonts w:hint="eastAsia" w:ascii="宋体" w:hAnsi="宋体" w:eastAsia="宋体" w:cs="宋体"/>
                <w:b/>
                <w:bCs/>
                <w:color w:val="000000" w:themeColor="text1"/>
                <w:sz w:val="24"/>
                <w:szCs w:val="24"/>
                <w:lang w:val="en-US" w:eastAsia="zh-CN" w:bidi="ar-SA"/>
                <w14:textFill>
                  <w14:solidFill>
                    <w14:schemeClr w14:val="tx1"/>
                  </w14:solidFill>
                </w14:textFill>
              </w:rPr>
              <w:t>主要工艺流程及产物环节</w:t>
            </w:r>
            <w:r>
              <w:rPr>
                <w:rFonts w:hint="eastAsia" w:ascii="宋体" w:hAnsi="宋体" w:eastAsia="宋体" w:cs="宋体"/>
                <w:b/>
                <w:bCs/>
                <w:color w:val="000000" w:themeColor="text1"/>
                <w:sz w:val="24"/>
                <w:szCs w:val="24"/>
                <w:lang w:val="en-US" w:eastAsia="zh-CN" w:bidi="ar-SA"/>
                <w14:textFill>
                  <w14:solidFill>
                    <w14:schemeClr w14:val="tx1"/>
                  </w14:solidFill>
                </w14:textFill>
              </w:rPr>
              <w:t>：</w:t>
            </w:r>
          </w:p>
          <w:p w14:paraId="75F30AB9">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本项目产品主要为键盘件、把件、板簧套、门扣套、方向把套、刹车轴堵头，经与项目单位核实，产品生产工艺均相同，仅采用的模具不同，具体生产工艺见下图。</w:t>
            </w:r>
          </w:p>
          <w:p w14:paraId="099328D2">
            <w:pPr>
              <w:spacing w:line="520" w:lineRule="exact"/>
              <w:jc w:val="center"/>
              <w:rPr>
                <w:rFonts w:hint="eastAsia" w:ascii="宋体" w:hAnsi="宋体" w:eastAsia="宋体" w:cs="宋体"/>
                <w:b/>
                <w:bCs/>
                <w:sz w:val="24"/>
              </w:rPr>
            </w:pPr>
            <w:r>
              <w:rPr>
                <w:rFonts w:hint="eastAsia" w:ascii="宋体" w:hAnsi="宋体" w:eastAsia="宋体" w:cs="宋体"/>
              </w:rPr>
              <w:drawing>
                <wp:anchor distT="0" distB="0" distL="114300" distR="114300" simplePos="0" relativeHeight="251660288" behindDoc="0" locked="0" layoutInCell="1" allowOverlap="1">
                  <wp:simplePos x="0" y="0"/>
                  <wp:positionH relativeFrom="column">
                    <wp:posOffset>252095</wp:posOffset>
                  </wp:positionH>
                  <wp:positionV relativeFrom="paragraph">
                    <wp:posOffset>166370</wp:posOffset>
                  </wp:positionV>
                  <wp:extent cx="4709795" cy="859155"/>
                  <wp:effectExtent l="0" t="0" r="14605" b="17145"/>
                  <wp:wrapNone/>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pic:cNvPicPr>
                            <a:picLocks noChangeAspect="1"/>
                          </pic:cNvPicPr>
                        </pic:nvPicPr>
                        <pic:blipFill>
                          <a:blip r:embed="rId9"/>
                          <a:stretch>
                            <a:fillRect/>
                          </a:stretch>
                        </pic:blipFill>
                        <pic:spPr>
                          <a:xfrm>
                            <a:off x="0" y="0"/>
                            <a:ext cx="4709795" cy="859155"/>
                          </a:xfrm>
                          <a:prstGeom prst="rect">
                            <a:avLst/>
                          </a:prstGeom>
                          <a:noFill/>
                          <a:ln>
                            <a:noFill/>
                          </a:ln>
                        </pic:spPr>
                      </pic:pic>
                    </a:graphicData>
                  </a:graphic>
                </wp:anchor>
              </w:drawing>
            </w:r>
          </w:p>
          <w:p w14:paraId="5A1AC823">
            <w:pPr>
              <w:spacing w:line="520" w:lineRule="exact"/>
              <w:jc w:val="center"/>
              <w:rPr>
                <w:rFonts w:hint="eastAsia" w:ascii="宋体" w:hAnsi="宋体" w:eastAsia="宋体" w:cs="宋体"/>
                <w:b/>
                <w:bCs/>
                <w:sz w:val="24"/>
              </w:rPr>
            </w:pPr>
          </w:p>
          <w:p w14:paraId="20B22EA0">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图2-2  生产工艺流程及产污环节图</w:t>
            </w:r>
          </w:p>
          <w:p w14:paraId="1DC8E2DA">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工艺流程简述：</w:t>
            </w:r>
          </w:p>
          <w:p w14:paraId="10E078B2">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宋体" w:hAnsi="宋体" w:eastAsia="宋体" w:cs="宋体"/>
                <w:b/>
                <w:bCs/>
                <w:sz w:val="24"/>
                <w:u w:val="single"/>
              </w:rPr>
            </w:pPr>
            <w:r>
              <w:rPr>
                <w:rFonts w:hint="eastAsia" w:ascii="宋体" w:hAnsi="宋体" w:eastAsia="宋体" w:cs="宋体"/>
                <w:color w:val="auto"/>
                <w:sz w:val="24"/>
                <w:szCs w:val="24"/>
                <w:lang w:val="en-US" w:eastAsia="zh-CN"/>
              </w:rPr>
              <w:t>将外购袋装的聚氯乙烯（聚丙烯、聚乙烯）颗粒由于批次不同，部分批次原料由于水分略大需先经烘干机烘干出原料里面的水分，烘干热源为电烘干，（本项目烘干的原料全部为外购新料，无再生原材料），烘干温度为50~60℃，烘干时间为2~3h，烘干过程主要产生噪声和废包装袋；烘干后的原料同外购的色母粒，一同加入搅拌机内进行密闭搅拌，搅拌后的物料经自动输送装置进入注塑机内进行加热融化，加热温度为220~260℃左右，在高温熔融状态下流入模具，以一定的压力注塑成型，</w:t>
            </w:r>
            <w:r>
              <w:rPr>
                <w:rFonts w:hint="eastAsia" w:ascii="宋体" w:hAnsi="宋体" w:eastAsia="宋体" w:cs="宋体"/>
                <w:color w:val="auto"/>
                <w:sz w:val="24"/>
                <w:szCs w:val="24"/>
                <w:lang w:val="en-US" w:eastAsia="zh-CN"/>
              </w:rPr>
              <w:t>注塑后的工件经自然冷却后，人工</w:t>
            </w:r>
            <w:r>
              <w:rPr>
                <w:rFonts w:hint="eastAsia" w:ascii="宋体" w:hAnsi="宋体" w:eastAsia="宋体" w:cs="宋体"/>
                <w:color w:val="auto"/>
                <w:sz w:val="24"/>
                <w:szCs w:val="24"/>
                <w:lang w:val="en-US" w:eastAsia="zh-CN"/>
              </w:rPr>
              <w:t>采用壁纸刀</w:t>
            </w:r>
            <w:r>
              <w:rPr>
                <w:rFonts w:hint="eastAsia" w:ascii="宋体" w:hAnsi="宋体" w:eastAsia="宋体" w:cs="宋体"/>
                <w:color w:val="auto"/>
                <w:sz w:val="24"/>
                <w:szCs w:val="24"/>
                <w:lang w:val="en-US" w:eastAsia="zh-CN"/>
              </w:rPr>
              <w:t>进行</w:t>
            </w:r>
            <w:r>
              <w:rPr>
                <w:rFonts w:hint="eastAsia" w:ascii="宋体" w:hAnsi="宋体" w:eastAsia="宋体" w:cs="宋体"/>
                <w:color w:val="auto"/>
                <w:sz w:val="24"/>
                <w:szCs w:val="24"/>
                <w:lang w:val="en-US" w:eastAsia="zh-CN"/>
              </w:rPr>
              <w:t>修剪</w:t>
            </w:r>
            <w:r>
              <w:rPr>
                <w:rFonts w:hint="eastAsia" w:ascii="宋体" w:hAnsi="宋体" w:eastAsia="宋体" w:cs="宋体"/>
                <w:color w:val="auto"/>
                <w:sz w:val="24"/>
                <w:szCs w:val="24"/>
                <w:lang w:val="en-US" w:eastAsia="zh-CN"/>
              </w:rPr>
              <w:t>，合格后即为成品，不合格产品</w:t>
            </w:r>
            <w:r>
              <w:rPr>
                <w:rFonts w:hint="eastAsia" w:ascii="宋体" w:hAnsi="宋体" w:eastAsia="宋体" w:cs="宋体"/>
                <w:color w:val="auto"/>
                <w:sz w:val="24"/>
                <w:szCs w:val="24"/>
                <w:lang w:val="en-US" w:eastAsia="zh-CN"/>
              </w:rPr>
              <w:t>及修剪的边角料均外售。搅拌过程中主要产生噪声，注塑过程主要产生有机废气和噪声。</w:t>
            </w:r>
          </w:p>
          <w:p w14:paraId="7785B570">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项目变动情况说明</w:t>
            </w:r>
          </w:p>
          <w:p w14:paraId="6A33220E">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0713DBC4">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480" w:firstLineChars="200"/>
              <w:textAlignment w:val="auto"/>
              <w:rPr>
                <w:rFonts w:hint="eastAsia" w:ascii="宋体" w:hAnsi="宋体" w:eastAsia="宋体" w:cs="宋体"/>
                <w:sz w:val="24"/>
                <w:szCs w:val="24"/>
                <w:u w:val="none"/>
                <w:lang w:val="en-US" w:eastAsia="zh-CN"/>
              </w:rPr>
            </w:pPr>
            <w:r>
              <w:rPr>
                <w:rFonts w:hint="eastAsia" w:ascii="宋体" w:hAnsi="宋体" w:eastAsia="宋体" w:cs="宋体"/>
                <w:b w:val="0"/>
                <w:bCs w:val="0"/>
                <w:color w:val="auto"/>
                <w:sz w:val="24"/>
                <w:szCs w:val="24"/>
                <w:highlight w:val="none"/>
                <w:lang w:val="en-US" w:eastAsia="zh-CN"/>
              </w:rPr>
              <w:t>经现场勘</w:t>
            </w:r>
            <w:r>
              <w:rPr>
                <w:rFonts w:hint="eastAsia" w:ascii="宋体" w:hAnsi="宋体" w:eastAsia="宋体" w:cs="宋体"/>
                <w:color w:val="auto"/>
                <w:sz w:val="24"/>
                <w:szCs w:val="24"/>
                <w:lang w:val="en-US" w:eastAsia="zh-CN"/>
              </w:rPr>
              <w:t>查，</w:t>
            </w:r>
            <w:r>
              <w:rPr>
                <w:rFonts w:hint="eastAsia" w:ascii="宋体" w:hAnsi="宋体" w:eastAsia="宋体" w:cs="宋体"/>
                <w:color w:val="auto"/>
                <w:sz w:val="24"/>
                <w:szCs w:val="24"/>
                <w:lang w:val="en-US" w:eastAsia="zh-CN"/>
              </w:rPr>
              <w:t>本项目实际建设内容与环评基本一致，其中原环评中冷却循环水采用冷却循环塔进行间接冷却，实际建设中采用工业冷水机进行间接冷却，配套冷却循环罐尺寸为3立方，不属于重大变动。环保设备发生变动，根据《河南省生态环境厅关于印发河南省低效失效大气污染治理设施排查整治实施方案的通知》（豫环文〔</w:t>
            </w:r>
            <w:r>
              <w:rPr>
                <w:rFonts w:hint="eastAsia" w:ascii="宋体" w:hAnsi="宋体" w:eastAsia="宋体" w:cs="宋体"/>
                <w:color w:val="auto"/>
                <w:sz w:val="24"/>
                <w:szCs w:val="24"/>
                <w:lang w:val="en-US" w:eastAsia="zh-CN"/>
              </w:rPr>
              <w:t>2024〕132 号</w:t>
            </w:r>
            <w:r>
              <w:rPr>
                <w:rFonts w:hint="eastAsia" w:ascii="宋体" w:hAnsi="宋体" w:eastAsia="宋体" w:cs="宋体"/>
                <w:color w:val="auto"/>
                <w:sz w:val="24"/>
                <w:szCs w:val="24"/>
                <w:lang w:val="en-US" w:eastAsia="zh-CN"/>
              </w:rPr>
              <w:t>）可知，UV光催化治理设备已被列为低效环保设施，原环评中注塑废气由“UV光催化+活性炭吸附装置”进行处理，实际建设为“二级活性炭吸附装置”，将UV光催化更换为活性炭吸附装置，均</w:t>
            </w:r>
            <w:r>
              <w:rPr>
                <w:rFonts w:hint="eastAsia" w:ascii="宋体" w:hAnsi="宋体" w:eastAsia="宋体" w:cs="宋体"/>
                <w:color w:val="auto"/>
                <w:sz w:val="24"/>
                <w:szCs w:val="24"/>
                <w:lang w:val="en-US" w:eastAsia="zh-CN"/>
              </w:rPr>
              <w:t>不</w:t>
            </w:r>
            <w:r>
              <w:rPr>
                <w:rFonts w:hint="eastAsia" w:ascii="宋体" w:hAnsi="宋体" w:eastAsia="宋体" w:cs="宋体"/>
                <w:color w:val="auto"/>
                <w:sz w:val="24"/>
                <w:szCs w:val="24"/>
                <w:lang w:val="en-US" w:eastAsia="zh-CN"/>
              </w:rPr>
              <w:t>属于</w:t>
            </w:r>
            <w:r>
              <w:rPr>
                <w:rFonts w:hint="eastAsia" w:ascii="宋体" w:hAnsi="宋体" w:eastAsia="宋体" w:cs="宋体"/>
                <w:color w:val="auto"/>
                <w:sz w:val="24"/>
                <w:szCs w:val="24"/>
                <w:lang w:val="en-US" w:eastAsia="zh-CN"/>
              </w:rPr>
              <w:t>重大变动。</w:t>
            </w:r>
          </w:p>
          <w:p w14:paraId="36D40ADC">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2C40387D">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0897D67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5F68740D">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4C257455">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4B6C106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28EA9D54">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4A391EC8">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0D067295">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6064FBF0">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2910D64D">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67240C52">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29623493">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13DB38B1">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56AE9FE0">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5AA68C25">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438D6F8D">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7B25F1D1">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p w14:paraId="37582B2A">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宋体" w:hAnsi="宋体" w:eastAsia="宋体" w:cs="宋体"/>
                <w:color w:val="000000" w:themeColor="text1"/>
                <w:lang w:val="en-US" w:eastAsia="zh-CN"/>
                <w14:textFill>
                  <w14:solidFill>
                    <w14:schemeClr w14:val="tx1"/>
                  </w14:solidFill>
                </w14:textFill>
              </w:rPr>
            </w:pPr>
          </w:p>
        </w:tc>
      </w:tr>
    </w:tbl>
    <w:p w14:paraId="24148FAD">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ascii="宋体" w:hAnsi="宋体" w:eastAsia="宋体" w:cs="宋体"/>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1D1A85C1">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宋体" w:hAnsi="宋体" w:eastAsia="宋体" w:cs="宋体"/>
          <w:lang w:val="en-US" w:eastAsia="zh-CN"/>
        </w:rPr>
      </w:pPr>
      <w:r>
        <w:rPr>
          <w:rFonts w:hint="eastAsia" w:ascii="宋体" w:hAnsi="宋体" w:eastAsia="宋体" w:cs="宋体"/>
          <w:b/>
          <w:color w:val="000000" w:themeColor="text1"/>
          <w:sz w:val="32"/>
          <w:szCs w:val="32"/>
          <w:lang w:val="en-US" w:eastAsia="zh-CN" w:bidi="ar-SA"/>
          <w14:textFill>
            <w14:solidFill>
              <w14:schemeClr w14:val="tx1"/>
            </w14:solidFill>
          </w14:textFill>
        </w:rPr>
        <w:t>表三</w:t>
      </w:r>
    </w:p>
    <w:tbl>
      <w:tblPr>
        <w:tblStyle w:val="1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32712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9288" w:type="dxa"/>
            <w:vAlign w:val="center"/>
          </w:tcPr>
          <w:p w14:paraId="6F831417">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bidi="ar-SA"/>
                <w14:textFill>
                  <w14:solidFill>
                    <w14:schemeClr w14:val="tx1"/>
                  </w14:solidFill>
                </w14:textFill>
              </w:rPr>
              <w:t>主要污染源、污染物处理和排放</w:t>
            </w:r>
            <w:r>
              <w:rPr>
                <w:rFonts w:hint="eastAsia" w:ascii="宋体" w:hAnsi="宋体" w:eastAsia="宋体" w:cs="宋体"/>
                <w:b/>
                <w:bCs/>
                <w:color w:val="000000" w:themeColor="text1"/>
                <w:sz w:val="24"/>
                <w:szCs w:val="24"/>
                <w:lang w:val="en-US" w:eastAsia="zh-CN" w:bidi="ar-SA"/>
                <w14:textFill>
                  <w14:solidFill>
                    <w14:schemeClr w14:val="tx1"/>
                  </w14:solidFill>
                </w14:textFill>
              </w:rPr>
              <w:t>：</w:t>
            </w:r>
          </w:p>
          <w:p w14:paraId="118FC245">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1、废气</w:t>
            </w:r>
          </w:p>
          <w:p w14:paraId="521BA32C">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本项目的废气来</w:t>
            </w:r>
            <w:r>
              <w:rPr>
                <w:rFonts w:hint="eastAsia" w:ascii="宋体" w:hAnsi="宋体" w:eastAsia="宋体" w:cs="宋体"/>
                <w:color w:val="000000" w:themeColor="text1"/>
                <w:sz w:val="24"/>
                <w:szCs w:val="24"/>
                <w:highlight w:val="none"/>
                <w:lang w:eastAsia="zh-CN"/>
                <w14:textFill>
                  <w14:solidFill>
                    <w14:schemeClr w14:val="tx1"/>
                  </w14:solidFill>
                </w14:textFill>
              </w:rPr>
              <w:t>源主要为</w:t>
            </w:r>
            <w:r>
              <w:rPr>
                <w:rFonts w:hint="eastAsia" w:ascii="宋体" w:hAnsi="宋体" w:eastAsia="宋体" w:cs="宋体"/>
                <w:color w:val="000000" w:themeColor="text1"/>
                <w:sz w:val="24"/>
                <w:szCs w:val="24"/>
                <w:highlight w:val="none"/>
                <w:lang w:eastAsia="zh-CN"/>
                <w14:textFill>
                  <w14:solidFill>
                    <w14:schemeClr w14:val="tx1"/>
                  </w14:solidFill>
                </w14:textFill>
              </w:rPr>
              <w:t>生产</w:t>
            </w:r>
            <w:r>
              <w:rPr>
                <w:rFonts w:hint="eastAsia" w:ascii="宋体" w:hAnsi="宋体" w:eastAsia="宋体" w:cs="宋体"/>
                <w:color w:val="000000" w:themeColor="text1"/>
                <w:sz w:val="24"/>
                <w:szCs w:val="24"/>
                <w:highlight w:val="none"/>
                <w:lang w:eastAsia="zh-CN"/>
                <w14:textFill>
                  <w14:solidFill>
                    <w14:schemeClr w14:val="tx1"/>
                  </w14:solidFill>
                </w14:textFill>
              </w:rPr>
              <w:t>过程产生的废气，详见</w:t>
            </w:r>
            <w:r>
              <w:rPr>
                <w:rFonts w:hint="eastAsia" w:ascii="宋体" w:hAnsi="宋体" w:eastAsia="宋体" w:cs="宋体"/>
                <w:color w:val="000000" w:themeColor="text1"/>
                <w:sz w:val="24"/>
                <w:szCs w:val="24"/>
                <w:lang w:eastAsia="zh-CN"/>
                <w14:textFill>
                  <w14:solidFill>
                    <w14:schemeClr w14:val="tx1"/>
                  </w14:solidFill>
                </w14:textFill>
              </w:rPr>
              <w:t>下表。</w:t>
            </w:r>
          </w:p>
          <w:p w14:paraId="346ED044">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 xml:space="preserve">7   </w:t>
            </w:r>
            <w:r>
              <w:rPr>
                <w:rFonts w:hint="eastAsia" w:ascii="宋体" w:hAnsi="宋体" w:eastAsia="宋体" w:cs="宋体"/>
                <w:b/>
                <w:bCs/>
                <w:color w:val="auto"/>
                <w:kern w:val="2"/>
                <w:sz w:val="24"/>
                <w:szCs w:val="24"/>
                <w:lang w:val="en-US" w:eastAsia="zh-CN" w:bidi="ar-SA"/>
              </w:rPr>
              <w:t>本项目废气污染物情况一览表</w:t>
            </w:r>
          </w:p>
          <w:tbl>
            <w:tblPr>
              <w:tblStyle w:val="18"/>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1"/>
              <w:gridCol w:w="1918"/>
              <w:gridCol w:w="3034"/>
              <w:gridCol w:w="1974"/>
            </w:tblGrid>
            <w:tr w14:paraId="67F46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31" w:type="dxa"/>
                  <w:vAlign w:val="center"/>
                </w:tcPr>
                <w:p w14:paraId="59604BCA">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来源</w:t>
                  </w:r>
                </w:p>
              </w:tc>
              <w:tc>
                <w:tcPr>
                  <w:tcW w:w="1918" w:type="dxa"/>
                  <w:vAlign w:val="center"/>
                </w:tcPr>
                <w:p w14:paraId="6D09CCAD">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污染物种类</w:t>
                  </w:r>
                </w:p>
              </w:tc>
              <w:tc>
                <w:tcPr>
                  <w:tcW w:w="3034" w:type="dxa"/>
                  <w:vAlign w:val="center"/>
                </w:tcPr>
                <w:p w14:paraId="70225CC5">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治理措施</w:t>
                  </w:r>
                </w:p>
              </w:tc>
              <w:tc>
                <w:tcPr>
                  <w:tcW w:w="1974" w:type="dxa"/>
                  <w:vAlign w:val="center"/>
                </w:tcPr>
                <w:p w14:paraId="22966775">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排放方式</w:t>
                  </w:r>
                </w:p>
              </w:tc>
            </w:tr>
            <w:tr w14:paraId="38AF7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1" w:type="dxa"/>
                  <w:vAlign w:val="center"/>
                </w:tcPr>
                <w:p w14:paraId="398878CE">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注塑</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废气</w:t>
                  </w:r>
                </w:p>
              </w:tc>
              <w:tc>
                <w:tcPr>
                  <w:tcW w:w="1918" w:type="dxa"/>
                  <w:vAlign w:val="center"/>
                </w:tcPr>
                <w:p w14:paraId="54EE9D13">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非甲烷总烃、氯化氢、氯乙烯</w:t>
                  </w:r>
                </w:p>
              </w:tc>
              <w:tc>
                <w:tcPr>
                  <w:tcW w:w="3034" w:type="dxa"/>
                  <w:vAlign w:val="center"/>
                </w:tcPr>
                <w:p w14:paraId="48776A14">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集气装置+</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二级</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活性炭吸附装置+15m排气筒（P1）</w:t>
                  </w:r>
                </w:p>
              </w:tc>
              <w:tc>
                <w:tcPr>
                  <w:tcW w:w="1974" w:type="dxa"/>
                  <w:vAlign w:val="center"/>
                </w:tcPr>
                <w:p w14:paraId="7D948882">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有组织排放</w:t>
                  </w:r>
                </w:p>
              </w:tc>
            </w:tr>
            <w:tr w14:paraId="5DEBD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2131" w:type="dxa"/>
                  <w:vAlign w:val="center"/>
                </w:tcPr>
                <w:p w14:paraId="63042123">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无组织废气</w:t>
                  </w:r>
                </w:p>
              </w:tc>
              <w:tc>
                <w:tcPr>
                  <w:tcW w:w="1918" w:type="dxa"/>
                  <w:vAlign w:val="center"/>
                </w:tcPr>
                <w:p w14:paraId="74825063">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非甲烷总烃、氯化氢、氯乙烯</w:t>
                  </w:r>
                </w:p>
              </w:tc>
              <w:tc>
                <w:tcPr>
                  <w:tcW w:w="3034" w:type="dxa"/>
                  <w:vAlign w:val="center"/>
                </w:tcPr>
                <w:p w14:paraId="042BD4D0">
                  <w:pPr>
                    <w:pStyle w:val="4"/>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w:t>
                  </w:r>
                </w:p>
              </w:tc>
              <w:tc>
                <w:tcPr>
                  <w:tcW w:w="1974" w:type="dxa"/>
                  <w:vAlign w:val="center"/>
                </w:tcPr>
                <w:p w14:paraId="79A07BE6">
                  <w:pPr>
                    <w:keepNext/>
                    <w:keepLines/>
                    <w:pageBreakBefore w:val="0"/>
                    <w:widowControl w:val="0"/>
                    <w:kinsoku/>
                    <w:wordWrap/>
                    <w:overflowPunct/>
                    <w:topLinePunct w:val="0"/>
                    <w:autoSpaceDE/>
                    <w:autoSpaceDN/>
                    <w:bidi w:val="0"/>
                    <w:adjustRightInd w:val="0"/>
                    <w:snapToGrid w:val="0"/>
                    <w:spacing w:before="0" w:beforeLines="0" w:after="0" w:afterLines="0" w:line="240" w:lineRule="auto"/>
                    <w:jc w:val="center"/>
                    <w:textAlignment w:val="auto"/>
                    <w:outlineLvl w:val="3"/>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无组织排放</w:t>
                  </w:r>
                </w:p>
              </w:tc>
            </w:tr>
          </w:tbl>
          <w:p w14:paraId="7C7C513C">
            <w:pPr>
              <w:pStyle w:val="6"/>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2、废水</w:t>
            </w:r>
          </w:p>
          <w:p w14:paraId="18F2BB98">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本</w:t>
            </w:r>
            <w:r>
              <w:rPr>
                <w:rFonts w:hint="eastAsia" w:ascii="宋体" w:hAnsi="宋体" w:eastAsia="宋体" w:cs="宋体"/>
                <w:color w:val="000000" w:themeColor="text1"/>
                <w:sz w:val="24"/>
                <w:szCs w:val="24"/>
                <w:lang w:val="en-US" w:eastAsia="zh-CN"/>
                <w14:textFill>
                  <w14:solidFill>
                    <w14:schemeClr w14:val="tx1"/>
                  </w14:solidFill>
                </w14:textFill>
              </w:rPr>
              <w:t>项目运营期的废水主要为员工生活污水。</w:t>
            </w:r>
          </w:p>
          <w:p w14:paraId="515BED26">
            <w:pPr>
              <w:keepNext w:val="0"/>
              <w:keepLines w:val="0"/>
              <w:pageBreakBefore w:val="0"/>
              <w:widowControl/>
              <w:numPr>
                <w:ilvl w:val="0"/>
                <w:numId w:val="0"/>
              </w:numPr>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生活污水</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全厂</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产生量为</w:t>
            </w:r>
            <w:r>
              <w:rPr>
                <w:rFonts w:hint="eastAsia" w:ascii="宋体" w:hAnsi="宋体" w:eastAsia="宋体" w:cs="宋体"/>
                <w:sz w:val="24"/>
              </w:rPr>
              <w:t>0.48m</w:t>
            </w:r>
            <w:r>
              <w:rPr>
                <w:rFonts w:hint="eastAsia" w:ascii="宋体" w:hAnsi="宋体" w:eastAsia="宋体" w:cs="宋体"/>
                <w:sz w:val="24"/>
                <w:vertAlign w:val="superscript"/>
              </w:rPr>
              <w:t>3</w:t>
            </w:r>
            <w:r>
              <w:rPr>
                <w:rFonts w:hint="eastAsia" w:ascii="宋体" w:hAnsi="宋体" w:eastAsia="宋体" w:cs="宋体"/>
                <w:sz w:val="24"/>
              </w:rPr>
              <w:t>/d（144m</w:t>
            </w:r>
            <w:r>
              <w:rPr>
                <w:rFonts w:hint="eastAsia" w:ascii="宋体" w:hAnsi="宋体" w:eastAsia="宋体" w:cs="宋体"/>
                <w:sz w:val="24"/>
                <w:vertAlign w:val="superscript"/>
              </w:rPr>
              <w:t>3</w:t>
            </w:r>
            <w:r>
              <w:rPr>
                <w:rFonts w:hint="eastAsia" w:ascii="宋体" w:hAnsi="宋体" w:eastAsia="宋体" w:cs="宋体"/>
                <w:sz w:val="24"/>
              </w:rPr>
              <w:t>/a）</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主要污染因子为COD、BOD</w:t>
            </w:r>
            <w:r>
              <w:rPr>
                <w:rFonts w:hint="eastAsia" w:ascii="宋体" w:hAnsi="宋体" w:eastAsia="宋体" w:cs="宋体"/>
                <w:b w:val="0"/>
                <w:bCs w:val="0"/>
                <w:color w:val="000000" w:themeColor="text1"/>
                <w:kern w:val="2"/>
                <w:sz w:val="24"/>
                <w:szCs w:val="24"/>
                <w:vertAlign w:val="subscript"/>
                <w:lang w:val="en-US" w:eastAsia="zh-CN" w:bidi="ar-SA"/>
                <w14:textFill>
                  <w14:solidFill>
                    <w14:schemeClr w14:val="tx1"/>
                  </w14:solidFill>
                </w14:textFill>
              </w:rPr>
              <w:t>5</w:t>
            </w:r>
            <w:r>
              <w:rPr>
                <w:rFonts w:hint="eastAsia" w:ascii="宋体" w:hAnsi="宋体" w:eastAsia="宋体" w:cs="宋体"/>
                <w:b w:val="0"/>
                <w:bCs w:val="0"/>
                <w:color w:val="000000" w:themeColor="text1"/>
                <w:kern w:val="2"/>
                <w:sz w:val="24"/>
                <w:szCs w:val="24"/>
                <w:vertAlign w:val="baseline"/>
                <w:lang w:val="en-US" w:eastAsia="zh-CN" w:bidi="ar-SA"/>
                <w14:textFill>
                  <w14:solidFill>
                    <w14:schemeClr w14:val="tx1"/>
                  </w14:solidFill>
                </w14:textFill>
              </w:rPr>
              <w:t>、</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SS、氨氮、</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总磷、总氮</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，生活污水收集后</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经厂区10m</w:t>
            </w:r>
            <w:r>
              <w:rPr>
                <w:rFonts w:hint="eastAsia" w:ascii="宋体" w:hAnsi="宋体" w:eastAsia="宋体" w:cs="宋体"/>
                <w:color w:val="000000" w:themeColor="text1"/>
                <w:kern w:val="0"/>
                <w:sz w:val="24"/>
                <w:szCs w:val="24"/>
                <w:vertAlign w:val="superscript"/>
                <w:lang w:val="en-US" w:eastAsia="zh-CN" w:bidi="ar-SA"/>
                <w14:textFill>
                  <w14:solidFill>
                    <w14:schemeClr w14:val="tx1"/>
                  </w14:solidFill>
                </w14:textFill>
              </w:rPr>
              <w:t>3</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化粪池处理</w:t>
            </w:r>
            <w:r>
              <w:rPr>
                <w:rFonts w:hint="eastAsia" w:ascii="宋体" w:hAnsi="宋体" w:eastAsia="宋体" w:cs="宋体"/>
                <w:color w:val="000000" w:themeColor="text1"/>
                <w:kern w:val="0"/>
                <w:sz w:val="24"/>
                <w:szCs w:val="24"/>
                <w:vertAlign w:val="baseline"/>
                <w:lang w:val="en-US" w:eastAsia="zh-CN" w:bidi="ar-SA"/>
                <w14:textFill>
                  <w14:solidFill>
                    <w14:schemeClr w14:val="tx1"/>
                  </w14:solidFill>
                </w14:textFill>
              </w:rPr>
              <w:t>后</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排入长垣市第一污水处理厂。</w:t>
            </w:r>
          </w:p>
          <w:p w14:paraId="7805DA2C">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3、噪声</w:t>
            </w:r>
          </w:p>
          <w:p w14:paraId="084A46BC">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本</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项目主要噪声源为</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注塑</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机、</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搅拌机、风</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机等等运行时产生的噪声，根据类比调查，噪声源强为70～</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80</w:t>
            </w:r>
            <w: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t>dB（A）。本项目采用隔声、消声、减振等方式治理噪声污染。</w:t>
            </w:r>
          </w:p>
          <w:p w14:paraId="09E0DF9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8   本项目</w:t>
            </w:r>
            <w:r>
              <w:rPr>
                <w:rFonts w:hint="eastAsia" w:ascii="宋体" w:hAnsi="宋体" w:eastAsia="宋体" w:cs="宋体"/>
                <w:b/>
                <w:bCs/>
                <w:color w:val="auto"/>
                <w:kern w:val="2"/>
                <w:sz w:val="24"/>
                <w:szCs w:val="24"/>
                <w:lang w:val="en-US" w:eastAsia="zh-CN" w:bidi="ar-SA"/>
              </w:rPr>
              <w:t>主要产噪设备及源强</w:t>
            </w:r>
            <w:r>
              <w:rPr>
                <w:rFonts w:hint="eastAsia" w:ascii="宋体" w:hAnsi="宋体" w:eastAsia="宋体" w:cs="宋体"/>
                <w:b/>
                <w:bCs/>
                <w:color w:val="auto"/>
                <w:kern w:val="2"/>
                <w:sz w:val="24"/>
                <w:szCs w:val="24"/>
                <w:lang w:val="en-US" w:eastAsia="zh-CN" w:bidi="ar-SA"/>
              </w:rPr>
              <w:t>一览</w:t>
            </w:r>
            <w:r>
              <w:rPr>
                <w:rFonts w:hint="eastAsia" w:ascii="宋体" w:hAnsi="宋体" w:eastAsia="宋体" w:cs="宋体"/>
                <w:b/>
                <w:bCs/>
                <w:color w:val="auto"/>
                <w:kern w:val="2"/>
                <w:sz w:val="24"/>
                <w:szCs w:val="24"/>
                <w:lang w:val="en-US" w:eastAsia="zh-CN" w:bidi="ar-SA"/>
              </w:rPr>
              <w:t>表</w:t>
            </w:r>
          </w:p>
          <w:tbl>
            <w:tblPr>
              <w:tblStyle w:val="17"/>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48"/>
              <w:gridCol w:w="2706"/>
              <w:gridCol w:w="2574"/>
              <w:gridCol w:w="2630"/>
            </w:tblGrid>
            <w:tr w14:paraId="7928741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2" w:hRule="atLeast"/>
                <w:tblHeader/>
                <w:jc w:val="center"/>
              </w:trPr>
              <w:tc>
                <w:tcPr>
                  <w:tcW w:w="1148" w:type="dxa"/>
                  <w:vAlign w:val="center"/>
                </w:tcPr>
                <w:p w14:paraId="6553713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序号</w:t>
                  </w:r>
                </w:p>
              </w:tc>
              <w:tc>
                <w:tcPr>
                  <w:tcW w:w="2706" w:type="dxa"/>
                  <w:vAlign w:val="center"/>
                </w:tcPr>
                <w:p w14:paraId="72AE89E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声源名称</w:t>
                  </w:r>
                </w:p>
              </w:tc>
              <w:tc>
                <w:tcPr>
                  <w:tcW w:w="2574" w:type="dxa"/>
                  <w:vAlign w:val="center"/>
                </w:tcPr>
                <w:p w14:paraId="360BAB3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声级</w:t>
                  </w:r>
                </w:p>
              </w:tc>
              <w:tc>
                <w:tcPr>
                  <w:tcW w:w="2630" w:type="dxa"/>
                  <w:vAlign w:val="center"/>
                </w:tcPr>
                <w:p w14:paraId="4B302A5D">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经基础减震、建筑隔声</w:t>
                  </w:r>
                </w:p>
              </w:tc>
            </w:tr>
            <w:tr w14:paraId="1694EFE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14:paraId="73B3E43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2706" w:type="dxa"/>
                  <w:vAlign w:val="center"/>
                </w:tcPr>
                <w:p w14:paraId="43BF1925">
                  <w:pPr>
                    <w:pStyle w:val="47"/>
                    <w:keepNext w:val="0"/>
                    <w:keepLines w:val="0"/>
                    <w:pageBreakBefore w:val="0"/>
                    <w:widowControl/>
                    <w:kinsoku/>
                    <w:wordWrap/>
                    <w:overflowPunct/>
                    <w:topLinePunct w:val="0"/>
                    <w:autoSpaceDE/>
                    <w:autoSpaceDN/>
                    <w:bidi w:val="0"/>
                    <w:adjustRightInd w:val="0"/>
                    <w:snapToGrid w:val="0"/>
                    <w:spacing w:after="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搅拌</w:t>
                  </w:r>
                  <w:r>
                    <w:rPr>
                      <w:rFonts w:hint="eastAsia" w:ascii="宋体" w:hAnsi="宋体" w:eastAsia="宋体" w:cs="宋体"/>
                      <w:kern w:val="0"/>
                      <w:sz w:val="21"/>
                      <w:szCs w:val="21"/>
                      <w:lang w:val="en-US" w:eastAsia="zh-CN" w:bidi="ar-SA"/>
                    </w:rPr>
                    <w:t>机</w:t>
                  </w:r>
                </w:p>
              </w:tc>
              <w:tc>
                <w:tcPr>
                  <w:tcW w:w="2574" w:type="dxa"/>
                  <w:vAlign w:val="center"/>
                </w:tcPr>
                <w:p w14:paraId="2C1473A6">
                  <w:pPr>
                    <w:keepNext w:val="0"/>
                    <w:keepLines w:val="0"/>
                    <w:pageBreakBefore w:val="0"/>
                    <w:widowControl/>
                    <w:kinsoku/>
                    <w:wordWrap/>
                    <w:overflowPunct/>
                    <w:topLinePunct w:val="0"/>
                    <w:autoSpaceDE/>
                    <w:autoSpaceDN/>
                    <w:bidi w:val="0"/>
                    <w:adjustRightInd w:val="0"/>
                    <w:snapToGrid w:val="0"/>
                    <w:spacing w:after="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w:t>
                  </w:r>
                  <w:r>
                    <w:rPr>
                      <w:rFonts w:hint="eastAsia" w:ascii="宋体" w:hAnsi="宋体" w:eastAsia="宋体" w:cs="宋体"/>
                      <w:kern w:val="0"/>
                      <w:sz w:val="21"/>
                      <w:szCs w:val="21"/>
                      <w:lang w:val="en-US" w:eastAsia="zh-CN" w:bidi="ar-SA"/>
                    </w:rPr>
                    <w:t>0</w:t>
                  </w:r>
                </w:p>
              </w:tc>
              <w:tc>
                <w:tcPr>
                  <w:tcW w:w="2630" w:type="dxa"/>
                  <w:vAlign w:val="center"/>
                </w:tcPr>
                <w:p w14:paraId="338C8FC7">
                  <w:pPr>
                    <w:keepNext w:val="0"/>
                    <w:keepLines w:val="0"/>
                    <w:pageBreakBefore w:val="0"/>
                    <w:widowControl/>
                    <w:kinsoku/>
                    <w:wordWrap/>
                    <w:overflowPunct/>
                    <w:topLinePunct w:val="0"/>
                    <w:autoSpaceDE/>
                    <w:autoSpaceDN/>
                    <w:bidi w:val="0"/>
                    <w:adjustRightInd w:val="0"/>
                    <w:snapToGrid w:val="0"/>
                    <w:spacing w:after="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40</w:t>
                  </w:r>
                </w:p>
              </w:tc>
            </w:tr>
            <w:tr w14:paraId="47B9914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7" w:hRule="atLeast"/>
                <w:tblHeader/>
                <w:jc w:val="center"/>
              </w:trPr>
              <w:tc>
                <w:tcPr>
                  <w:tcW w:w="1148" w:type="dxa"/>
                  <w:vAlign w:val="center"/>
                </w:tcPr>
                <w:p w14:paraId="52F9A4E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2706" w:type="dxa"/>
                  <w:vAlign w:val="center"/>
                </w:tcPr>
                <w:p w14:paraId="466C5473">
                  <w:pPr>
                    <w:pStyle w:val="47"/>
                    <w:keepNext w:val="0"/>
                    <w:keepLines w:val="0"/>
                    <w:pageBreakBefore w:val="0"/>
                    <w:widowControl/>
                    <w:kinsoku/>
                    <w:wordWrap/>
                    <w:overflowPunct/>
                    <w:topLinePunct w:val="0"/>
                    <w:autoSpaceDE/>
                    <w:autoSpaceDN/>
                    <w:bidi w:val="0"/>
                    <w:adjustRightInd w:val="0"/>
                    <w:snapToGrid w:val="0"/>
                    <w:spacing w:after="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注塑</w:t>
                  </w:r>
                  <w:r>
                    <w:rPr>
                      <w:rFonts w:hint="eastAsia" w:ascii="宋体" w:hAnsi="宋体" w:eastAsia="宋体" w:cs="宋体"/>
                      <w:kern w:val="0"/>
                      <w:sz w:val="21"/>
                      <w:szCs w:val="21"/>
                      <w:lang w:val="en-US" w:eastAsia="zh-CN" w:bidi="ar-SA"/>
                    </w:rPr>
                    <w:t>机</w:t>
                  </w:r>
                </w:p>
              </w:tc>
              <w:tc>
                <w:tcPr>
                  <w:tcW w:w="2574" w:type="dxa"/>
                  <w:vAlign w:val="center"/>
                </w:tcPr>
                <w:p w14:paraId="06A7F0C7">
                  <w:pPr>
                    <w:keepNext w:val="0"/>
                    <w:keepLines w:val="0"/>
                    <w:pageBreakBefore w:val="0"/>
                    <w:widowControl/>
                    <w:kinsoku/>
                    <w:wordWrap/>
                    <w:overflowPunct/>
                    <w:topLinePunct w:val="0"/>
                    <w:autoSpaceDE/>
                    <w:autoSpaceDN/>
                    <w:bidi w:val="0"/>
                    <w:adjustRightInd w:val="0"/>
                    <w:snapToGrid w:val="0"/>
                    <w:spacing w:after="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75</w:t>
                  </w:r>
                </w:p>
              </w:tc>
              <w:tc>
                <w:tcPr>
                  <w:tcW w:w="2630" w:type="dxa"/>
                  <w:vAlign w:val="center"/>
                </w:tcPr>
                <w:p w14:paraId="2662BF62">
                  <w:pPr>
                    <w:keepNext w:val="0"/>
                    <w:keepLines w:val="0"/>
                    <w:pageBreakBefore w:val="0"/>
                    <w:widowControl/>
                    <w:kinsoku/>
                    <w:wordWrap/>
                    <w:overflowPunct/>
                    <w:topLinePunct w:val="0"/>
                    <w:autoSpaceDE/>
                    <w:autoSpaceDN/>
                    <w:bidi w:val="0"/>
                    <w:adjustRightInd w:val="0"/>
                    <w:snapToGrid w:val="0"/>
                    <w:spacing w:after="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50</w:t>
                  </w:r>
                </w:p>
              </w:tc>
            </w:tr>
            <w:tr w14:paraId="374B3CF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14:paraId="19AE37FB">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2706" w:type="dxa"/>
                  <w:vAlign w:val="center"/>
                </w:tcPr>
                <w:p w14:paraId="60B14C76">
                  <w:pPr>
                    <w:pStyle w:val="47"/>
                    <w:keepNext w:val="0"/>
                    <w:keepLines w:val="0"/>
                    <w:pageBreakBefore w:val="0"/>
                    <w:widowControl/>
                    <w:kinsoku/>
                    <w:wordWrap/>
                    <w:overflowPunct/>
                    <w:topLinePunct w:val="0"/>
                    <w:autoSpaceDE/>
                    <w:autoSpaceDN/>
                    <w:bidi w:val="0"/>
                    <w:adjustRightInd w:val="0"/>
                    <w:snapToGrid w:val="0"/>
                    <w:spacing w:after="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烘干机</w:t>
                  </w:r>
                </w:p>
              </w:tc>
              <w:tc>
                <w:tcPr>
                  <w:tcW w:w="2574" w:type="dxa"/>
                  <w:vAlign w:val="center"/>
                </w:tcPr>
                <w:p w14:paraId="1F8E65DA">
                  <w:pPr>
                    <w:keepNext w:val="0"/>
                    <w:keepLines w:val="0"/>
                    <w:pageBreakBefore w:val="0"/>
                    <w:widowControl/>
                    <w:kinsoku/>
                    <w:wordWrap/>
                    <w:overflowPunct/>
                    <w:topLinePunct w:val="0"/>
                    <w:autoSpaceDE/>
                    <w:autoSpaceDN/>
                    <w:bidi w:val="0"/>
                    <w:adjustRightInd w:val="0"/>
                    <w:snapToGrid w:val="0"/>
                    <w:spacing w:after="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70</w:t>
                  </w:r>
                </w:p>
              </w:tc>
              <w:tc>
                <w:tcPr>
                  <w:tcW w:w="2630" w:type="dxa"/>
                  <w:vAlign w:val="center"/>
                </w:tcPr>
                <w:p w14:paraId="20469A3B">
                  <w:pPr>
                    <w:keepNext w:val="0"/>
                    <w:keepLines w:val="0"/>
                    <w:pageBreakBefore w:val="0"/>
                    <w:widowControl/>
                    <w:kinsoku/>
                    <w:wordWrap/>
                    <w:overflowPunct/>
                    <w:topLinePunct w:val="0"/>
                    <w:autoSpaceDE/>
                    <w:autoSpaceDN/>
                    <w:bidi w:val="0"/>
                    <w:adjustRightInd w:val="0"/>
                    <w:snapToGrid w:val="0"/>
                    <w:spacing w:after="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40</w:t>
                  </w:r>
                </w:p>
              </w:tc>
            </w:tr>
            <w:tr w14:paraId="477A00A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1148" w:type="dxa"/>
                  <w:vAlign w:val="center"/>
                </w:tcPr>
                <w:p w14:paraId="3283E682">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2706" w:type="dxa"/>
                  <w:vAlign w:val="center"/>
                </w:tcPr>
                <w:p w14:paraId="1A6A3510">
                  <w:pPr>
                    <w:pStyle w:val="47"/>
                    <w:keepNext w:val="0"/>
                    <w:keepLines w:val="0"/>
                    <w:pageBreakBefore w:val="0"/>
                    <w:widowControl/>
                    <w:kinsoku/>
                    <w:wordWrap/>
                    <w:overflowPunct/>
                    <w:topLinePunct w:val="0"/>
                    <w:autoSpaceDE/>
                    <w:autoSpaceDN/>
                    <w:bidi w:val="0"/>
                    <w:adjustRightInd w:val="0"/>
                    <w:snapToGrid w:val="0"/>
                    <w:spacing w:after="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冷却塔</w:t>
                  </w:r>
                </w:p>
              </w:tc>
              <w:tc>
                <w:tcPr>
                  <w:tcW w:w="2574" w:type="dxa"/>
                  <w:vAlign w:val="center"/>
                </w:tcPr>
                <w:p w14:paraId="7CA7D5E0">
                  <w:pPr>
                    <w:keepNext w:val="0"/>
                    <w:keepLines w:val="0"/>
                    <w:pageBreakBefore w:val="0"/>
                    <w:widowControl/>
                    <w:kinsoku/>
                    <w:wordWrap/>
                    <w:overflowPunct/>
                    <w:topLinePunct w:val="0"/>
                    <w:autoSpaceDE/>
                    <w:autoSpaceDN/>
                    <w:bidi w:val="0"/>
                    <w:adjustRightInd w:val="0"/>
                    <w:snapToGrid w:val="0"/>
                    <w:spacing w:after="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80</w:t>
                  </w:r>
                </w:p>
              </w:tc>
              <w:tc>
                <w:tcPr>
                  <w:tcW w:w="2630" w:type="dxa"/>
                  <w:vAlign w:val="center"/>
                </w:tcPr>
                <w:p w14:paraId="2FD19658">
                  <w:pPr>
                    <w:keepNext w:val="0"/>
                    <w:keepLines w:val="0"/>
                    <w:pageBreakBefore w:val="0"/>
                    <w:widowControl/>
                    <w:kinsoku/>
                    <w:wordWrap/>
                    <w:overflowPunct/>
                    <w:topLinePunct w:val="0"/>
                    <w:autoSpaceDE/>
                    <w:autoSpaceDN/>
                    <w:bidi w:val="0"/>
                    <w:adjustRightInd w:val="0"/>
                    <w:snapToGrid w:val="0"/>
                    <w:spacing w:after="0"/>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50</w:t>
                  </w:r>
                </w:p>
              </w:tc>
            </w:tr>
          </w:tbl>
          <w:p w14:paraId="068BF1F8">
            <w:pPr>
              <w:pStyle w:val="6"/>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eastAsia" w:ascii="宋体" w:hAnsi="宋体" w:eastAsia="宋体" w:cs="宋体"/>
                <w:b/>
                <w:color w:val="000000" w:themeColor="text1"/>
                <w:sz w:val="24"/>
                <w:szCs w:val="24"/>
                <w14:textFill>
                  <w14:solidFill>
                    <w14:schemeClr w14:val="tx1"/>
                  </w14:solidFill>
                </w14:textFill>
              </w:rPr>
            </w:pPr>
            <w:r>
              <w:rPr>
                <w:rFonts w:hint="eastAsia" w:ascii="宋体" w:hAnsi="宋体" w:eastAsia="宋体" w:cs="宋体"/>
                <w:b/>
                <w:color w:val="000000" w:themeColor="text1"/>
                <w:sz w:val="24"/>
                <w:szCs w:val="24"/>
                <w14:textFill>
                  <w14:solidFill>
                    <w14:schemeClr w14:val="tx1"/>
                  </w14:solidFill>
                </w14:textFill>
              </w:rPr>
              <w:t>4、固体废物</w:t>
            </w:r>
          </w:p>
          <w:p w14:paraId="663A1765">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eastAsia" w:ascii="宋体" w:hAnsi="宋体" w:eastAsia="宋体" w:cs="宋体"/>
                <w:b/>
                <w:bCs/>
                <w:color w:val="auto"/>
                <w:kern w:val="2"/>
                <w:sz w:val="21"/>
                <w:szCs w:val="21"/>
                <w:lang w:val="en-US" w:eastAsia="zh-CN" w:bidi="ar-SA"/>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9   本</w:t>
            </w:r>
            <w:r>
              <w:rPr>
                <w:rFonts w:hint="eastAsia" w:ascii="宋体" w:hAnsi="宋体" w:eastAsia="宋体" w:cs="宋体"/>
                <w:b/>
                <w:bCs/>
                <w:color w:val="auto"/>
                <w:kern w:val="2"/>
                <w:sz w:val="24"/>
                <w:szCs w:val="24"/>
                <w:lang w:val="en-US" w:eastAsia="zh-CN" w:bidi="ar-SA"/>
              </w:rPr>
              <w:t>项目实施后固体废物产生情况一览表</w:t>
            </w:r>
          </w:p>
          <w:tbl>
            <w:tblPr>
              <w:tblStyle w:val="17"/>
              <w:tblW w:w="9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1595"/>
              <w:gridCol w:w="1153"/>
              <w:gridCol w:w="1848"/>
              <w:gridCol w:w="3217"/>
            </w:tblGrid>
            <w:tr w14:paraId="79092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265" w:type="dxa"/>
                  <w:noWrap w:val="0"/>
                  <w:vAlign w:val="center"/>
                </w:tcPr>
                <w:p w14:paraId="6259738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类型</w:t>
                  </w:r>
                </w:p>
              </w:tc>
              <w:tc>
                <w:tcPr>
                  <w:tcW w:w="1595" w:type="dxa"/>
                  <w:noWrap w:val="0"/>
                  <w:vAlign w:val="center"/>
                </w:tcPr>
                <w:p w14:paraId="535B3B47">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废物名称</w:t>
                  </w:r>
                </w:p>
              </w:tc>
              <w:tc>
                <w:tcPr>
                  <w:tcW w:w="1153" w:type="dxa"/>
                  <w:noWrap w:val="0"/>
                  <w:vAlign w:val="center"/>
                </w:tcPr>
                <w:p w14:paraId="7E0626B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产生量</w:t>
                  </w:r>
                </w:p>
              </w:tc>
              <w:tc>
                <w:tcPr>
                  <w:tcW w:w="1848" w:type="dxa"/>
                  <w:noWrap w:val="0"/>
                  <w:vAlign w:val="center"/>
                </w:tcPr>
                <w:p w14:paraId="02033B3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类别</w:t>
                  </w:r>
                </w:p>
              </w:tc>
              <w:tc>
                <w:tcPr>
                  <w:tcW w:w="3217" w:type="dxa"/>
                  <w:noWrap w:val="0"/>
                  <w:vAlign w:val="center"/>
                </w:tcPr>
                <w:p w14:paraId="5B93F3D4">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处理处置方式及去向</w:t>
                  </w:r>
                </w:p>
              </w:tc>
            </w:tr>
            <w:tr w14:paraId="1DB7E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1265" w:type="dxa"/>
                  <w:vMerge w:val="restart"/>
                  <w:noWrap w:val="0"/>
                  <w:vAlign w:val="center"/>
                </w:tcPr>
                <w:p w14:paraId="1BA33B6D">
                  <w:pPr>
                    <w:adjustRightInd w:val="0"/>
                    <w:snapToGrid w:val="0"/>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一般固废</w:t>
                  </w:r>
                </w:p>
              </w:tc>
              <w:tc>
                <w:tcPr>
                  <w:tcW w:w="1595" w:type="dxa"/>
                  <w:noWrap w:val="0"/>
                  <w:vAlign w:val="center"/>
                </w:tcPr>
                <w:p w14:paraId="7720E8FE">
                  <w:pPr>
                    <w:keepNext w:val="0"/>
                    <w:keepLines w:val="0"/>
                    <w:pageBreakBefore w:val="0"/>
                    <w:widowControl/>
                    <w:kinsoku/>
                    <w:wordWrap/>
                    <w:overflowPunct/>
                    <w:topLinePunct w:val="0"/>
                    <w:autoSpaceDE/>
                    <w:autoSpaceDN/>
                    <w:bidi w:val="0"/>
                    <w:adjustRightInd w:val="0"/>
                    <w:snapToGrid w:val="0"/>
                    <w:spacing w:after="0"/>
                    <w:ind w:firstLine="420" w:firstLineChars="200"/>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边角料</w:t>
                  </w:r>
                </w:p>
              </w:tc>
              <w:tc>
                <w:tcPr>
                  <w:tcW w:w="1153" w:type="dxa"/>
                  <w:noWrap w:val="0"/>
                  <w:vAlign w:val="center"/>
                </w:tcPr>
                <w:p w14:paraId="6848775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4.68t/a</w:t>
                  </w:r>
                </w:p>
              </w:tc>
              <w:tc>
                <w:tcPr>
                  <w:tcW w:w="1848" w:type="dxa"/>
                  <w:noWrap w:val="0"/>
                  <w:vAlign w:val="center"/>
                </w:tcPr>
                <w:p w14:paraId="2E928D8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w:t>
                  </w:r>
                </w:p>
              </w:tc>
              <w:tc>
                <w:tcPr>
                  <w:tcW w:w="3217" w:type="dxa"/>
                  <w:vMerge w:val="restart"/>
                  <w:noWrap w:val="0"/>
                  <w:vAlign w:val="center"/>
                </w:tcPr>
                <w:p w14:paraId="01379A07">
                  <w:pPr>
                    <w:adjustRightInd w:val="0"/>
                    <w:snapToGrid w:val="0"/>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集中收集后定期外售</w:t>
                  </w:r>
                </w:p>
              </w:tc>
            </w:tr>
            <w:tr w14:paraId="4A55E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265" w:type="dxa"/>
                  <w:vMerge w:val="continue"/>
                  <w:noWrap w:val="0"/>
                  <w:vAlign w:val="center"/>
                </w:tcPr>
                <w:p w14:paraId="3A4592FB">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p>
              </w:tc>
              <w:tc>
                <w:tcPr>
                  <w:tcW w:w="1595" w:type="dxa"/>
                  <w:noWrap w:val="0"/>
                  <w:vAlign w:val="center"/>
                </w:tcPr>
                <w:p w14:paraId="6F3E1011">
                  <w:pPr>
                    <w:keepNext w:val="0"/>
                    <w:keepLines w:val="0"/>
                    <w:pageBreakBefore w:val="0"/>
                    <w:widowControl/>
                    <w:kinsoku/>
                    <w:wordWrap/>
                    <w:overflowPunct/>
                    <w:topLinePunct w:val="0"/>
                    <w:autoSpaceDE/>
                    <w:autoSpaceDN/>
                    <w:bidi w:val="0"/>
                    <w:adjustRightInd w:val="0"/>
                    <w:snapToGrid w:val="0"/>
                    <w:spacing w:after="0"/>
                    <w:ind w:firstLine="420" w:firstLineChars="200"/>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残次品</w:t>
                  </w:r>
                </w:p>
              </w:tc>
              <w:tc>
                <w:tcPr>
                  <w:tcW w:w="1153" w:type="dxa"/>
                  <w:noWrap w:val="0"/>
                  <w:vAlign w:val="center"/>
                </w:tcPr>
                <w:p w14:paraId="20720FC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1.56t/a</w:t>
                  </w:r>
                </w:p>
              </w:tc>
              <w:tc>
                <w:tcPr>
                  <w:tcW w:w="1848" w:type="dxa"/>
                  <w:noWrap w:val="0"/>
                  <w:vAlign w:val="center"/>
                </w:tcPr>
                <w:p w14:paraId="57D32D2D">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w:t>
                  </w:r>
                </w:p>
              </w:tc>
              <w:tc>
                <w:tcPr>
                  <w:tcW w:w="3217" w:type="dxa"/>
                  <w:vMerge w:val="continue"/>
                  <w:noWrap w:val="0"/>
                  <w:vAlign w:val="center"/>
                </w:tcPr>
                <w:p w14:paraId="3D0AEAEA">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p>
              </w:tc>
            </w:tr>
            <w:tr w14:paraId="308FB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265" w:type="dxa"/>
                  <w:vMerge w:val="continue"/>
                  <w:noWrap w:val="0"/>
                  <w:vAlign w:val="center"/>
                </w:tcPr>
                <w:p w14:paraId="4BD4B339">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p>
              </w:tc>
              <w:tc>
                <w:tcPr>
                  <w:tcW w:w="1595" w:type="dxa"/>
                  <w:noWrap w:val="0"/>
                  <w:vAlign w:val="center"/>
                </w:tcPr>
                <w:p w14:paraId="7164412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废包装</w:t>
                  </w:r>
                </w:p>
              </w:tc>
              <w:tc>
                <w:tcPr>
                  <w:tcW w:w="1153" w:type="dxa"/>
                  <w:noWrap w:val="0"/>
                  <w:vAlign w:val="center"/>
                </w:tcPr>
                <w:p w14:paraId="5CDB8F4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1.5t/a</w:t>
                  </w:r>
                </w:p>
              </w:tc>
              <w:tc>
                <w:tcPr>
                  <w:tcW w:w="1848" w:type="dxa"/>
                  <w:noWrap w:val="0"/>
                  <w:vAlign w:val="center"/>
                </w:tcPr>
                <w:p w14:paraId="707EE0FA">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p>
              </w:tc>
              <w:tc>
                <w:tcPr>
                  <w:tcW w:w="3217" w:type="dxa"/>
                  <w:noWrap w:val="0"/>
                  <w:vAlign w:val="center"/>
                </w:tcPr>
                <w:p w14:paraId="4F3674C8">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p>
              </w:tc>
            </w:tr>
            <w:tr w14:paraId="3D915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265" w:type="dxa"/>
                  <w:noWrap w:val="0"/>
                  <w:vAlign w:val="center"/>
                </w:tcPr>
                <w:p w14:paraId="39AC1221">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危险废物</w:t>
                  </w:r>
                </w:p>
              </w:tc>
              <w:tc>
                <w:tcPr>
                  <w:tcW w:w="1595" w:type="dxa"/>
                  <w:noWrap w:val="0"/>
                  <w:vAlign w:val="center"/>
                </w:tcPr>
                <w:p w14:paraId="6869BA47">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废活性炭</w:t>
                  </w:r>
                </w:p>
              </w:tc>
              <w:tc>
                <w:tcPr>
                  <w:tcW w:w="1153" w:type="dxa"/>
                  <w:noWrap w:val="0"/>
                  <w:vAlign w:val="center"/>
                </w:tcPr>
                <w:p w14:paraId="755DF566">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1.29t/a</w:t>
                  </w:r>
                </w:p>
              </w:tc>
              <w:tc>
                <w:tcPr>
                  <w:tcW w:w="1848" w:type="dxa"/>
                  <w:noWrap w:val="0"/>
                  <w:vAlign w:val="center"/>
                </w:tcPr>
                <w:p w14:paraId="77D2394F">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HW49</w:t>
                  </w:r>
                </w:p>
                <w:p w14:paraId="1ED08DB4">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其他废物</w:t>
                  </w:r>
                </w:p>
              </w:tc>
              <w:tc>
                <w:tcPr>
                  <w:tcW w:w="3217" w:type="dxa"/>
                  <w:noWrap w:val="0"/>
                  <w:vAlign w:val="center"/>
                </w:tcPr>
                <w:p w14:paraId="2471C5D2">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危废暂存间暂存后，定期交由资质单位处置</w:t>
                  </w:r>
                </w:p>
              </w:tc>
            </w:tr>
            <w:tr w14:paraId="1F1FC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860" w:type="dxa"/>
                  <w:gridSpan w:val="2"/>
                  <w:noWrap w:val="0"/>
                  <w:vAlign w:val="center"/>
                </w:tcPr>
                <w:p w14:paraId="5FD98BAB">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生活垃圾</w:t>
                  </w:r>
                </w:p>
              </w:tc>
              <w:tc>
                <w:tcPr>
                  <w:tcW w:w="1153" w:type="dxa"/>
                  <w:noWrap w:val="0"/>
                  <w:vAlign w:val="center"/>
                </w:tcPr>
                <w:p w14:paraId="471995C7">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2.25t/a</w:t>
                  </w:r>
                </w:p>
              </w:tc>
              <w:tc>
                <w:tcPr>
                  <w:tcW w:w="1848" w:type="dxa"/>
                  <w:noWrap w:val="0"/>
                  <w:vAlign w:val="center"/>
                </w:tcPr>
                <w:p w14:paraId="62881BD9">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w:t>
                  </w:r>
                </w:p>
              </w:tc>
              <w:tc>
                <w:tcPr>
                  <w:tcW w:w="3217" w:type="dxa"/>
                  <w:noWrap w:val="0"/>
                  <w:vAlign w:val="center"/>
                </w:tcPr>
                <w:p w14:paraId="2EC04BC5">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集中收集后交由环卫部门处置</w:t>
                  </w:r>
                </w:p>
              </w:tc>
            </w:tr>
          </w:tbl>
          <w:p w14:paraId="6AED82CB">
            <w:pPr>
              <w:pStyle w:val="4"/>
              <w:keepNext/>
              <w:keepLines/>
              <w:pageBreakBefore w:val="0"/>
              <w:widowControl/>
              <w:kinsoku/>
              <w:wordWrap/>
              <w:overflowPunct/>
              <w:topLinePunct w:val="0"/>
              <w:autoSpaceDE/>
              <w:autoSpaceDN/>
              <w:bidi w:val="0"/>
              <w:adjustRightInd w:val="0"/>
              <w:snapToGrid w:val="0"/>
              <w:spacing w:before="0" w:beforeLines="0" w:after="0" w:afterLines="0" w:line="520" w:lineRule="exact"/>
              <w:textAlignment w:val="auto"/>
              <w:outlineLvl w:val="3"/>
              <w:rPr>
                <w:rFonts w:hint="eastAsia" w:ascii="宋体" w:hAnsi="宋体" w:eastAsia="宋体" w:cs="宋体"/>
                <w:color w:val="000000" w:themeColor="text1"/>
                <w:sz w:val="24"/>
                <w:szCs w:val="24"/>
                <w:lang w:val="en-US" w:eastAsia="zh-CN"/>
                <w14:textFill>
                  <w14:solidFill>
                    <w14:schemeClr w14:val="tx1"/>
                  </w14:solidFill>
                </w14:textFill>
              </w:rPr>
            </w:pPr>
          </w:p>
        </w:tc>
      </w:tr>
    </w:tbl>
    <w:p w14:paraId="6D9748BC">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宋体" w:hAnsi="宋体" w:eastAsia="宋体" w:cs="宋体"/>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E3027F8">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ascii="宋体" w:hAnsi="宋体" w:eastAsia="宋体" w:cs="宋体"/>
          <w:lang w:val="en-US" w:eastAsia="zh-CN"/>
        </w:rPr>
      </w:pPr>
      <w:r>
        <w:rPr>
          <w:rFonts w:hint="eastAsia" w:ascii="宋体" w:hAnsi="宋体" w:eastAsia="宋体" w:cs="宋体"/>
          <w:b/>
          <w:color w:val="000000" w:themeColor="text1"/>
          <w:sz w:val="32"/>
          <w:szCs w:val="32"/>
          <w:lang w:val="en-US" w:eastAsia="zh-CN" w:bidi="ar-SA"/>
          <w14:textFill>
            <w14:solidFill>
              <w14:schemeClr w14:val="tx1"/>
            </w14:solidFill>
          </w14:textFill>
        </w:rPr>
        <w:t>表四</w:t>
      </w:r>
    </w:p>
    <w:tbl>
      <w:tblPr>
        <w:tblStyle w:val="1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30469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9288" w:type="dxa"/>
            <w:vAlign w:val="top"/>
          </w:tcPr>
          <w:p w14:paraId="71F1A1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建设项目环境影响报告表主要结论及审批部门审批决定：</w:t>
            </w:r>
          </w:p>
          <w:p w14:paraId="737591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1、环境影响报告表主要结论</w:t>
            </w:r>
          </w:p>
          <w:p w14:paraId="18437B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bookmarkStart w:id="0" w:name="_Toc27259"/>
            <w:bookmarkStart w:id="1" w:name="_Toc22133"/>
            <w:bookmarkStart w:id="2" w:name="_Toc29747"/>
            <w:bookmarkStart w:id="3" w:name="_Toc5839"/>
            <w:r>
              <w:rPr>
                <w:rFonts w:hint="eastAsia" w:ascii="宋体" w:hAnsi="宋体" w:eastAsia="宋体" w:cs="宋体"/>
                <w:color w:val="000000" w:themeColor="text1"/>
                <w:sz w:val="24"/>
                <w:szCs w:val="24"/>
                <w:lang w:val="en-US" w:eastAsia="zh-CN"/>
                <w14:textFill>
                  <w14:solidFill>
                    <w14:schemeClr w14:val="tx1"/>
                  </w14:solidFill>
                </w14:textFill>
              </w:rPr>
              <w:t>（1）废气：本项目注塑工序产生的非甲烷总烃经</w:t>
            </w:r>
            <w:r>
              <w:rPr>
                <w:rFonts w:hint="eastAsia" w:ascii="宋体" w:hAnsi="宋体" w:eastAsia="宋体" w:cs="宋体"/>
                <w:color w:val="000000" w:themeColor="text1"/>
                <w:sz w:val="24"/>
                <w:szCs w:val="24"/>
                <w:lang w:val="en-US" w:eastAsia="zh-CN"/>
                <w14:textFill>
                  <w14:solidFill>
                    <w14:schemeClr w14:val="tx1"/>
                  </w14:solidFill>
                </w14:textFill>
              </w:rPr>
              <w:t>1套</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UV光催化+活性炭吸附</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处理</w:t>
            </w:r>
            <w:r>
              <w:rPr>
                <w:rFonts w:hint="eastAsia" w:ascii="宋体" w:hAnsi="宋体" w:eastAsia="宋体" w:cs="宋体"/>
                <w:color w:val="000000" w:themeColor="text1"/>
                <w:sz w:val="24"/>
                <w:szCs w:val="24"/>
                <w:lang w:val="en-US" w:eastAsia="zh-CN"/>
                <w14:textFill>
                  <w14:solidFill>
                    <w14:schemeClr w14:val="tx1"/>
                  </w14:solidFill>
                </w14:textFill>
              </w:rPr>
              <w:t>后由</w:t>
            </w:r>
            <w:r>
              <w:rPr>
                <w:rFonts w:hint="eastAsia" w:ascii="宋体" w:hAnsi="宋体" w:eastAsia="宋体" w:cs="宋体"/>
                <w:color w:val="000000" w:themeColor="text1"/>
                <w:sz w:val="24"/>
                <w:szCs w:val="24"/>
                <w:lang w:val="en-US" w:eastAsia="zh-CN"/>
                <w14:textFill>
                  <w14:solidFill>
                    <w14:schemeClr w14:val="tx1"/>
                  </w14:solidFill>
                </w14:textFill>
              </w:rPr>
              <w:t>15</w:t>
            </w:r>
            <w:r>
              <w:rPr>
                <w:rFonts w:hint="eastAsia" w:ascii="宋体" w:hAnsi="宋体" w:eastAsia="宋体" w:cs="宋体"/>
                <w:color w:val="000000" w:themeColor="text1"/>
                <w:sz w:val="24"/>
                <w:szCs w:val="24"/>
                <w:lang w:val="en-US" w:eastAsia="zh-CN"/>
                <w14:textFill>
                  <w14:solidFill>
                    <w14:schemeClr w14:val="tx1"/>
                  </w14:solidFill>
                </w14:textFill>
              </w:rPr>
              <w:t>m高排气筒排放（P1）；本项目废气经处理后均可达标排放。</w:t>
            </w:r>
          </w:p>
          <w:p w14:paraId="7ED0D8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（2）废水：本项目无生产废水排放；生活污水经化粪池处理后</w:t>
            </w:r>
            <w:r>
              <w:rPr>
                <w:rFonts w:hint="eastAsia" w:ascii="宋体" w:hAnsi="宋体" w:eastAsia="宋体" w:cs="宋体"/>
                <w:color w:val="000000" w:themeColor="text1"/>
                <w:sz w:val="24"/>
                <w:szCs w:val="24"/>
                <w:lang w:val="en-US" w:eastAsia="zh-CN"/>
                <w14:textFill>
                  <w14:solidFill>
                    <w14:schemeClr w14:val="tx1"/>
                  </w14:solidFill>
                </w14:textFill>
              </w:rPr>
              <w:t>经市政管网排入长垣市第一污水处理厂</w:t>
            </w:r>
            <w:r>
              <w:rPr>
                <w:rFonts w:hint="eastAsia" w:ascii="宋体" w:hAnsi="宋体" w:eastAsia="宋体" w:cs="宋体"/>
                <w:color w:val="000000" w:themeColor="text1"/>
                <w:sz w:val="24"/>
                <w:szCs w:val="24"/>
                <w:lang w:val="en-US" w:eastAsia="zh-CN"/>
                <w14:textFill>
                  <w14:solidFill>
                    <w14:schemeClr w14:val="tx1"/>
                  </w14:solidFill>
                </w14:textFill>
              </w:rPr>
              <w:t>。因此，本项目废水对周围环境影响较小。</w:t>
            </w:r>
          </w:p>
          <w:p w14:paraId="544273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23EEEB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（4）固体废物：本项目一般固废在厂区暂存后外售；设置危废暂存间，危险废物在厂区危废暂存间暂存后，定期交由资质单位处置；生活垃圾经垃圾桶收集后由当地环卫部门处置</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因此，本项目</w:t>
            </w:r>
            <w:r>
              <w:rPr>
                <w:rFonts w:hint="eastAsia" w:ascii="宋体" w:hAnsi="宋体" w:eastAsia="宋体" w:cs="宋体"/>
                <w:color w:val="000000" w:themeColor="text1"/>
                <w:sz w:val="24"/>
                <w:szCs w:val="24"/>
                <w:lang w:val="en-US" w:eastAsia="zh-CN"/>
                <w14:textFill>
                  <w14:solidFill>
                    <w14:schemeClr w14:val="tx1"/>
                  </w14:solidFill>
                </w14:textFill>
              </w:rPr>
              <w:t>固废</w:t>
            </w:r>
            <w:r>
              <w:rPr>
                <w:rFonts w:hint="eastAsia" w:ascii="宋体" w:hAnsi="宋体" w:eastAsia="宋体" w:cs="宋体"/>
                <w:color w:val="000000" w:themeColor="text1"/>
                <w:sz w:val="24"/>
                <w:szCs w:val="24"/>
                <w:lang w:val="en-US" w:eastAsia="zh-CN"/>
                <w14:textFill>
                  <w14:solidFill>
                    <w14:schemeClr w14:val="tx1"/>
                  </w14:solidFill>
                </w14:textFill>
              </w:rPr>
              <w:t>对周围环境影响较小。</w:t>
            </w:r>
          </w:p>
          <w:p w14:paraId="5FF38B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2、</w:t>
            </w:r>
            <w:r>
              <w:rPr>
                <w:rFonts w:hint="eastAsia" w:ascii="宋体" w:hAnsi="宋体" w:eastAsia="宋体" w:cs="宋体"/>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100715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你(单位)委托河南省凝博生态科技有限公司编制的《河南吴文电子科技有限公司年产 3000万件汽车配件项目环境影响报告表》已收悉。依据《中华人民共和国环境保护法》和《中华人民共和国环境影响评价法》等法律法规，经审查，现批复如下</w:t>
            </w:r>
            <w:r>
              <w:rPr>
                <w:rFonts w:hint="eastAsia" w:ascii="宋体" w:hAnsi="宋体" w:eastAsia="宋体" w:cs="宋体"/>
                <w:color w:val="000000" w:themeColor="text1"/>
                <w:sz w:val="24"/>
                <w:szCs w:val="24"/>
                <w:lang w:val="en-US" w:eastAsia="zh-CN"/>
                <w14:textFill>
                  <w14:solidFill>
                    <w14:schemeClr w14:val="tx1"/>
                  </w14:solidFill>
                </w14:textFill>
              </w:rPr>
              <w:t>：</w:t>
            </w:r>
          </w:p>
          <w:p w14:paraId="4D887E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一、原则批准《河南吴文电子科技有限公司年产3000万件汽车配件项目环境影响报告表》，同意该项目在长垣市蒲西人民路58号1#厂房建设。</w:t>
            </w:r>
          </w:p>
          <w:p w14:paraId="4D4A83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二、严格执行环保“三同时”制度，认真落实环评要求及建议，并向社会公众主动公开已经批准的环境影响报告表，并接受相关方的咨询。环评中提及的污染防治措施可以作为该项目污染治理设施设计的依据。</w:t>
            </w:r>
          </w:p>
          <w:p w14:paraId="29EB03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三、项目产生的噪声、废水、废气、固废按照环评提出来的防治措施要求进行治理。</w:t>
            </w:r>
          </w:p>
          <w:p w14:paraId="07346F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四、如果今后国家或我省颁布污染物排放限值的新标准，届时你公司应按新的排放标准执行。</w:t>
            </w:r>
          </w:p>
          <w:p w14:paraId="4F6C97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五、项目建成后的相关环保措施、设施应与主体工程应同时投运，你单位要对环保设施运行情况进行跟踪监测，按规定程序实施竣工环境保护验收，并将验收信息上传至全国建设项目竣工环境保护验收信息系统。该项目由市环境监察大队负责监督管理，并明确责任人，加强检查和监管。随着周围环境、政策、法律法规的变化，我局有权收回所办理的审批手续。</w:t>
            </w:r>
          </w:p>
          <w:p w14:paraId="36EE21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4BCE72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1C2BF1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2C3E86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437E10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18D659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027D92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742952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5BD212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097D97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5B3A16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651013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5671A6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09C4B4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159643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2DD592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1A3E39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059980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27B780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6702E8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6BBDB3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0D9BA6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65192B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宋体" w:hAnsi="宋体" w:eastAsia="宋体" w:cs="宋体"/>
                <w:sz w:val="24"/>
                <w:szCs w:val="24"/>
                <w:lang w:val="en-US" w:eastAsia="zh-CN"/>
              </w:rPr>
            </w:pPr>
          </w:p>
        </w:tc>
      </w:tr>
    </w:tbl>
    <w:p w14:paraId="50E3FD71">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ascii="宋体" w:hAnsi="宋体" w:eastAsia="宋体" w:cs="宋体"/>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09BAEB73">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宋体" w:hAnsi="宋体" w:eastAsia="宋体" w:cs="宋体"/>
          <w:lang w:val="en-US" w:eastAsia="zh-CN"/>
        </w:rPr>
      </w:pPr>
      <w:r>
        <w:rPr>
          <w:rFonts w:hint="eastAsia" w:ascii="宋体" w:hAnsi="宋体" w:eastAsia="宋体" w:cs="宋体"/>
          <w:b/>
          <w:color w:val="000000" w:themeColor="text1"/>
          <w:sz w:val="32"/>
          <w:szCs w:val="32"/>
          <w:lang w:val="en-US" w:eastAsia="zh-CN" w:bidi="ar-SA"/>
          <w14:textFill>
            <w14:solidFill>
              <w14:schemeClr w14:val="tx1"/>
            </w14:solidFill>
          </w14:textFill>
        </w:rPr>
        <w:t>表五</w:t>
      </w:r>
    </w:p>
    <w:tbl>
      <w:tblPr>
        <w:tblStyle w:val="17"/>
        <w:tblpPr w:leftFromText="180" w:rightFromText="180" w:vertAnchor="text" w:tblpXSpec="center" w:tblpY="1"/>
        <w:tblOverlap w:val="never"/>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4CFF5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8" w:hRule="atLeast"/>
        </w:trPr>
        <w:tc>
          <w:tcPr>
            <w:tcW w:w="9288" w:type="dxa"/>
            <w:vAlign w:val="top"/>
          </w:tcPr>
          <w:p w14:paraId="69732FE8">
            <w:pPr>
              <w:pStyle w:val="4"/>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eastAsia" w:ascii="宋体" w:hAnsi="宋体" w:eastAsia="宋体" w:cs="宋体"/>
                <w:b/>
                <w:bCs w:val="0"/>
                <w:sz w:val="24"/>
                <w:szCs w:val="24"/>
                <w:lang w:val="en-US" w:eastAsia="zh-CN" w:bidi="ar-SA"/>
              </w:rPr>
            </w:pPr>
            <w:r>
              <w:rPr>
                <w:rFonts w:hint="eastAsia" w:ascii="宋体" w:hAnsi="宋体" w:eastAsia="宋体" w:cs="宋体"/>
                <w:b/>
                <w:bCs w:val="0"/>
                <w:sz w:val="24"/>
                <w:szCs w:val="24"/>
                <w:lang w:val="en-US" w:eastAsia="zh-CN" w:bidi="ar-SA"/>
              </w:rPr>
              <w:t>验收</w:t>
            </w:r>
            <w:r>
              <w:rPr>
                <w:rFonts w:hint="eastAsia" w:ascii="宋体" w:hAnsi="宋体" w:eastAsia="宋体" w:cs="宋体"/>
                <w:b/>
                <w:bCs w:val="0"/>
                <w:sz w:val="24"/>
                <w:szCs w:val="24"/>
                <w:lang w:val="en-US" w:eastAsia="zh-CN" w:bidi="ar-SA"/>
              </w:rPr>
              <w:t>检测</w:t>
            </w:r>
            <w:r>
              <w:rPr>
                <w:rFonts w:hint="eastAsia" w:ascii="宋体" w:hAnsi="宋体" w:eastAsia="宋体" w:cs="宋体"/>
                <w:b/>
                <w:bCs w:val="0"/>
                <w:sz w:val="24"/>
                <w:szCs w:val="24"/>
                <w:lang w:val="en-US" w:eastAsia="zh-CN" w:bidi="ar-SA"/>
              </w:rPr>
              <w:t>质量保证及质量控制：</w:t>
            </w:r>
          </w:p>
          <w:p w14:paraId="2F3B88A5">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1、质量保证及质量控制</w:t>
            </w:r>
          </w:p>
          <w:p w14:paraId="38F0A53F">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本次验收监测委托</w:t>
            </w:r>
            <w:r>
              <w:rPr>
                <w:rFonts w:hint="eastAsia" w:ascii="宋体" w:hAnsi="宋体" w:eastAsia="宋体" w:cs="宋体"/>
                <w:color w:val="000000" w:themeColor="text1"/>
                <w:sz w:val="24"/>
                <w:szCs w:val="24"/>
                <w:highlight w:val="none"/>
                <w:lang w:val="en-US" w:eastAsia="zh-CN"/>
                <w14:textFill>
                  <w14:solidFill>
                    <w14:schemeClr w14:val="tx1"/>
                  </w14:solidFill>
                </w14:textFill>
              </w:rPr>
              <w:t>河南鑫成环测检测技术有限公司</w:t>
            </w:r>
            <w:r>
              <w:rPr>
                <w:rFonts w:hint="eastAsia" w:ascii="宋体" w:hAnsi="宋体" w:eastAsia="宋体" w:cs="宋体"/>
                <w:color w:val="000000" w:themeColor="text1"/>
                <w:sz w:val="24"/>
                <w:szCs w:val="24"/>
                <w:highlight w:val="none"/>
                <w:lang w:val="en-US" w:eastAsia="zh-CN"/>
                <w14:textFill>
                  <w14:solidFill>
                    <w14:schemeClr w14:val="tx1"/>
                  </w14:solidFill>
                </w14:textFill>
              </w:rPr>
              <w:t>进行。</w:t>
            </w:r>
          </w:p>
          <w:p w14:paraId="30B8FB1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河南鑫成环测检测技术有限公司</w:t>
            </w:r>
            <w:r>
              <w:rPr>
                <w:rFonts w:hint="eastAsia" w:ascii="宋体" w:hAnsi="宋体" w:eastAsia="宋体" w:cs="宋体"/>
                <w:color w:val="000000" w:themeColor="text1"/>
                <w:sz w:val="24"/>
                <w:szCs w:val="24"/>
                <w:highlight w:val="none"/>
                <w:lang w:val="en-US" w:eastAsia="zh-CN"/>
                <w14:textFill>
                  <w14:solidFill>
                    <w14:schemeClr w14:val="tx1"/>
                  </w14:solidFill>
                </w14:textFill>
              </w:rPr>
              <w:t>具备检测机构资质认定证书，见附件。</w:t>
            </w:r>
          </w:p>
          <w:p w14:paraId="04E431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sz w:val="24"/>
                <w:szCs w:val="24"/>
                <w:lang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3D734ED6">
            <w:pPr>
              <w:pStyle w:val="3"/>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val="en-US" w:eastAsia="zh-CN"/>
              </w:rPr>
              <w:t>废气检测</w:t>
            </w:r>
            <w:r>
              <w:rPr>
                <w:rFonts w:hint="eastAsia" w:ascii="宋体" w:hAnsi="宋体" w:eastAsia="宋体" w:cs="宋体"/>
                <w:sz w:val="24"/>
                <w:szCs w:val="24"/>
                <w:lang w:val="en-US" w:eastAsia="zh-CN"/>
              </w:rPr>
              <w:t>分析过程中的质量保证和质量控制</w:t>
            </w:r>
          </w:p>
          <w:p w14:paraId="7E04ABFD">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所有检测项目按国家有关规定及质控要求进行质量控制</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639ED95D">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（2）检测分析方法采用国家颁布的标准（或推荐）分析方法，检测人员经过考核并持有合格证书</w:t>
            </w:r>
            <w:r>
              <w:rPr>
                <w:rFonts w:hint="eastAsia" w:ascii="宋体" w:hAnsi="宋体" w:eastAsia="宋体" w:cs="宋体"/>
                <w:color w:val="000000" w:themeColor="text1"/>
                <w:sz w:val="24"/>
                <w:szCs w:val="24"/>
                <w:highlight w:val="none"/>
                <w:lang w:val="en-US" w:eastAsia="zh-CN"/>
                <w14:textFill>
                  <w14:solidFill>
                    <w14:schemeClr w14:val="tx1"/>
                  </w14:solidFill>
                </w14:textFill>
              </w:rPr>
              <w:t>，所有检测仪器均在有效检定期内，并参照有关计量检定规程定期校验和维护</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68239555">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lang w:val="en-US" w:eastAsia="zh-CN"/>
                <w14:textFill>
                  <w14:solidFill>
                    <w14:schemeClr w14:val="tx1"/>
                  </w14:solidFill>
                </w14:textFill>
              </w:rPr>
              <w:t>样品交接与分析过程严格按照监测技术规范进行</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11E9517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宋体" w:hAnsi="宋体" w:eastAsia="宋体" w:cs="宋体"/>
                <w:sz w:val="24"/>
                <w:szCs w:val="24"/>
                <w:lang w:val="en-US"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（4）</w:t>
            </w:r>
            <w:r>
              <w:rPr>
                <w:rFonts w:hint="eastAsia" w:ascii="宋体" w:hAnsi="宋体" w:eastAsia="宋体" w:cs="宋体"/>
                <w:color w:val="000000" w:themeColor="text1"/>
                <w:sz w:val="24"/>
                <w:szCs w:val="24"/>
                <w:highlight w:val="none"/>
                <w:lang w:val="en-US" w:eastAsia="zh-CN"/>
                <w14:textFill>
                  <w14:solidFill>
                    <w14:schemeClr w14:val="tx1"/>
                  </w14:solidFill>
                </w14:textFill>
              </w:rPr>
              <w:t>检测数据严格实行三级审核</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p>
          <w:p w14:paraId="6517D64F">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eastAsia" w:ascii="宋体" w:hAnsi="宋体" w:eastAsia="宋体" w:cs="宋体"/>
                <w:b/>
                <w:sz w:val="24"/>
                <w:szCs w:val="24"/>
                <w:lang w:val="en-US" w:eastAsia="zh-CN" w:bidi="ar-SA"/>
              </w:rPr>
            </w:pPr>
            <w:r>
              <w:rPr>
                <w:rFonts w:hint="eastAsia" w:ascii="宋体" w:hAnsi="宋体" w:eastAsia="宋体" w:cs="宋体"/>
                <w:b/>
                <w:sz w:val="24"/>
                <w:szCs w:val="24"/>
                <w:lang w:val="en-US" w:eastAsia="zh-CN" w:bidi="ar-SA"/>
              </w:rPr>
              <w:t>3、噪声</w:t>
            </w:r>
            <w:r>
              <w:rPr>
                <w:rFonts w:hint="eastAsia" w:ascii="宋体" w:hAnsi="宋体" w:eastAsia="宋体" w:cs="宋体"/>
                <w:b/>
                <w:sz w:val="24"/>
                <w:szCs w:val="24"/>
                <w:lang w:val="en-US" w:eastAsia="zh-CN" w:bidi="ar-SA"/>
              </w:rPr>
              <w:t>检测</w:t>
            </w:r>
            <w:r>
              <w:rPr>
                <w:rFonts w:hint="eastAsia" w:ascii="宋体" w:hAnsi="宋体" w:eastAsia="宋体" w:cs="宋体"/>
                <w:b/>
                <w:sz w:val="24"/>
                <w:szCs w:val="24"/>
                <w:lang w:val="en-US" w:eastAsia="zh-CN" w:bidi="ar-SA"/>
              </w:rPr>
              <w:t>分析过程中的质量保证和质量控制</w:t>
            </w:r>
          </w:p>
          <w:p w14:paraId="54905566">
            <w:pPr>
              <w:pStyle w:val="2"/>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宋体" w:hAnsi="宋体" w:eastAsia="宋体" w:cs="宋体"/>
                <w:b w:val="0"/>
                <w:kern w:val="0"/>
                <w:sz w:val="24"/>
                <w:szCs w:val="24"/>
                <w:lang w:val="en-US" w:eastAsia="zh-CN" w:bidi="ar-SA"/>
              </w:rPr>
            </w:pPr>
            <w:r>
              <w:rPr>
                <w:rFonts w:hint="eastAsia" w:ascii="宋体" w:hAnsi="宋体" w:eastAsia="宋体" w:cs="宋体"/>
                <w:b w:val="0"/>
                <w:kern w:val="0"/>
                <w:sz w:val="24"/>
                <w:szCs w:val="24"/>
                <w:lang w:val="en-US" w:eastAsia="zh-CN" w:bidi="ar-SA"/>
              </w:rPr>
              <w:t>声级计使用前后进行校准，其示值偏差符合监测技术规范要求（ΔL≤0.5dB</w:t>
            </w:r>
            <w:r>
              <w:rPr>
                <w:rFonts w:hint="eastAsia" w:ascii="宋体" w:hAnsi="宋体" w:eastAsia="宋体" w:cs="宋体"/>
                <w:b w:val="0"/>
                <w:kern w:val="0"/>
                <w:sz w:val="24"/>
                <w:szCs w:val="24"/>
                <w:lang w:val="en-US" w:eastAsia="zh-CN" w:bidi="ar-SA"/>
              </w:rPr>
              <w:t>（</w:t>
            </w:r>
            <w:r>
              <w:rPr>
                <w:rFonts w:hint="eastAsia" w:ascii="宋体" w:hAnsi="宋体" w:eastAsia="宋体" w:cs="宋体"/>
                <w:b w:val="0"/>
                <w:kern w:val="0"/>
                <w:sz w:val="24"/>
                <w:szCs w:val="24"/>
                <w:lang w:val="en-US" w:eastAsia="zh-CN" w:bidi="ar-SA"/>
              </w:rPr>
              <w:t>A</w:t>
            </w:r>
            <w:r>
              <w:rPr>
                <w:rFonts w:hint="eastAsia" w:ascii="宋体" w:hAnsi="宋体" w:eastAsia="宋体" w:cs="宋体"/>
                <w:b w:val="0"/>
                <w:kern w:val="0"/>
                <w:sz w:val="24"/>
                <w:szCs w:val="24"/>
                <w:lang w:val="en-US" w:eastAsia="zh-CN" w:bidi="ar-SA"/>
              </w:rPr>
              <w:t>）</w:t>
            </w:r>
            <w:r>
              <w:rPr>
                <w:rFonts w:hint="eastAsia" w:ascii="宋体" w:hAnsi="宋体" w:eastAsia="宋体" w:cs="宋体"/>
                <w:b w:val="0"/>
                <w:kern w:val="0"/>
                <w:sz w:val="24"/>
                <w:szCs w:val="24"/>
                <w:lang w:val="en-US" w:eastAsia="zh-CN" w:bidi="ar-SA"/>
              </w:rPr>
              <w:t>）。噪声检测在无雨、无雪、风速小于5m/s的气象条件下进行，测量时传声器加戴防风罩</w:t>
            </w:r>
            <w:r>
              <w:rPr>
                <w:rFonts w:hint="eastAsia" w:ascii="宋体" w:hAnsi="宋体" w:eastAsia="宋体" w:cs="宋体"/>
                <w:b w:val="0"/>
                <w:kern w:val="0"/>
                <w:sz w:val="24"/>
                <w:szCs w:val="24"/>
                <w:lang w:val="en-US" w:eastAsia="zh-CN" w:bidi="ar-SA"/>
              </w:rPr>
              <w:t>。</w:t>
            </w:r>
          </w:p>
          <w:p w14:paraId="1D9F681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10   检测方法</w:t>
            </w:r>
            <w:r>
              <w:rPr>
                <w:rFonts w:hint="eastAsia" w:ascii="宋体" w:hAnsi="宋体" w:eastAsia="宋体" w:cs="宋体"/>
                <w:b/>
                <w:bCs/>
                <w:color w:val="auto"/>
                <w:kern w:val="2"/>
                <w:sz w:val="24"/>
                <w:szCs w:val="24"/>
                <w:lang w:val="en-US" w:eastAsia="zh-CN" w:bidi="ar-SA"/>
              </w:rPr>
              <w:t>一览表</w:t>
            </w:r>
          </w:p>
          <w:tbl>
            <w:tblPr>
              <w:tblStyle w:val="17"/>
              <w:tblW w:w="9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1"/>
              <w:gridCol w:w="1007"/>
              <w:gridCol w:w="2777"/>
              <w:gridCol w:w="2999"/>
              <w:gridCol w:w="1353"/>
            </w:tblGrid>
            <w:tr w14:paraId="4808A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blHeader/>
                <w:jc w:val="center"/>
              </w:trPr>
              <w:tc>
                <w:tcPr>
                  <w:tcW w:w="538" w:type="pct"/>
                  <w:noWrap w:val="0"/>
                  <w:vAlign w:val="center"/>
                </w:tcPr>
                <w:p w14:paraId="130B0509">
                  <w:pPr>
                    <w:keepNext w:val="0"/>
                    <w:keepLines w:val="0"/>
                    <w:pageBreakBefore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 w:val="0"/>
                      <w:bCs/>
                      <w:sz w:val="24"/>
                      <w:szCs w:val="24"/>
                      <w:lang w:val="en-US" w:eastAsia="zh-CN"/>
                    </w:rPr>
                    <w:t xml:space="preserve"> </w:t>
                  </w:r>
                  <w:r>
                    <w:rPr>
                      <w:rFonts w:hint="eastAsia" w:ascii="宋体" w:hAnsi="宋体" w:eastAsia="宋体" w:cs="宋体"/>
                      <w:bCs/>
                      <w:color w:val="000000"/>
                      <w:sz w:val="21"/>
                      <w:szCs w:val="21"/>
                      <w:highlight w:val="none"/>
                      <w:lang w:val="en-US" w:eastAsia="zh-CN"/>
                    </w:rPr>
                    <w:t>检测</w:t>
                  </w:r>
                </w:p>
                <w:p w14:paraId="6A693706">
                  <w:pPr>
                    <w:keepNext w:val="0"/>
                    <w:keepLines w:val="0"/>
                    <w:pageBreakBefore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类别</w:t>
                  </w:r>
                </w:p>
              </w:tc>
              <w:tc>
                <w:tcPr>
                  <w:tcW w:w="552" w:type="pct"/>
                  <w:noWrap w:val="0"/>
                  <w:vAlign w:val="center"/>
                </w:tcPr>
                <w:p w14:paraId="0565DE92">
                  <w:pPr>
                    <w:keepNext w:val="0"/>
                    <w:keepLines w:val="0"/>
                    <w:pageBreakBefore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rPr>
                  </w:pPr>
                  <w:r>
                    <w:rPr>
                      <w:rFonts w:hint="eastAsia" w:ascii="宋体" w:hAnsi="宋体" w:eastAsia="宋体" w:cs="宋体"/>
                      <w:bCs/>
                      <w:color w:val="000000"/>
                      <w:sz w:val="21"/>
                      <w:szCs w:val="21"/>
                      <w:highlight w:val="none"/>
                    </w:rPr>
                    <w:t>项目</w:t>
                  </w:r>
                </w:p>
              </w:tc>
              <w:tc>
                <w:tcPr>
                  <w:tcW w:w="1522" w:type="pct"/>
                  <w:noWrap w:val="0"/>
                  <w:vAlign w:val="center"/>
                </w:tcPr>
                <w:p w14:paraId="110FE3D5">
                  <w:pPr>
                    <w:keepNext w:val="0"/>
                    <w:keepLines w:val="0"/>
                    <w:pageBreakBefore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rPr>
                  </w:pPr>
                  <w:r>
                    <w:rPr>
                      <w:rFonts w:hint="eastAsia" w:ascii="宋体" w:hAnsi="宋体" w:eastAsia="宋体" w:cs="宋体"/>
                      <w:bCs/>
                      <w:color w:val="000000"/>
                      <w:sz w:val="21"/>
                      <w:szCs w:val="21"/>
                      <w:highlight w:val="none"/>
                      <w:lang w:eastAsia="zh-CN"/>
                    </w:rPr>
                    <w:t>检测分析</w:t>
                  </w:r>
                  <w:r>
                    <w:rPr>
                      <w:rFonts w:hint="eastAsia" w:ascii="宋体" w:hAnsi="宋体" w:eastAsia="宋体" w:cs="宋体"/>
                      <w:bCs/>
                      <w:color w:val="000000"/>
                      <w:sz w:val="21"/>
                      <w:szCs w:val="21"/>
                      <w:highlight w:val="none"/>
                    </w:rPr>
                    <w:t>方法</w:t>
                  </w:r>
                  <w:r>
                    <w:rPr>
                      <w:rFonts w:hint="eastAsia" w:ascii="宋体" w:hAnsi="宋体" w:eastAsia="宋体" w:cs="宋体"/>
                      <w:bCs/>
                      <w:color w:val="000000"/>
                      <w:sz w:val="21"/>
                      <w:szCs w:val="21"/>
                      <w:highlight w:val="none"/>
                      <w:lang w:eastAsia="zh-CN"/>
                    </w:rPr>
                    <w:t>名称及</w:t>
                  </w:r>
                  <w:r>
                    <w:rPr>
                      <w:rFonts w:hint="eastAsia" w:ascii="宋体" w:hAnsi="宋体" w:eastAsia="宋体" w:cs="宋体"/>
                      <w:bCs/>
                      <w:color w:val="000000"/>
                      <w:sz w:val="21"/>
                      <w:szCs w:val="21"/>
                      <w:highlight w:val="none"/>
                    </w:rPr>
                    <w:t>来源</w:t>
                  </w:r>
                </w:p>
              </w:tc>
              <w:tc>
                <w:tcPr>
                  <w:tcW w:w="1644" w:type="pct"/>
                  <w:noWrap w:val="0"/>
                  <w:vAlign w:val="center"/>
                </w:tcPr>
                <w:p w14:paraId="5B2DEB9F">
                  <w:pPr>
                    <w:keepNext w:val="0"/>
                    <w:keepLines w:val="0"/>
                    <w:pageBreakBefore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rPr>
                  </w:pPr>
                  <w:r>
                    <w:rPr>
                      <w:rFonts w:hint="eastAsia" w:ascii="宋体" w:hAnsi="宋体" w:eastAsia="宋体" w:cs="宋体"/>
                      <w:bCs/>
                      <w:color w:val="000000"/>
                      <w:sz w:val="21"/>
                      <w:szCs w:val="21"/>
                      <w:highlight w:val="none"/>
                      <w:lang w:eastAsia="zh-CN"/>
                    </w:rPr>
                    <w:t>检</w:t>
                  </w:r>
                  <w:r>
                    <w:rPr>
                      <w:rFonts w:hint="eastAsia" w:ascii="宋体" w:hAnsi="宋体" w:eastAsia="宋体" w:cs="宋体"/>
                      <w:bCs/>
                      <w:color w:val="000000"/>
                      <w:sz w:val="21"/>
                      <w:szCs w:val="21"/>
                      <w:highlight w:val="none"/>
                    </w:rPr>
                    <w:t>测分析仪器及编号</w:t>
                  </w:r>
                </w:p>
              </w:tc>
              <w:tc>
                <w:tcPr>
                  <w:tcW w:w="742" w:type="pct"/>
                  <w:noWrap w:val="0"/>
                  <w:vAlign w:val="center"/>
                </w:tcPr>
                <w:p w14:paraId="01238228">
                  <w:pPr>
                    <w:keepNext w:val="0"/>
                    <w:keepLines w:val="0"/>
                    <w:pageBreakBefore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rPr>
                  </w:pPr>
                  <w:r>
                    <w:rPr>
                      <w:rFonts w:hint="eastAsia" w:ascii="宋体" w:hAnsi="宋体" w:eastAsia="宋体" w:cs="宋体"/>
                      <w:bCs/>
                      <w:color w:val="000000"/>
                      <w:sz w:val="21"/>
                      <w:szCs w:val="21"/>
                      <w:highlight w:val="none"/>
                    </w:rPr>
                    <w:t>检出限</w:t>
                  </w:r>
                </w:p>
              </w:tc>
            </w:tr>
            <w:tr w14:paraId="74621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blHeader/>
                <w:jc w:val="center"/>
              </w:trPr>
              <w:tc>
                <w:tcPr>
                  <w:tcW w:w="538" w:type="pct"/>
                  <w:vMerge w:val="restart"/>
                  <w:noWrap w:val="0"/>
                  <w:vAlign w:val="center"/>
                </w:tcPr>
                <w:p w14:paraId="0CF52A5F">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有组织废气</w:t>
                  </w:r>
                </w:p>
              </w:tc>
              <w:tc>
                <w:tcPr>
                  <w:tcW w:w="552" w:type="pct"/>
                  <w:noWrap w:val="0"/>
                  <w:vAlign w:val="center"/>
                </w:tcPr>
                <w:p w14:paraId="27809009">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非甲烷总烃</w:t>
                  </w:r>
                </w:p>
              </w:tc>
              <w:tc>
                <w:tcPr>
                  <w:tcW w:w="1522" w:type="pct"/>
                  <w:noWrap w:val="0"/>
                  <w:vAlign w:val="center"/>
                </w:tcPr>
                <w:p w14:paraId="0CD9D3B8">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固定污染源废气 总烃、甲烷和非甲烷总烃的测定气相色谱法 HJ 38-2017</w:t>
                  </w:r>
                </w:p>
              </w:tc>
              <w:tc>
                <w:tcPr>
                  <w:tcW w:w="1644" w:type="pct"/>
                  <w:noWrap w:val="0"/>
                  <w:vAlign w:val="center"/>
                </w:tcPr>
                <w:p w14:paraId="14D506D7">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ME5101智能烟尘（气）测试仪、GR3100D型低浓度烟尘（气）测试仪、真空箱采样器FY-ZK-1、GC9790II型气相色谱仪</w:t>
                  </w:r>
                </w:p>
              </w:tc>
              <w:tc>
                <w:tcPr>
                  <w:tcW w:w="742" w:type="pct"/>
                  <w:noWrap w:val="0"/>
                  <w:vAlign w:val="center"/>
                </w:tcPr>
                <w:p w14:paraId="7EA15A98">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0.07mg/m</w:t>
                  </w:r>
                  <w:r>
                    <w:rPr>
                      <w:rFonts w:hint="eastAsia" w:ascii="宋体" w:hAnsi="宋体" w:eastAsia="宋体" w:cs="宋体"/>
                      <w:i w:val="0"/>
                      <w:iCs w:val="0"/>
                      <w:color w:val="000000"/>
                      <w:kern w:val="0"/>
                      <w:sz w:val="21"/>
                      <w:szCs w:val="21"/>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(以碳计)</w:t>
                  </w:r>
                </w:p>
              </w:tc>
            </w:tr>
            <w:tr w14:paraId="050D2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8" w:type="pct"/>
                  <w:vMerge w:val="continue"/>
                  <w:noWrap w:val="0"/>
                  <w:vAlign w:val="center"/>
                </w:tcPr>
                <w:p w14:paraId="4AD749DE">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p>
              </w:tc>
              <w:tc>
                <w:tcPr>
                  <w:tcW w:w="552" w:type="pct"/>
                  <w:noWrap w:val="0"/>
                  <w:vAlign w:val="center"/>
                </w:tcPr>
                <w:p w14:paraId="18C8786B">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color w:val="00000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氯化氢</w:t>
                  </w:r>
                </w:p>
              </w:tc>
              <w:tc>
                <w:tcPr>
                  <w:tcW w:w="1522" w:type="pct"/>
                  <w:noWrap w:val="0"/>
                  <w:vAlign w:val="center"/>
                </w:tcPr>
                <w:p w14:paraId="51A788BA">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bCs/>
                      <w:color w:val="000000"/>
                      <w:sz w:val="21"/>
                      <w:szCs w:val="21"/>
                      <w:highlight w:val="none"/>
                      <w:lang w:val="en-US" w:eastAsia="zh-CN" w:bidi="ar-SA"/>
                    </w:rPr>
                  </w:pPr>
                  <w:r>
                    <w:rPr>
                      <w:rFonts w:hint="eastAsia" w:ascii="宋体" w:hAnsi="宋体" w:eastAsia="宋体" w:cs="宋体"/>
                      <w:i w:val="0"/>
                      <w:iCs w:val="0"/>
                      <w:color w:val="000000"/>
                      <w:kern w:val="0"/>
                      <w:sz w:val="21"/>
                      <w:szCs w:val="21"/>
                      <w:u w:val="none"/>
                      <w:lang w:val="en-US" w:eastAsia="zh-CN" w:bidi="ar"/>
                    </w:rPr>
                    <w:t>固定污染源排气中氯化氢的测定 硫氰酸汞分光光度法HJ/T27-1999</w:t>
                  </w:r>
                </w:p>
              </w:tc>
              <w:tc>
                <w:tcPr>
                  <w:tcW w:w="1644" w:type="pct"/>
                  <w:noWrap w:val="0"/>
                  <w:vAlign w:val="center"/>
                </w:tcPr>
                <w:p w14:paraId="4C74DA41">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752N PLUS型</w:t>
                  </w:r>
                </w:p>
                <w:p w14:paraId="326D5D42">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lang w:val="en-US" w:eastAsia="zh-CN" w:bidi="ar-SA"/>
                    </w:rPr>
                  </w:pPr>
                  <w:r>
                    <w:rPr>
                      <w:rFonts w:hint="eastAsia" w:ascii="宋体" w:hAnsi="宋体" w:eastAsia="宋体" w:cs="宋体"/>
                      <w:bCs/>
                      <w:color w:val="000000"/>
                      <w:sz w:val="21"/>
                      <w:szCs w:val="21"/>
                      <w:highlight w:val="none"/>
                      <w:lang w:val="en-US" w:eastAsia="zh-CN"/>
                    </w:rPr>
                    <w:t>紫外可见分光光度计</w:t>
                  </w:r>
                </w:p>
              </w:tc>
              <w:tc>
                <w:tcPr>
                  <w:tcW w:w="742" w:type="pct"/>
                  <w:noWrap w:val="0"/>
                  <w:vAlign w:val="center"/>
                </w:tcPr>
                <w:p w14:paraId="1FB564A0">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bCs/>
                      <w:color w:val="000000"/>
                      <w:sz w:val="21"/>
                      <w:szCs w:val="21"/>
                      <w:highlight w:val="none"/>
                      <w:lang w:val="en-US" w:eastAsia="zh-CN" w:bidi="ar-SA"/>
                    </w:rPr>
                  </w:pPr>
                  <w:r>
                    <w:rPr>
                      <w:rFonts w:hint="eastAsia" w:ascii="宋体" w:hAnsi="宋体" w:eastAsia="宋体" w:cs="宋体"/>
                      <w:i w:val="0"/>
                      <w:iCs w:val="0"/>
                      <w:color w:val="000000"/>
                      <w:kern w:val="0"/>
                      <w:sz w:val="21"/>
                      <w:szCs w:val="21"/>
                      <w:u w:val="none"/>
                      <w:lang w:val="en-US" w:eastAsia="zh-CN" w:bidi="ar"/>
                    </w:rPr>
                    <w:t>0.9mg/m</w:t>
                  </w:r>
                  <w:r>
                    <w:rPr>
                      <w:rFonts w:hint="eastAsia" w:ascii="宋体" w:hAnsi="宋体" w:eastAsia="宋体" w:cs="宋体"/>
                      <w:i w:val="0"/>
                      <w:iCs w:val="0"/>
                      <w:color w:val="000000"/>
                      <w:kern w:val="0"/>
                      <w:sz w:val="21"/>
                      <w:szCs w:val="21"/>
                      <w:u w:val="none"/>
                      <w:vertAlign w:val="superscript"/>
                      <w:lang w:val="en-US" w:eastAsia="zh-CN" w:bidi="ar"/>
                    </w:rPr>
                    <w:t>3</w:t>
                  </w:r>
                </w:p>
              </w:tc>
            </w:tr>
            <w:tr w14:paraId="3ADE7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8" w:type="pct"/>
                  <w:vMerge w:val="continue"/>
                  <w:noWrap w:val="0"/>
                  <w:vAlign w:val="center"/>
                </w:tcPr>
                <w:p w14:paraId="413B0403">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p>
              </w:tc>
              <w:tc>
                <w:tcPr>
                  <w:tcW w:w="552" w:type="pct"/>
                  <w:noWrap w:val="0"/>
                  <w:vAlign w:val="center"/>
                </w:tcPr>
                <w:p w14:paraId="32F6ACAA">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bidi="ar-SA"/>
                    </w:rPr>
                    <w:t>氯乙烯</w:t>
                  </w:r>
                </w:p>
              </w:tc>
              <w:tc>
                <w:tcPr>
                  <w:tcW w:w="1522" w:type="pct"/>
                  <w:noWrap w:val="0"/>
                  <w:vAlign w:val="center"/>
                </w:tcPr>
                <w:p w14:paraId="43C27ED8">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bidi="ar-SA"/>
                    </w:rPr>
                    <w:t>固定污染源排气中氯乙烯的测定 气相色谱法 HJ/T 34-1999</w:t>
                  </w:r>
                </w:p>
              </w:tc>
              <w:tc>
                <w:tcPr>
                  <w:tcW w:w="1644" w:type="pct"/>
                  <w:noWrap w:val="0"/>
                  <w:vAlign w:val="center"/>
                </w:tcPr>
                <w:p w14:paraId="39276A4F">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ME5101型智能烟尘（气）测试仪、GR3100D型低浓度烟尘（气）测试仪</w:t>
                  </w:r>
                </w:p>
              </w:tc>
              <w:tc>
                <w:tcPr>
                  <w:tcW w:w="742" w:type="pct"/>
                  <w:noWrap w:val="0"/>
                  <w:vAlign w:val="center"/>
                </w:tcPr>
                <w:p w14:paraId="642AAC64">
                  <w:pPr>
                    <w:pStyle w:val="8"/>
                    <w:keepNext w:val="0"/>
                    <w:keepLines w:val="0"/>
                    <w:pageBreakBefore w:val="0"/>
                    <w:kinsoku/>
                    <w:wordWrap/>
                    <w:overflowPunct/>
                    <w:topLinePunct w:val="0"/>
                    <w:autoSpaceDE/>
                    <w:autoSpaceDN/>
                    <w:bidi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000000"/>
                      <w:sz w:val="21"/>
                      <w:szCs w:val="21"/>
                      <w:lang w:val="en-US" w:eastAsia="zh-CN"/>
                    </w:rPr>
                    <w:t>0.08</w:t>
                  </w:r>
                  <w:r>
                    <w:rPr>
                      <w:rFonts w:hint="eastAsia" w:ascii="宋体" w:hAnsi="宋体" w:eastAsia="宋体" w:cs="宋体"/>
                      <w:bCs/>
                      <w:color w:val="000000"/>
                      <w:sz w:val="21"/>
                      <w:szCs w:val="21"/>
                      <w:highlight w:val="none"/>
                      <w:lang w:val="en-US" w:eastAsia="zh-CN"/>
                    </w:rPr>
                    <w:t>mg/m</w:t>
                  </w:r>
                  <w:r>
                    <w:rPr>
                      <w:rFonts w:hint="eastAsia" w:ascii="宋体" w:hAnsi="宋体" w:eastAsia="宋体" w:cs="宋体"/>
                      <w:bCs/>
                      <w:color w:val="000000"/>
                      <w:sz w:val="21"/>
                      <w:szCs w:val="21"/>
                      <w:highlight w:val="none"/>
                      <w:vertAlign w:val="superscript"/>
                      <w:lang w:val="en-US" w:eastAsia="zh-CN"/>
                    </w:rPr>
                    <w:t>3</w:t>
                  </w:r>
                </w:p>
              </w:tc>
            </w:tr>
            <w:tr w14:paraId="63737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8" w:type="pct"/>
                  <w:vMerge w:val="restart"/>
                  <w:noWrap w:val="0"/>
                  <w:vAlign w:val="center"/>
                </w:tcPr>
                <w:p w14:paraId="3153F029">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无组织废气</w:t>
                  </w:r>
                </w:p>
              </w:tc>
              <w:tc>
                <w:tcPr>
                  <w:tcW w:w="552" w:type="pct"/>
                  <w:noWrap w:val="0"/>
                  <w:vAlign w:val="center"/>
                </w:tcPr>
                <w:p w14:paraId="65F421CF">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非甲烷总烃</w:t>
                  </w:r>
                </w:p>
              </w:tc>
              <w:tc>
                <w:tcPr>
                  <w:tcW w:w="1522" w:type="pct"/>
                  <w:noWrap w:val="0"/>
                  <w:vAlign w:val="center"/>
                </w:tcPr>
                <w:p w14:paraId="5C5BF124">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环境空气 总烃、甲烷和非甲烷总烃的测定 直接进样-气相色谱法HJ 604-2017</w:t>
                  </w:r>
                </w:p>
              </w:tc>
              <w:tc>
                <w:tcPr>
                  <w:tcW w:w="1644" w:type="pct"/>
                  <w:noWrap w:val="0"/>
                  <w:vAlign w:val="center"/>
                </w:tcPr>
                <w:p w14:paraId="71C59B5C">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真空箱采样器FY-ZK-1、GC9790II型气相色谱仪</w:t>
                  </w:r>
                </w:p>
              </w:tc>
              <w:tc>
                <w:tcPr>
                  <w:tcW w:w="742" w:type="pct"/>
                  <w:noWrap w:val="0"/>
                  <w:vAlign w:val="center"/>
                </w:tcPr>
                <w:p w14:paraId="4367A726">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0.07mg/m</w:t>
                  </w:r>
                  <w:r>
                    <w:rPr>
                      <w:rFonts w:hint="eastAsia" w:ascii="宋体" w:hAnsi="宋体" w:eastAsia="宋体" w:cs="宋体"/>
                      <w:i w:val="0"/>
                      <w:iCs w:val="0"/>
                      <w:color w:val="000000"/>
                      <w:kern w:val="0"/>
                      <w:sz w:val="21"/>
                      <w:szCs w:val="21"/>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(以碳计)</w:t>
                  </w:r>
                </w:p>
              </w:tc>
            </w:tr>
            <w:tr w14:paraId="7E57C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8" w:type="pct"/>
                  <w:vMerge w:val="continue"/>
                  <w:noWrap w:val="0"/>
                  <w:vAlign w:val="center"/>
                </w:tcPr>
                <w:p w14:paraId="37014698">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p>
              </w:tc>
              <w:tc>
                <w:tcPr>
                  <w:tcW w:w="552" w:type="pct"/>
                  <w:noWrap w:val="0"/>
                  <w:vAlign w:val="center"/>
                </w:tcPr>
                <w:p w14:paraId="0C9C821C">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氯化氢</w:t>
                  </w:r>
                </w:p>
              </w:tc>
              <w:tc>
                <w:tcPr>
                  <w:tcW w:w="1522" w:type="pct"/>
                  <w:noWrap w:val="0"/>
                  <w:vAlign w:val="center"/>
                </w:tcPr>
                <w:p w14:paraId="5D1223C6">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固定污染源排气中氯化氢的测定 硫氰酸汞分光光度法HJ/T27-1999</w:t>
                  </w:r>
                </w:p>
              </w:tc>
              <w:tc>
                <w:tcPr>
                  <w:tcW w:w="1644" w:type="pct"/>
                  <w:noWrap w:val="0"/>
                  <w:vAlign w:val="center"/>
                </w:tcPr>
                <w:p w14:paraId="2EFD26C4">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752N PLUS型</w:t>
                  </w:r>
                </w:p>
                <w:p w14:paraId="179E64E5">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rPr>
                    <w:t>紫外可见分光光度计</w:t>
                  </w:r>
                </w:p>
              </w:tc>
              <w:tc>
                <w:tcPr>
                  <w:tcW w:w="742" w:type="pct"/>
                  <w:noWrap w:val="0"/>
                  <w:vAlign w:val="center"/>
                </w:tcPr>
                <w:p w14:paraId="10AA7EE7">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0.05mg/m</w:t>
                  </w:r>
                  <w:r>
                    <w:rPr>
                      <w:rFonts w:hint="eastAsia" w:ascii="宋体" w:hAnsi="宋体" w:eastAsia="宋体" w:cs="宋体"/>
                      <w:i w:val="0"/>
                      <w:iCs w:val="0"/>
                      <w:color w:val="000000"/>
                      <w:kern w:val="0"/>
                      <w:sz w:val="21"/>
                      <w:szCs w:val="21"/>
                      <w:u w:val="none"/>
                      <w:vertAlign w:val="superscript"/>
                      <w:lang w:val="en-US" w:eastAsia="zh-CN" w:bidi="ar"/>
                    </w:rPr>
                    <w:t>3</w:t>
                  </w:r>
                </w:p>
              </w:tc>
            </w:tr>
            <w:tr w14:paraId="21724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8" w:type="pct"/>
                  <w:vMerge w:val="continue"/>
                  <w:noWrap w:val="0"/>
                  <w:vAlign w:val="center"/>
                </w:tcPr>
                <w:p w14:paraId="733FC8E1">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p>
              </w:tc>
              <w:tc>
                <w:tcPr>
                  <w:tcW w:w="552" w:type="pct"/>
                  <w:noWrap w:val="0"/>
                  <w:vAlign w:val="center"/>
                </w:tcPr>
                <w:p w14:paraId="4BA079B1">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bidi="ar-SA"/>
                    </w:rPr>
                    <w:t>氯乙烯</w:t>
                  </w:r>
                </w:p>
              </w:tc>
              <w:tc>
                <w:tcPr>
                  <w:tcW w:w="1522" w:type="pct"/>
                  <w:noWrap w:val="0"/>
                  <w:vAlign w:val="center"/>
                </w:tcPr>
                <w:p w14:paraId="6321E80D">
                  <w:pPr>
                    <w:keepNext w:val="0"/>
                    <w:keepLines w:val="0"/>
                    <w:pageBreakBefore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bidi="ar-SA"/>
                    </w:rPr>
                    <w:t>固定污染源排气中氯乙烯的测定 气相色谱法 HJ/T 34-1999</w:t>
                  </w:r>
                </w:p>
              </w:tc>
              <w:tc>
                <w:tcPr>
                  <w:tcW w:w="1644" w:type="pct"/>
                  <w:noWrap w:val="0"/>
                  <w:vAlign w:val="center"/>
                </w:tcPr>
                <w:p w14:paraId="000A2ACD">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GC9790II型气相色谱仪</w:t>
                  </w:r>
                </w:p>
              </w:tc>
              <w:tc>
                <w:tcPr>
                  <w:tcW w:w="742" w:type="pct"/>
                  <w:noWrap w:val="0"/>
                  <w:vAlign w:val="center"/>
                </w:tcPr>
                <w:p w14:paraId="2DB82CDB">
                  <w:pPr>
                    <w:pStyle w:val="8"/>
                    <w:keepNext w:val="0"/>
                    <w:keepLines w:val="0"/>
                    <w:pageBreakBefore w:val="0"/>
                    <w:kinsoku/>
                    <w:wordWrap/>
                    <w:overflowPunct/>
                    <w:topLinePunct w:val="0"/>
                    <w:autoSpaceDE/>
                    <w:autoSpaceDN/>
                    <w:bidi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000000"/>
                      <w:sz w:val="21"/>
                      <w:szCs w:val="21"/>
                      <w:lang w:val="en-US" w:eastAsia="zh-CN"/>
                    </w:rPr>
                    <w:t>0.08</w:t>
                  </w:r>
                  <w:r>
                    <w:rPr>
                      <w:rFonts w:hint="eastAsia" w:ascii="宋体" w:hAnsi="宋体" w:eastAsia="宋体" w:cs="宋体"/>
                      <w:bCs/>
                      <w:color w:val="000000"/>
                      <w:sz w:val="21"/>
                      <w:szCs w:val="21"/>
                      <w:highlight w:val="none"/>
                      <w:lang w:val="en-US" w:eastAsia="zh-CN"/>
                    </w:rPr>
                    <w:t>mg/m</w:t>
                  </w:r>
                  <w:r>
                    <w:rPr>
                      <w:rFonts w:hint="eastAsia" w:ascii="宋体" w:hAnsi="宋体" w:eastAsia="宋体" w:cs="宋体"/>
                      <w:bCs/>
                      <w:color w:val="000000"/>
                      <w:sz w:val="21"/>
                      <w:szCs w:val="21"/>
                      <w:highlight w:val="none"/>
                      <w:vertAlign w:val="superscript"/>
                      <w:lang w:val="en-US" w:eastAsia="zh-CN"/>
                    </w:rPr>
                    <w:t>3</w:t>
                  </w:r>
                </w:p>
              </w:tc>
            </w:tr>
            <w:tr w14:paraId="54915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8" w:type="pct"/>
                  <w:vMerge w:val="restart"/>
                  <w:noWrap w:val="0"/>
                  <w:vAlign w:val="center"/>
                </w:tcPr>
                <w:p w14:paraId="7DDA4839">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废水</w:t>
                  </w:r>
                </w:p>
              </w:tc>
              <w:tc>
                <w:tcPr>
                  <w:tcW w:w="552" w:type="pct"/>
                  <w:noWrap w:val="0"/>
                  <w:vAlign w:val="center"/>
                </w:tcPr>
                <w:p w14:paraId="4B4AB0D6">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化学需</w:t>
                  </w:r>
                </w:p>
                <w:p w14:paraId="08FBD8FA">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rPr>
                    <w:t>氧量</w:t>
                  </w:r>
                </w:p>
              </w:tc>
              <w:tc>
                <w:tcPr>
                  <w:tcW w:w="1522" w:type="pct"/>
                  <w:noWrap w:val="0"/>
                  <w:vAlign w:val="center"/>
                </w:tcPr>
                <w:p w14:paraId="380D661D">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rPr>
                    <w:t>水质 化学需氧量的测定 重铬酸盐法 HJ 828-2017</w:t>
                  </w:r>
                </w:p>
              </w:tc>
              <w:tc>
                <w:tcPr>
                  <w:tcW w:w="1644" w:type="pct"/>
                  <w:noWrap w:val="0"/>
                  <w:vAlign w:val="center"/>
                </w:tcPr>
                <w:p w14:paraId="06EEA3DF">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rPr>
                    <w:t>滴定管25mL</w:t>
                  </w:r>
                </w:p>
              </w:tc>
              <w:tc>
                <w:tcPr>
                  <w:tcW w:w="742" w:type="pct"/>
                  <w:noWrap w:val="0"/>
                  <w:vAlign w:val="center"/>
                </w:tcPr>
                <w:p w14:paraId="7855280C">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rPr>
                    <w:t>4mg/L</w:t>
                  </w:r>
                </w:p>
              </w:tc>
            </w:tr>
            <w:tr w14:paraId="6CBA5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blHeader/>
                <w:jc w:val="center"/>
              </w:trPr>
              <w:tc>
                <w:tcPr>
                  <w:tcW w:w="538" w:type="pct"/>
                  <w:vMerge w:val="continue"/>
                  <w:noWrap w:val="0"/>
                  <w:vAlign w:val="center"/>
                </w:tcPr>
                <w:p w14:paraId="0ABD3E4D">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p>
              </w:tc>
              <w:tc>
                <w:tcPr>
                  <w:tcW w:w="552" w:type="pct"/>
                  <w:noWrap w:val="0"/>
                  <w:vAlign w:val="center"/>
                </w:tcPr>
                <w:p w14:paraId="2823B947">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五日生化需氧量</w:t>
                  </w:r>
                </w:p>
              </w:tc>
              <w:tc>
                <w:tcPr>
                  <w:tcW w:w="1522" w:type="pct"/>
                  <w:noWrap w:val="0"/>
                  <w:vAlign w:val="center"/>
                </w:tcPr>
                <w:p w14:paraId="67788D9E">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水质 五日生化需氧量（BOD</w:t>
                  </w:r>
                  <w:r>
                    <w:rPr>
                      <w:rFonts w:hint="eastAsia" w:ascii="宋体" w:hAnsi="宋体" w:eastAsia="宋体" w:cs="宋体"/>
                      <w:i w:val="0"/>
                      <w:iCs w:val="0"/>
                      <w:color w:val="000000"/>
                      <w:kern w:val="0"/>
                      <w:sz w:val="21"/>
                      <w:szCs w:val="21"/>
                      <w:u w:val="none"/>
                      <w:vertAlign w:val="subscript"/>
                      <w:lang w:val="en-US" w:eastAsia="zh-CN" w:bidi="ar"/>
                    </w:rPr>
                    <w:t>5</w:t>
                  </w:r>
                  <w:r>
                    <w:rPr>
                      <w:rFonts w:hint="eastAsia" w:ascii="宋体" w:hAnsi="宋体" w:eastAsia="宋体" w:cs="宋体"/>
                      <w:i w:val="0"/>
                      <w:iCs w:val="0"/>
                      <w:color w:val="000000"/>
                      <w:kern w:val="0"/>
                      <w:sz w:val="21"/>
                      <w:szCs w:val="21"/>
                      <w:u w:val="none"/>
                      <w:lang w:val="en-US" w:eastAsia="zh-CN" w:bidi="ar"/>
                    </w:rPr>
                    <w:t>）的测定 稀释与接种法HJ505-2009</w:t>
                  </w:r>
                </w:p>
              </w:tc>
              <w:tc>
                <w:tcPr>
                  <w:tcW w:w="1644" w:type="pct"/>
                  <w:noWrap w:val="0"/>
                  <w:vAlign w:val="center"/>
                </w:tcPr>
                <w:p w14:paraId="29291F55">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恒温恒湿培养箱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SN-HWS-150B</w:t>
                  </w:r>
                </w:p>
              </w:tc>
              <w:tc>
                <w:tcPr>
                  <w:tcW w:w="742" w:type="pct"/>
                  <w:noWrap w:val="0"/>
                  <w:vAlign w:val="center"/>
                </w:tcPr>
                <w:p w14:paraId="200B55CF">
                  <w:pPr>
                    <w:keepNext w:val="0"/>
                    <w:keepLines w:val="0"/>
                    <w:pageBreakBefore w:val="0"/>
                    <w:widowControl/>
                    <w:suppressLineNumbers w:val="0"/>
                    <w:kinsoku/>
                    <w:wordWrap/>
                    <w:overflowPunct/>
                    <w:topLinePunct w:val="0"/>
                    <w:autoSpaceDE/>
                    <w:autoSpaceDN/>
                    <w:bidi w:val="0"/>
                    <w:spacing w:after="0" w:line="240" w:lineRule="auto"/>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0.5mg/L</w:t>
                  </w:r>
                </w:p>
              </w:tc>
            </w:tr>
            <w:tr w14:paraId="4074D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8" w:type="pct"/>
                  <w:vMerge w:val="continue"/>
                  <w:noWrap w:val="0"/>
                  <w:vAlign w:val="center"/>
                </w:tcPr>
                <w:p w14:paraId="5AF58A49">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p>
              </w:tc>
              <w:tc>
                <w:tcPr>
                  <w:tcW w:w="552" w:type="pct"/>
                  <w:noWrap w:val="0"/>
                  <w:vAlign w:val="center"/>
                </w:tcPr>
                <w:p w14:paraId="042F17CA">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bidi="ar-SA"/>
                    </w:rPr>
                    <w:t>悬浮物</w:t>
                  </w:r>
                </w:p>
              </w:tc>
              <w:tc>
                <w:tcPr>
                  <w:tcW w:w="1522" w:type="pct"/>
                  <w:noWrap w:val="0"/>
                  <w:vAlign w:val="center"/>
                </w:tcPr>
                <w:p w14:paraId="73DCDEEC">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bidi="ar-SA"/>
                    </w:rPr>
                    <w:t>水质 悬浮物的测定 重量法 GB 11901-89</w:t>
                  </w:r>
                </w:p>
              </w:tc>
              <w:tc>
                <w:tcPr>
                  <w:tcW w:w="1644" w:type="pct"/>
                  <w:noWrap w:val="0"/>
                  <w:vAlign w:val="center"/>
                </w:tcPr>
                <w:p w14:paraId="5047573A">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bidi="ar-SA"/>
                    </w:rPr>
                    <w:t>FA2004B型电子天平</w:t>
                  </w:r>
                </w:p>
              </w:tc>
              <w:tc>
                <w:tcPr>
                  <w:tcW w:w="742" w:type="pct"/>
                  <w:noWrap w:val="0"/>
                  <w:vAlign w:val="center"/>
                </w:tcPr>
                <w:p w14:paraId="5B479FCB">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color w:val="000000"/>
                      <w:sz w:val="21"/>
                      <w:szCs w:val="21"/>
                      <w:highlight w:val="none"/>
                      <w:lang w:val="en-US" w:eastAsia="zh-CN"/>
                    </w:rPr>
                    <w:t>/</w:t>
                  </w:r>
                </w:p>
              </w:tc>
            </w:tr>
            <w:tr w14:paraId="2E142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8" w:type="pct"/>
                  <w:vMerge w:val="continue"/>
                  <w:noWrap w:val="0"/>
                  <w:vAlign w:val="center"/>
                </w:tcPr>
                <w:p w14:paraId="5D67F8D2">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p>
              </w:tc>
              <w:tc>
                <w:tcPr>
                  <w:tcW w:w="552" w:type="pct"/>
                  <w:noWrap w:val="0"/>
                  <w:vAlign w:val="center"/>
                </w:tcPr>
                <w:p w14:paraId="47579045">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rPr>
                    <w:t>氨氮</w:t>
                  </w:r>
                </w:p>
              </w:tc>
              <w:tc>
                <w:tcPr>
                  <w:tcW w:w="1522" w:type="pct"/>
                  <w:noWrap w:val="0"/>
                  <w:vAlign w:val="center"/>
                </w:tcPr>
                <w:p w14:paraId="2A04348B">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rPr>
                    <w:t>水质 氨氮的测定 纳氏试剂分光光度法HJ 535-2009</w:t>
                  </w:r>
                </w:p>
              </w:tc>
              <w:tc>
                <w:tcPr>
                  <w:tcW w:w="1644" w:type="pct"/>
                  <w:noWrap w:val="0"/>
                  <w:vAlign w:val="center"/>
                </w:tcPr>
                <w:p w14:paraId="7A4CA3A9">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752N PLUS型</w:t>
                  </w:r>
                </w:p>
                <w:p w14:paraId="46CAD645">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rPr>
                    <w:t>紫外可见分光光度计</w:t>
                  </w:r>
                </w:p>
              </w:tc>
              <w:tc>
                <w:tcPr>
                  <w:tcW w:w="742" w:type="pct"/>
                  <w:noWrap w:val="0"/>
                  <w:vAlign w:val="center"/>
                </w:tcPr>
                <w:p w14:paraId="790E4058">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Cs/>
                      <w:color w:val="000000"/>
                      <w:sz w:val="21"/>
                      <w:szCs w:val="21"/>
                      <w:highlight w:val="none"/>
                      <w:lang w:val="en-US" w:eastAsia="zh-CN"/>
                    </w:rPr>
                    <w:t>0.025mg/L</w:t>
                  </w:r>
                </w:p>
              </w:tc>
            </w:tr>
            <w:tr w14:paraId="0CB93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8" w:type="pct"/>
                  <w:vMerge w:val="continue"/>
                  <w:noWrap w:val="0"/>
                  <w:vAlign w:val="center"/>
                </w:tcPr>
                <w:p w14:paraId="4581089C">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p>
              </w:tc>
              <w:tc>
                <w:tcPr>
                  <w:tcW w:w="552" w:type="pct"/>
                  <w:shd w:val="clear" w:color="auto" w:fill="auto"/>
                  <w:noWrap w:val="0"/>
                  <w:vAlign w:val="center"/>
                </w:tcPr>
                <w:p w14:paraId="720A77A3">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总磷</w:t>
                  </w:r>
                </w:p>
              </w:tc>
              <w:tc>
                <w:tcPr>
                  <w:tcW w:w="1522" w:type="pct"/>
                  <w:shd w:val="clear" w:color="auto" w:fill="auto"/>
                  <w:noWrap w:val="0"/>
                  <w:vAlign w:val="center"/>
                </w:tcPr>
                <w:p w14:paraId="03D4A121">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水质</w:t>
                  </w:r>
                  <w:r>
                    <w:rPr>
                      <w:rFonts w:hint="eastAsia" w:ascii="宋体" w:hAnsi="宋体" w:eastAsia="宋体" w:cs="宋体"/>
                      <w:bCs/>
                      <w:color w:val="000000"/>
                      <w:sz w:val="21"/>
                      <w:szCs w:val="21"/>
                      <w:highlight w:val="none"/>
                      <w:lang w:val="en-US" w:eastAsia="zh-CN"/>
                    </w:rPr>
                    <w:t xml:space="preserve"> </w:t>
                  </w:r>
                  <w:r>
                    <w:rPr>
                      <w:rFonts w:hint="eastAsia" w:ascii="宋体" w:hAnsi="宋体" w:eastAsia="宋体" w:cs="宋体"/>
                      <w:bCs/>
                      <w:color w:val="000000"/>
                      <w:sz w:val="21"/>
                      <w:szCs w:val="21"/>
                      <w:highlight w:val="none"/>
                      <w:lang w:val="en-US" w:eastAsia="zh-CN"/>
                    </w:rPr>
                    <w:t>总磷的测定</w:t>
                  </w:r>
                  <w:r>
                    <w:rPr>
                      <w:rFonts w:hint="eastAsia" w:ascii="宋体" w:hAnsi="宋体" w:eastAsia="宋体" w:cs="宋体"/>
                      <w:bCs/>
                      <w:color w:val="000000"/>
                      <w:sz w:val="21"/>
                      <w:szCs w:val="21"/>
                      <w:highlight w:val="none"/>
                      <w:lang w:val="en-US" w:eastAsia="zh-CN"/>
                    </w:rPr>
                    <w:t xml:space="preserve"> </w:t>
                  </w:r>
                  <w:r>
                    <w:rPr>
                      <w:rFonts w:hint="eastAsia" w:ascii="宋体" w:hAnsi="宋体" w:eastAsia="宋体" w:cs="宋体"/>
                      <w:bCs/>
                      <w:color w:val="000000"/>
                      <w:sz w:val="21"/>
                      <w:szCs w:val="21"/>
                      <w:highlight w:val="none"/>
                      <w:lang w:val="en-US" w:eastAsia="zh-CN"/>
                    </w:rPr>
                    <w:t>钼酸铵分光光度法</w:t>
                  </w:r>
                  <w:r>
                    <w:rPr>
                      <w:rFonts w:hint="eastAsia" w:ascii="宋体" w:hAnsi="宋体" w:eastAsia="宋体" w:cs="宋体"/>
                      <w:bCs/>
                      <w:color w:val="000000"/>
                      <w:sz w:val="21"/>
                      <w:szCs w:val="21"/>
                      <w:highlight w:val="none"/>
                      <w:lang w:val="en-US" w:eastAsia="zh-CN"/>
                    </w:rPr>
                    <w:t>GB 11893-89</w:t>
                  </w:r>
                </w:p>
              </w:tc>
              <w:tc>
                <w:tcPr>
                  <w:tcW w:w="1644" w:type="pct"/>
                  <w:shd w:val="clear" w:color="auto" w:fill="auto"/>
                  <w:noWrap w:val="0"/>
                  <w:vAlign w:val="center"/>
                </w:tcPr>
                <w:p w14:paraId="1C97E3D0">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752N PLUS</w:t>
                  </w:r>
                  <w:r>
                    <w:rPr>
                      <w:rFonts w:hint="eastAsia" w:ascii="宋体" w:hAnsi="宋体" w:eastAsia="宋体" w:cs="宋体"/>
                      <w:bCs/>
                      <w:color w:val="000000"/>
                      <w:sz w:val="21"/>
                      <w:szCs w:val="21"/>
                      <w:highlight w:val="none"/>
                      <w:lang w:val="en-US" w:eastAsia="zh-CN"/>
                    </w:rPr>
                    <w:t>型紫外可见分光光度计、手提式压力蒸汽灭菌器</w:t>
                  </w:r>
                  <w:r>
                    <w:rPr>
                      <w:rFonts w:hint="eastAsia" w:ascii="宋体" w:hAnsi="宋体" w:eastAsia="宋体" w:cs="宋体"/>
                      <w:bCs/>
                      <w:color w:val="000000"/>
                      <w:sz w:val="21"/>
                      <w:szCs w:val="21"/>
                      <w:highlight w:val="none"/>
                      <w:lang w:val="en-US" w:eastAsia="zh-CN"/>
                    </w:rPr>
                    <w:t>SN-SXL-24A</w:t>
                  </w:r>
                </w:p>
              </w:tc>
              <w:tc>
                <w:tcPr>
                  <w:tcW w:w="742" w:type="pct"/>
                  <w:shd w:val="clear" w:color="auto" w:fill="auto"/>
                  <w:noWrap w:val="0"/>
                  <w:vAlign w:val="center"/>
                </w:tcPr>
                <w:p w14:paraId="38BD8BA2">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0.01mg/L</w:t>
                  </w:r>
                </w:p>
              </w:tc>
            </w:tr>
            <w:tr w14:paraId="55E60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8" w:type="pct"/>
                  <w:vMerge w:val="continue"/>
                  <w:noWrap w:val="0"/>
                  <w:vAlign w:val="center"/>
                </w:tcPr>
                <w:p w14:paraId="3E49C76A">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p>
              </w:tc>
              <w:tc>
                <w:tcPr>
                  <w:tcW w:w="552" w:type="pct"/>
                  <w:shd w:val="clear" w:color="auto" w:fill="auto"/>
                  <w:noWrap w:val="0"/>
                  <w:vAlign w:val="center"/>
                </w:tcPr>
                <w:p w14:paraId="6CDA409C">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总氮</w:t>
                  </w:r>
                </w:p>
              </w:tc>
              <w:tc>
                <w:tcPr>
                  <w:tcW w:w="1522" w:type="pct"/>
                  <w:shd w:val="clear" w:color="auto" w:fill="auto"/>
                  <w:noWrap w:val="0"/>
                  <w:vAlign w:val="center"/>
                </w:tcPr>
                <w:p w14:paraId="280AC10C">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水质</w:t>
                  </w:r>
                  <w:r>
                    <w:rPr>
                      <w:rFonts w:hint="eastAsia" w:ascii="宋体" w:hAnsi="宋体" w:eastAsia="宋体" w:cs="宋体"/>
                      <w:bCs/>
                      <w:color w:val="000000"/>
                      <w:sz w:val="21"/>
                      <w:szCs w:val="21"/>
                      <w:highlight w:val="none"/>
                      <w:lang w:val="en-US" w:eastAsia="zh-CN"/>
                    </w:rPr>
                    <w:t xml:space="preserve"> </w:t>
                  </w:r>
                  <w:r>
                    <w:rPr>
                      <w:rFonts w:hint="eastAsia" w:ascii="宋体" w:hAnsi="宋体" w:eastAsia="宋体" w:cs="宋体"/>
                      <w:bCs/>
                      <w:color w:val="000000"/>
                      <w:sz w:val="21"/>
                      <w:szCs w:val="21"/>
                      <w:highlight w:val="none"/>
                      <w:lang w:val="en-US" w:eastAsia="zh-CN"/>
                    </w:rPr>
                    <w:t>总氮的测定</w:t>
                  </w:r>
                  <w:r>
                    <w:rPr>
                      <w:rFonts w:hint="eastAsia" w:ascii="宋体" w:hAnsi="宋体" w:eastAsia="宋体" w:cs="宋体"/>
                      <w:bCs/>
                      <w:color w:val="000000"/>
                      <w:sz w:val="21"/>
                      <w:szCs w:val="21"/>
                      <w:highlight w:val="none"/>
                      <w:lang w:val="en-US" w:eastAsia="zh-CN"/>
                    </w:rPr>
                    <w:t xml:space="preserve"> </w:t>
                  </w:r>
                  <w:r>
                    <w:rPr>
                      <w:rFonts w:hint="eastAsia" w:ascii="宋体" w:hAnsi="宋体" w:eastAsia="宋体" w:cs="宋体"/>
                      <w:bCs/>
                      <w:color w:val="000000"/>
                      <w:sz w:val="21"/>
                      <w:szCs w:val="21"/>
                      <w:highlight w:val="none"/>
                      <w:lang w:val="en-US" w:eastAsia="zh-CN"/>
                    </w:rPr>
                    <w:t>碱性过硫酸钾消解紫外分光光度法</w:t>
                  </w:r>
                  <w:r>
                    <w:rPr>
                      <w:rFonts w:hint="eastAsia" w:ascii="宋体" w:hAnsi="宋体" w:eastAsia="宋体" w:cs="宋体"/>
                      <w:bCs/>
                      <w:color w:val="000000"/>
                      <w:sz w:val="21"/>
                      <w:szCs w:val="21"/>
                      <w:highlight w:val="none"/>
                      <w:lang w:val="en-US" w:eastAsia="zh-CN"/>
                    </w:rPr>
                    <w:t>HJ 636-2012</w:t>
                  </w:r>
                </w:p>
              </w:tc>
              <w:tc>
                <w:tcPr>
                  <w:tcW w:w="1644" w:type="pct"/>
                  <w:shd w:val="clear" w:color="auto" w:fill="auto"/>
                  <w:noWrap w:val="0"/>
                  <w:vAlign w:val="center"/>
                </w:tcPr>
                <w:p w14:paraId="2D30A223">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752N PLUS</w:t>
                  </w:r>
                  <w:r>
                    <w:rPr>
                      <w:rFonts w:hint="eastAsia" w:ascii="宋体" w:hAnsi="宋体" w:eastAsia="宋体" w:cs="宋体"/>
                      <w:bCs/>
                      <w:color w:val="000000"/>
                      <w:sz w:val="21"/>
                      <w:szCs w:val="21"/>
                      <w:highlight w:val="none"/>
                      <w:lang w:val="en-US" w:eastAsia="zh-CN"/>
                    </w:rPr>
                    <w:t>型紫外可见分光光度计</w:t>
                  </w:r>
                </w:p>
              </w:tc>
              <w:tc>
                <w:tcPr>
                  <w:tcW w:w="742" w:type="pct"/>
                  <w:shd w:val="clear" w:color="auto" w:fill="auto"/>
                  <w:noWrap w:val="0"/>
                  <w:vAlign w:val="center"/>
                </w:tcPr>
                <w:p w14:paraId="0F98A3C9">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0.05mg/L</w:t>
                  </w:r>
                </w:p>
              </w:tc>
            </w:tr>
            <w:tr w14:paraId="5E5FF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538" w:type="pct"/>
                  <w:shd w:val="clear" w:color="auto" w:fill="auto"/>
                  <w:noWrap w:val="0"/>
                  <w:vAlign w:val="center"/>
                </w:tcPr>
                <w:p w14:paraId="63002CD6">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噪声</w:t>
                  </w:r>
                </w:p>
              </w:tc>
              <w:tc>
                <w:tcPr>
                  <w:tcW w:w="552" w:type="pct"/>
                  <w:shd w:val="clear" w:color="auto" w:fill="auto"/>
                  <w:noWrap w:val="0"/>
                  <w:vAlign w:val="center"/>
                </w:tcPr>
                <w:p w14:paraId="720299FC">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厂界环境噪声</w:t>
                  </w:r>
                </w:p>
              </w:tc>
              <w:tc>
                <w:tcPr>
                  <w:tcW w:w="1522" w:type="pct"/>
                  <w:shd w:val="clear" w:color="auto" w:fill="auto"/>
                  <w:noWrap w:val="0"/>
                  <w:vAlign w:val="center"/>
                </w:tcPr>
                <w:p w14:paraId="4CCCD87B">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工业企业厂界环境噪声排放标准</w:t>
                  </w:r>
                  <w:r>
                    <w:rPr>
                      <w:rFonts w:hint="eastAsia" w:ascii="宋体" w:hAnsi="宋体" w:eastAsia="宋体" w:cs="宋体"/>
                      <w:bCs/>
                      <w:color w:val="000000"/>
                      <w:sz w:val="21"/>
                      <w:szCs w:val="21"/>
                      <w:highlight w:val="none"/>
                      <w:lang w:val="en-US" w:eastAsia="zh-CN"/>
                    </w:rPr>
                    <w:t>GB</w:t>
                  </w:r>
                  <w:r>
                    <w:rPr>
                      <w:rFonts w:hint="eastAsia" w:ascii="宋体" w:hAnsi="宋体" w:eastAsia="宋体" w:cs="宋体"/>
                      <w:bCs/>
                      <w:color w:val="000000"/>
                      <w:sz w:val="21"/>
                      <w:szCs w:val="21"/>
                      <w:highlight w:val="none"/>
                      <w:lang w:val="en-US" w:eastAsia="zh-CN"/>
                    </w:rPr>
                    <w:t xml:space="preserve"> 12348-2008</w:t>
                  </w:r>
                </w:p>
              </w:tc>
              <w:tc>
                <w:tcPr>
                  <w:tcW w:w="1644" w:type="pct"/>
                  <w:shd w:val="clear" w:color="auto" w:fill="auto"/>
                  <w:noWrap w:val="0"/>
                  <w:vAlign w:val="center"/>
                </w:tcPr>
                <w:p w14:paraId="77A62FD9">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AWA5688</w:t>
                  </w:r>
                  <w:r>
                    <w:rPr>
                      <w:rFonts w:hint="eastAsia" w:ascii="宋体" w:hAnsi="宋体" w:eastAsia="宋体" w:cs="宋体"/>
                      <w:bCs/>
                      <w:color w:val="000000"/>
                      <w:sz w:val="21"/>
                      <w:szCs w:val="21"/>
                      <w:highlight w:val="none"/>
                      <w:lang w:val="en-US" w:eastAsia="zh-CN"/>
                    </w:rPr>
                    <w:t>型</w:t>
                  </w:r>
                </w:p>
                <w:p w14:paraId="3A822917">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多功能声级计</w:t>
                  </w:r>
                </w:p>
              </w:tc>
              <w:tc>
                <w:tcPr>
                  <w:tcW w:w="742" w:type="pct"/>
                  <w:shd w:val="clear" w:color="auto" w:fill="auto"/>
                  <w:noWrap w:val="0"/>
                  <w:vAlign w:val="center"/>
                </w:tcPr>
                <w:p w14:paraId="263091C1">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000000"/>
                      <w:sz w:val="21"/>
                      <w:szCs w:val="21"/>
                      <w:highlight w:val="none"/>
                      <w:lang w:val="en-US" w:eastAsia="zh-CN"/>
                    </w:rPr>
                  </w:pPr>
                  <w:r>
                    <w:rPr>
                      <w:rFonts w:hint="eastAsia" w:ascii="宋体" w:hAnsi="宋体" w:eastAsia="宋体" w:cs="宋体"/>
                      <w:bCs/>
                      <w:color w:val="000000"/>
                      <w:sz w:val="21"/>
                      <w:szCs w:val="21"/>
                      <w:highlight w:val="none"/>
                      <w:lang w:val="en-US" w:eastAsia="zh-CN"/>
                    </w:rPr>
                    <w:t>/</w:t>
                  </w:r>
                </w:p>
              </w:tc>
            </w:tr>
          </w:tbl>
          <w:p w14:paraId="7C9BD3FD">
            <w:pPr>
              <w:rPr>
                <w:rFonts w:hint="eastAsia" w:ascii="宋体" w:hAnsi="宋体" w:eastAsia="宋体" w:cs="宋体"/>
                <w:lang w:val="en-US" w:eastAsia="zh-CN"/>
              </w:rPr>
            </w:pPr>
          </w:p>
        </w:tc>
      </w:tr>
    </w:tbl>
    <w:p w14:paraId="1838CCB4">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ascii="宋体" w:hAnsi="宋体" w:eastAsia="宋体" w:cs="宋体"/>
          <w:b/>
          <w:color w:val="000000" w:themeColor="text1"/>
          <w:sz w:val="32"/>
          <w:szCs w:val="32"/>
          <w:lang w:val="en-US" w:eastAsia="zh-CN" w:bidi="ar-SA"/>
          <w14:textFill>
            <w14:solidFill>
              <w14:schemeClr w14:val="tx1"/>
            </w14:solidFill>
          </w14:textFill>
        </w:rPr>
      </w:pPr>
    </w:p>
    <w:p w14:paraId="345429E8">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ascii="宋体" w:hAnsi="宋体" w:eastAsia="宋体" w:cs="宋体"/>
          <w:lang w:val="en-US" w:eastAsia="zh-CN"/>
        </w:rPr>
      </w:pPr>
      <w:r>
        <w:rPr>
          <w:rFonts w:hint="eastAsia" w:ascii="宋体" w:hAnsi="宋体" w:eastAsia="宋体" w:cs="宋体"/>
          <w:b/>
          <w:color w:val="000000" w:themeColor="text1"/>
          <w:sz w:val="32"/>
          <w:szCs w:val="32"/>
          <w:lang w:val="en-US" w:eastAsia="zh-CN" w:bidi="ar-SA"/>
          <w14:textFill>
            <w14:solidFill>
              <w14:schemeClr w14:val="tx1"/>
            </w14:solidFill>
          </w14:textFill>
        </w:rPr>
        <w:t>表六</w:t>
      </w:r>
    </w:p>
    <w:tbl>
      <w:tblPr>
        <w:tblStyle w:val="17"/>
        <w:tblpPr w:leftFromText="180" w:rightFromText="180" w:vertAnchor="text" w:tblpXSpec="center" w:tblpY="1"/>
        <w:tblOverlap w:val="never"/>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5400D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9288" w:type="dxa"/>
            <w:vAlign w:val="center"/>
          </w:tcPr>
          <w:p w14:paraId="57FB1103">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ascii="宋体" w:hAnsi="宋体" w:eastAsia="宋体" w:cs="宋体"/>
                <w:b/>
                <w:bCs/>
                <w:color w:val="000000" w:themeColor="text1"/>
                <w:sz w:val="24"/>
                <w:szCs w:val="24"/>
                <w:lang w:val="en-US" w:eastAsia="zh-CN" w:bidi="ar-SA"/>
                <w14:textFill>
                  <w14:solidFill>
                    <w14:schemeClr w14:val="tx1"/>
                  </w14:solidFill>
                </w14:textFill>
              </w:rPr>
            </w:pPr>
            <w:r>
              <w:rPr>
                <w:rFonts w:hint="eastAsia" w:ascii="宋体" w:hAnsi="宋体" w:eastAsia="宋体" w:cs="宋体"/>
                <w:b/>
                <w:bCs/>
                <w:color w:val="000000" w:themeColor="text1"/>
                <w:sz w:val="24"/>
                <w:szCs w:val="24"/>
                <w:lang w:val="en-US" w:eastAsia="zh-CN" w:bidi="ar-SA"/>
                <w14:textFill>
                  <w14:solidFill>
                    <w14:schemeClr w14:val="tx1"/>
                  </w14:solidFill>
                </w14:textFill>
              </w:rPr>
              <w:t>验收</w:t>
            </w:r>
            <w:r>
              <w:rPr>
                <w:rFonts w:hint="eastAsia" w:ascii="宋体" w:hAnsi="宋体" w:eastAsia="宋体" w:cs="宋体"/>
                <w:b/>
                <w:bCs/>
                <w:color w:val="000000" w:themeColor="text1"/>
                <w:sz w:val="24"/>
                <w:szCs w:val="24"/>
                <w:lang w:val="en-US" w:eastAsia="zh-CN" w:bidi="ar-SA"/>
                <w14:textFill>
                  <w14:solidFill>
                    <w14:schemeClr w14:val="tx1"/>
                  </w14:solidFill>
                </w14:textFill>
              </w:rPr>
              <w:t>检测</w:t>
            </w:r>
            <w:r>
              <w:rPr>
                <w:rFonts w:hint="eastAsia" w:ascii="宋体" w:hAnsi="宋体" w:eastAsia="宋体" w:cs="宋体"/>
                <w:b/>
                <w:bCs/>
                <w:color w:val="000000" w:themeColor="text1"/>
                <w:sz w:val="24"/>
                <w:szCs w:val="24"/>
                <w:lang w:val="en-US" w:eastAsia="zh-CN" w:bidi="ar-SA"/>
                <w14:textFill>
                  <w14:solidFill>
                    <w14:schemeClr w14:val="tx1"/>
                  </w14:solidFill>
                </w14:textFill>
              </w:rPr>
              <w:t>内容：</w:t>
            </w:r>
          </w:p>
          <w:p w14:paraId="4FD54B0B">
            <w:pPr>
              <w:pStyle w:val="3"/>
              <w:pageBreakBefore w:val="0"/>
              <w:kinsoku/>
              <w:wordWrap/>
              <w:overflowPunct/>
              <w:topLinePunct w:val="0"/>
              <w:autoSpaceDE/>
              <w:autoSpaceDN/>
              <w:bidi w:val="0"/>
              <w:adjustRightInd/>
              <w:snapToGrid/>
              <w:spacing w:before="0" w:beforeLines="0" w:after="0" w:line="52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w:t>
            </w:r>
            <w:r>
              <w:rPr>
                <w:rFonts w:hint="eastAsia" w:ascii="宋体" w:hAnsi="宋体" w:eastAsia="宋体" w:cs="宋体"/>
                <w:color w:val="000000" w:themeColor="text1"/>
                <w:sz w:val="24"/>
                <w:szCs w:val="24"/>
                <w14:textFill>
                  <w14:solidFill>
                    <w14:schemeClr w14:val="tx1"/>
                  </w14:solidFill>
                </w14:textFill>
              </w:rPr>
              <w:t>废气</w:t>
            </w:r>
          </w:p>
          <w:p w14:paraId="45C2BCE9">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eastAsia" w:ascii="宋体" w:hAnsi="宋体" w:eastAsia="宋体" w:cs="宋体"/>
                <w:color w:val="auto"/>
                <w:sz w:val="24"/>
                <w:szCs w:val="24"/>
                <w:lang w:val="en-US" w:eastAsia="zh-CN"/>
              </w:rPr>
            </w:pPr>
            <w:r>
              <w:rPr>
                <w:rFonts w:hint="eastAsia" w:ascii="宋体" w:hAnsi="宋体" w:eastAsia="宋体" w:cs="宋体"/>
                <w:color w:val="000000" w:themeColor="text1"/>
                <w:kern w:val="2"/>
                <w:sz w:val="24"/>
                <w:szCs w:val="24"/>
                <w:lang w:eastAsia="zh-CN"/>
                <w14:textFill>
                  <w14:solidFill>
                    <w14:schemeClr w14:val="tx1"/>
                  </w14:solidFill>
                </w14:textFill>
              </w:rPr>
              <w:t>本项目</w:t>
            </w:r>
            <w:r>
              <w:rPr>
                <w:rFonts w:hint="eastAsia" w:ascii="宋体" w:hAnsi="宋体" w:eastAsia="宋体" w:cs="宋体"/>
                <w:color w:val="000000" w:themeColor="text1"/>
                <w:kern w:val="2"/>
                <w:sz w:val="24"/>
                <w:szCs w:val="24"/>
                <w:lang w:eastAsia="zh-CN"/>
                <w14:textFill>
                  <w14:solidFill>
                    <w14:schemeClr w14:val="tx1"/>
                  </w14:solidFill>
                </w14:textFill>
              </w:rPr>
              <w:t>废气</w:t>
            </w:r>
            <w:r>
              <w:rPr>
                <w:rFonts w:hint="eastAsia" w:ascii="宋体" w:hAnsi="宋体" w:eastAsia="宋体" w:cs="宋体"/>
                <w:color w:val="000000" w:themeColor="text1"/>
                <w:kern w:val="2"/>
                <w:sz w:val="24"/>
                <w:szCs w:val="24"/>
                <w:lang w:val="en-US" w:eastAsia="zh-CN"/>
                <w14:textFill>
                  <w14:solidFill>
                    <w14:schemeClr w14:val="tx1"/>
                  </w14:solidFill>
                </w14:textFill>
              </w:rPr>
              <w:t>检测</w:t>
            </w:r>
            <w:r>
              <w:rPr>
                <w:rFonts w:hint="eastAsia" w:ascii="宋体" w:hAnsi="宋体" w:eastAsia="宋体" w:cs="宋体"/>
                <w:color w:val="000000" w:themeColor="text1"/>
                <w:kern w:val="2"/>
                <w:sz w:val="24"/>
                <w:szCs w:val="24"/>
                <w:lang w:eastAsia="zh-CN"/>
                <w14:textFill>
                  <w14:solidFill>
                    <w14:schemeClr w14:val="tx1"/>
                  </w14:solidFill>
                </w14:textFill>
              </w:rPr>
              <w:t>内容见下表</w:t>
            </w:r>
            <w:r>
              <w:rPr>
                <w:rFonts w:hint="eastAsia" w:ascii="宋体" w:hAnsi="宋体" w:eastAsia="宋体" w:cs="宋体"/>
                <w:color w:val="000000" w:themeColor="text1"/>
                <w:kern w:val="2"/>
                <w:sz w:val="24"/>
                <w:szCs w:val="24"/>
                <w:lang w:eastAsia="zh-CN"/>
                <w14:textFill>
                  <w14:solidFill>
                    <w14:schemeClr w14:val="tx1"/>
                  </w14:solidFill>
                </w14:textFill>
              </w:rPr>
              <w:t>。</w:t>
            </w:r>
          </w:p>
          <w:p w14:paraId="48560A7C">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bCs/>
                <w:color w:val="auto"/>
                <w:sz w:val="24"/>
                <w:szCs w:val="24"/>
                <w:lang w:val="en-US" w:eastAsia="zh-CN"/>
              </w:rPr>
              <w:t>表1</w:t>
            </w:r>
            <w:r>
              <w:rPr>
                <w:rFonts w:hint="eastAsia" w:ascii="宋体" w:hAnsi="宋体" w:eastAsia="宋体" w:cs="宋体"/>
                <w:b/>
                <w:bCs/>
                <w:color w:val="auto"/>
                <w:sz w:val="24"/>
                <w:szCs w:val="24"/>
                <w:lang w:val="en-US" w:eastAsia="zh-CN"/>
              </w:rPr>
              <w:t xml:space="preserve">1   </w:t>
            </w:r>
            <w:r>
              <w:rPr>
                <w:rFonts w:hint="eastAsia" w:ascii="宋体" w:hAnsi="宋体" w:eastAsia="宋体" w:cs="宋体"/>
                <w:b/>
                <w:bCs/>
                <w:color w:val="auto"/>
                <w:sz w:val="24"/>
                <w:szCs w:val="24"/>
                <w:lang w:val="en-US" w:eastAsia="zh-CN"/>
              </w:rPr>
              <w:t>废气污染物</w:t>
            </w:r>
            <w:r>
              <w:rPr>
                <w:rFonts w:hint="eastAsia" w:ascii="宋体" w:hAnsi="宋体" w:eastAsia="宋体" w:cs="宋体"/>
                <w:b/>
                <w:bCs/>
                <w:color w:val="auto"/>
                <w:sz w:val="24"/>
                <w:szCs w:val="24"/>
                <w:lang w:val="en-US" w:eastAsia="zh-CN"/>
              </w:rPr>
              <w:t>检</w:t>
            </w:r>
            <w:r>
              <w:rPr>
                <w:rFonts w:hint="eastAsia" w:ascii="宋体" w:hAnsi="宋体" w:eastAsia="宋体" w:cs="宋体"/>
                <w:b/>
                <w:bCs/>
                <w:color w:val="auto"/>
                <w:sz w:val="24"/>
                <w:szCs w:val="24"/>
                <w:lang w:val="en-US" w:eastAsia="zh-CN"/>
              </w:rPr>
              <w:t>测项目及频次</w:t>
            </w:r>
          </w:p>
          <w:tbl>
            <w:tblPr>
              <w:tblStyle w:val="18"/>
              <w:tblW w:w="90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791"/>
              <w:gridCol w:w="1200"/>
              <w:gridCol w:w="1023"/>
              <w:gridCol w:w="1132"/>
              <w:gridCol w:w="1104"/>
              <w:gridCol w:w="3125"/>
            </w:tblGrid>
            <w:tr w14:paraId="1E3F1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705" w:type="dxa"/>
                  <w:shd w:val="clear" w:color="auto" w:fill="auto"/>
                  <w:vAlign w:val="center"/>
                </w:tcPr>
                <w:p w14:paraId="235B871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检</w:t>
                  </w:r>
                  <w:r>
                    <w:rPr>
                      <w:rFonts w:hint="eastAsia" w:ascii="宋体" w:hAnsi="宋体" w:eastAsia="宋体" w:cs="宋体"/>
                      <w:color w:val="auto"/>
                      <w:sz w:val="21"/>
                      <w:szCs w:val="21"/>
                      <w:vertAlign w:val="baseline"/>
                      <w:lang w:val="en-US" w:eastAsia="zh-CN"/>
                    </w:rPr>
                    <w:t>测</w:t>
                  </w:r>
                </w:p>
                <w:p w14:paraId="3A33C17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类别</w:t>
                  </w:r>
                </w:p>
              </w:tc>
              <w:tc>
                <w:tcPr>
                  <w:tcW w:w="791" w:type="dxa"/>
                  <w:shd w:val="clear" w:color="auto" w:fill="auto"/>
                  <w:vAlign w:val="center"/>
                </w:tcPr>
                <w:p w14:paraId="01C7CFD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排放源</w:t>
                  </w:r>
                </w:p>
              </w:tc>
              <w:tc>
                <w:tcPr>
                  <w:tcW w:w="2223" w:type="dxa"/>
                  <w:gridSpan w:val="2"/>
                  <w:shd w:val="clear" w:color="auto" w:fill="auto"/>
                  <w:vAlign w:val="center"/>
                </w:tcPr>
                <w:p w14:paraId="572853B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检</w:t>
                  </w:r>
                  <w:r>
                    <w:rPr>
                      <w:rFonts w:hint="eastAsia" w:ascii="宋体" w:hAnsi="宋体" w:eastAsia="宋体" w:cs="宋体"/>
                      <w:color w:val="auto"/>
                      <w:sz w:val="21"/>
                      <w:szCs w:val="21"/>
                      <w:vertAlign w:val="baseline"/>
                      <w:lang w:val="en-US" w:eastAsia="zh-CN"/>
                    </w:rPr>
                    <w:t>测点位</w:t>
                  </w:r>
                </w:p>
              </w:tc>
              <w:tc>
                <w:tcPr>
                  <w:tcW w:w="1132" w:type="dxa"/>
                  <w:shd w:val="clear" w:color="auto" w:fill="auto"/>
                  <w:vAlign w:val="center"/>
                </w:tcPr>
                <w:p w14:paraId="5AB38AB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检</w:t>
                  </w:r>
                  <w:r>
                    <w:rPr>
                      <w:rFonts w:hint="eastAsia" w:ascii="宋体" w:hAnsi="宋体" w:eastAsia="宋体" w:cs="宋体"/>
                      <w:color w:val="auto"/>
                      <w:sz w:val="21"/>
                      <w:szCs w:val="21"/>
                      <w:vertAlign w:val="baseline"/>
                      <w:lang w:val="en-US" w:eastAsia="zh-CN"/>
                    </w:rPr>
                    <w:t>测因子</w:t>
                  </w:r>
                </w:p>
              </w:tc>
              <w:tc>
                <w:tcPr>
                  <w:tcW w:w="1104" w:type="dxa"/>
                  <w:shd w:val="clear" w:color="auto" w:fill="auto"/>
                  <w:vAlign w:val="center"/>
                </w:tcPr>
                <w:p w14:paraId="2B0A061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检</w:t>
                  </w:r>
                  <w:r>
                    <w:rPr>
                      <w:rFonts w:hint="eastAsia" w:ascii="宋体" w:hAnsi="宋体" w:eastAsia="宋体" w:cs="宋体"/>
                      <w:color w:val="auto"/>
                      <w:sz w:val="21"/>
                      <w:szCs w:val="21"/>
                      <w:vertAlign w:val="baseline"/>
                      <w:lang w:val="en-US" w:eastAsia="zh-CN"/>
                    </w:rPr>
                    <w:t>测频次</w:t>
                  </w:r>
                </w:p>
              </w:tc>
              <w:tc>
                <w:tcPr>
                  <w:tcW w:w="3125" w:type="dxa"/>
                  <w:shd w:val="clear" w:color="auto" w:fill="auto"/>
                  <w:vAlign w:val="center"/>
                </w:tcPr>
                <w:p w14:paraId="10145ED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执行标准</w:t>
                  </w:r>
                </w:p>
              </w:tc>
            </w:tr>
            <w:tr w14:paraId="52EFF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705" w:type="dxa"/>
                  <w:tcBorders>
                    <w:top w:val="single" w:color="000000" w:sz="4" w:space="0"/>
                  </w:tcBorders>
                  <w:vAlign w:val="center"/>
                </w:tcPr>
                <w:p w14:paraId="6677579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有组织废气</w:t>
                  </w:r>
                </w:p>
              </w:tc>
              <w:tc>
                <w:tcPr>
                  <w:tcW w:w="791" w:type="dxa"/>
                  <w:vAlign w:val="center"/>
                </w:tcPr>
                <w:p w14:paraId="6644379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注塑</w:t>
                  </w:r>
                  <w:r>
                    <w:rPr>
                      <w:rFonts w:hint="eastAsia" w:ascii="宋体" w:hAnsi="宋体" w:eastAsia="宋体" w:cs="宋体"/>
                      <w:color w:val="auto"/>
                      <w:kern w:val="0"/>
                      <w:sz w:val="21"/>
                      <w:szCs w:val="21"/>
                      <w:highlight w:val="none"/>
                      <w:lang w:val="en-US" w:eastAsia="zh-CN"/>
                    </w:rPr>
                    <w:t>废气</w:t>
                  </w:r>
                </w:p>
              </w:tc>
              <w:tc>
                <w:tcPr>
                  <w:tcW w:w="1200" w:type="dxa"/>
                  <w:vAlign w:val="center"/>
                </w:tcPr>
                <w:p w14:paraId="3049C10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二级</w:t>
                  </w:r>
                  <w:r>
                    <w:rPr>
                      <w:rFonts w:hint="eastAsia" w:ascii="宋体" w:hAnsi="宋体" w:eastAsia="宋体" w:cs="宋体"/>
                      <w:color w:val="auto"/>
                      <w:kern w:val="0"/>
                      <w:sz w:val="21"/>
                      <w:szCs w:val="21"/>
                      <w:highlight w:val="none"/>
                      <w:lang w:val="en-US" w:eastAsia="zh-CN"/>
                    </w:rPr>
                    <w:t>活性炭吸附装置+15m排气筒（P1）</w:t>
                  </w:r>
                </w:p>
              </w:tc>
              <w:tc>
                <w:tcPr>
                  <w:tcW w:w="1023" w:type="dxa"/>
                  <w:vAlign w:val="center"/>
                </w:tcPr>
                <w:p w14:paraId="1962C10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进口及排气筒出口</w:t>
                  </w:r>
                </w:p>
              </w:tc>
              <w:tc>
                <w:tcPr>
                  <w:tcW w:w="1132" w:type="dxa"/>
                  <w:vAlign w:val="center"/>
                </w:tcPr>
                <w:p w14:paraId="6E27798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kern w:val="0"/>
                      <w:sz w:val="21"/>
                      <w:szCs w:val="21"/>
                      <w:highlight w:val="none"/>
                      <w:lang w:val="en-US" w:eastAsia="zh-CN"/>
                    </w:rPr>
                    <w:t>非甲烷总烃、氯化氢、氯乙烯</w:t>
                  </w:r>
                </w:p>
              </w:tc>
              <w:tc>
                <w:tcPr>
                  <w:tcW w:w="1104" w:type="dxa"/>
                  <w:vAlign w:val="center"/>
                </w:tcPr>
                <w:p w14:paraId="0D395D8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检</w:t>
                  </w:r>
                  <w:r>
                    <w:rPr>
                      <w:rFonts w:hint="eastAsia" w:ascii="宋体" w:hAnsi="宋体" w:eastAsia="宋体" w:cs="宋体"/>
                      <w:color w:val="auto"/>
                      <w:sz w:val="21"/>
                      <w:szCs w:val="21"/>
                      <w:vertAlign w:val="baseline"/>
                      <w:lang w:val="en-US" w:eastAsia="zh-CN"/>
                    </w:rPr>
                    <w:t>测</w:t>
                  </w:r>
                  <w:r>
                    <w:rPr>
                      <w:rFonts w:hint="eastAsia" w:ascii="宋体" w:hAnsi="宋体" w:eastAsia="宋体" w:cs="宋体"/>
                      <w:color w:val="auto"/>
                      <w:sz w:val="21"/>
                      <w:szCs w:val="21"/>
                      <w:vertAlign w:val="baseline"/>
                      <w:lang w:val="en-US" w:eastAsia="zh-CN"/>
                    </w:rPr>
                    <w:t>2个周期，</w:t>
                  </w:r>
                  <w:r>
                    <w:rPr>
                      <w:rFonts w:hint="eastAsia" w:ascii="宋体" w:hAnsi="宋体" w:eastAsia="宋体" w:cs="宋体"/>
                      <w:color w:val="auto"/>
                      <w:sz w:val="21"/>
                      <w:szCs w:val="21"/>
                      <w:vertAlign w:val="baseline"/>
                      <w:lang w:val="en-US" w:eastAsia="zh-CN"/>
                    </w:rPr>
                    <w:t>3次</w:t>
                  </w:r>
                  <w:r>
                    <w:rPr>
                      <w:rFonts w:hint="eastAsia" w:ascii="宋体" w:hAnsi="宋体" w:eastAsia="宋体" w:cs="宋体"/>
                      <w:color w:val="auto"/>
                      <w:sz w:val="21"/>
                      <w:szCs w:val="21"/>
                      <w:vertAlign w:val="baseline"/>
                      <w:lang w:val="en-US" w:eastAsia="zh-CN"/>
                    </w:rPr>
                    <w:t>/周期</w:t>
                  </w:r>
                </w:p>
              </w:tc>
              <w:tc>
                <w:tcPr>
                  <w:tcW w:w="3125" w:type="dxa"/>
                  <w:vMerge w:val="restart"/>
                  <w:vAlign w:val="center"/>
                </w:tcPr>
                <w:p w14:paraId="5DEC283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氯化氢、氯乙烯满足《大气污染物综合排放标准》（GB16297-1996）表2标准要求；非甲烷总烃满足《合成树脂工业污染物排放标准》（GB31572-2015，含2024年修改单）中表5排放标准和《关于全省开展工业企业挥发性有机物专项治理工作中排放建议值的通知》及《河南省重污染天气通用行业应急减排措施制定技术指南》（2021年修订版）-塑料制品业A级要求（非甲烷总烃浓度：10mg/m</w:t>
                  </w:r>
                  <w:r>
                    <w:rPr>
                      <w:rFonts w:hint="eastAsia" w:ascii="宋体" w:hAnsi="宋体" w:eastAsia="宋体" w:cs="宋体"/>
                      <w:color w:val="auto"/>
                      <w:sz w:val="21"/>
                      <w:szCs w:val="21"/>
                      <w:vertAlign w:val="superscript"/>
                      <w:lang w:val="en-US" w:eastAsia="zh-CN"/>
                    </w:rPr>
                    <w:t>3</w:t>
                  </w:r>
                  <w:r>
                    <w:rPr>
                      <w:rFonts w:hint="eastAsia" w:ascii="宋体" w:hAnsi="宋体" w:eastAsia="宋体" w:cs="宋体"/>
                      <w:color w:val="auto"/>
                      <w:sz w:val="21"/>
                      <w:szCs w:val="21"/>
                      <w:vertAlign w:val="baseline"/>
                      <w:lang w:val="en-US" w:eastAsia="zh-CN"/>
                    </w:rPr>
                    <w:t>，去除率80%）。</w:t>
                  </w:r>
                </w:p>
              </w:tc>
            </w:tr>
            <w:tr w14:paraId="432C9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5" w:type="dxa"/>
                  <w:vAlign w:val="center"/>
                </w:tcPr>
                <w:p w14:paraId="7AAA696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无组织废气</w:t>
                  </w:r>
                </w:p>
              </w:tc>
              <w:tc>
                <w:tcPr>
                  <w:tcW w:w="791" w:type="dxa"/>
                  <w:vAlign w:val="center"/>
                </w:tcPr>
                <w:p w14:paraId="0D32209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w:t>
                  </w:r>
                </w:p>
              </w:tc>
              <w:tc>
                <w:tcPr>
                  <w:tcW w:w="2223" w:type="dxa"/>
                  <w:gridSpan w:val="2"/>
                  <w:vAlign w:val="center"/>
                </w:tcPr>
                <w:p w14:paraId="7C9BD6D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sz w:val="21"/>
                      <w:szCs w:val="21"/>
                      <w:vertAlign w:val="baseline"/>
                      <w:lang w:val="en-US" w:eastAsia="zh-CN"/>
                    </w:rPr>
                    <w:t>厂界外上风向设置一个点位、下风向设置3个点位</w:t>
                  </w:r>
                </w:p>
              </w:tc>
              <w:tc>
                <w:tcPr>
                  <w:tcW w:w="1132" w:type="dxa"/>
                  <w:vAlign w:val="center"/>
                </w:tcPr>
                <w:p w14:paraId="50305623">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highlight w:val="none"/>
                      <w:lang w:val="en-US" w:eastAsia="zh-CN"/>
                    </w:rPr>
                    <w:t>非甲烷总烃、氯化氢、氯乙烯</w:t>
                  </w:r>
                </w:p>
              </w:tc>
              <w:tc>
                <w:tcPr>
                  <w:tcW w:w="1104" w:type="dxa"/>
                  <w:vAlign w:val="center"/>
                </w:tcPr>
                <w:p w14:paraId="44D4E6F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检测2</w:t>
                  </w:r>
                  <w:r>
                    <w:rPr>
                      <w:rFonts w:hint="eastAsia" w:ascii="宋体" w:hAnsi="宋体" w:eastAsia="宋体" w:cs="宋体"/>
                      <w:color w:val="auto"/>
                      <w:sz w:val="21"/>
                      <w:szCs w:val="21"/>
                      <w:vertAlign w:val="baseline"/>
                      <w:lang w:val="en-US" w:eastAsia="zh-CN"/>
                    </w:rPr>
                    <w:t>天</w:t>
                  </w:r>
                  <w:r>
                    <w:rPr>
                      <w:rFonts w:hint="eastAsia" w:ascii="宋体" w:hAnsi="宋体" w:eastAsia="宋体" w:cs="宋体"/>
                      <w:color w:val="auto"/>
                      <w:sz w:val="21"/>
                      <w:szCs w:val="21"/>
                      <w:vertAlign w:val="baseline"/>
                      <w:lang w:val="en-US" w:eastAsia="zh-CN"/>
                    </w:rPr>
                    <w:t>，</w:t>
                  </w:r>
                  <w:r>
                    <w:rPr>
                      <w:rFonts w:hint="eastAsia" w:ascii="宋体" w:hAnsi="宋体" w:eastAsia="宋体" w:cs="宋体"/>
                      <w:color w:val="auto"/>
                      <w:sz w:val="21"/>
                      <w:szCs w:val="21"/>
                      <w:vertAlign w:val="baseline"/>
                      <w:lang w:val="en-US" w:eastAsia="zh-CN"/>
                    </w:rPr>
                    <w:t>3次</w:t>
                  </w:r>
                  <w:r>
                    <w:rPr>
                      <w:rFonts w:hint="eastAsia" w:ascii="宋体" w:hAnsi="宋体" w:eastAsia="宋体" w:cs="宋体"/>
                      <w:color w:val="auto"/>
                      <w:sz w:val="21"/>
                      <w:szCs w:val="21"/>
                      <w:vertAlign w:val="baseline"/>
                      <w:lang w:val="en-US" w:eastAsia="zh-CN"/>
                    </w:rPr>
                    <w:t>/天</w:t>
                  </w:r>
                </w:p>
              </w:tc>
              <w:tc>
                <w:tcPr>
                  <w:tcW w:w="3125" w:type="dxa"/>
                  <w:vMerge w:val="continue"/>
                  <w:vAlign w:val="center"/>
                </w:tcPr>
                <w:p w14:paraId="0C9DB36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p>
              </w:tc>
            </w:tr>
          </w:tbl>
          <w:p w14:paraId="22DC52C7">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2、废水</w:t>
            </w:r>
          </w:p>
          <w:p w14:paraId="40C064AF">
            <w:pPr>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本项目废</w:t>
            </w:r>
            <w:r>
              <w:rPr>
                <w:rFonts w:hint="eastAsia" w:ascii="宋体" w:hAnsi="宋体" w:eastAsia="宋体" w:cs="宋体"/>
                <w:color w:val="000000" w:themeColor="text1"/>
                <w:sz w:val="24"/>
                <w:szCs w:val="24"/>
                <w:lang w:eastAsia="zh-CN"/>
                <w14:textFill>
                  <w14:solidFill>
                    <w14:schemeClr w14:val="tx1"/>
                  </w14:solidFill>
                </w14:textFill>
              </w:rPr>
              <w:t>水为生活废水</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生活废水经化粪池处理排入长垣市第</w:t>
            </w:r>
            <w:r>
              <w:rPr>
                <w:rFonts w:hint="eastAsia" w:ascii="宋体" w:hAnsi="宋体" w:eastAsia="宋体" w:cs="宋体"/>
                <w:color w:val="000000" w:themeColor="text1"/>
                <w:sz w:val="24"/>
                <w:szCs w:val="24"/>
                <w:lang w:val="en-US" w:eastAsia="zh-CN"/>
                <w14:textFill>
                  <w14:solidFill>
                    <w14:schemeClr w14:val="tx1"/>
                  </w14:solidFill>
                </w14:textFill>
              </w:rPr>
              <w:t>一</w:t>
            </w:r>
            <w:r>
              <w:rPr>
                <w:rFonts w:hint="eastAsia" w:ascii="宋体" w:hAnsi="宋体" w:eastAsia="宋体" w:cs="宋体"/>
                <w:color w:val="000000" w:themeColor="text1"/>
                <w:sz w:val="24"/>
                <w:szCs w:val="24"/>
                <w:lang w:eastAsia="zh-CN"/>
                <w14:textFill>
                  <w14:solidFill>
                    <w14:schemeClr w14:val="tx1"/>
                  </w14:solidFill>
                </w14:textFill>
              </w:rPr>
              <w:t>污水处理厂，监测内容详见下表。</w:t>
            </w:r>
          </w:p>
          <w:p w14:paraId="7B755AF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表1</w:t>
            </w:r>
            <w:r>
              <w:rPr>
                <w:rFonts w:hint="eastAsia" w:ascii="宋体" w:hAnsi="宋体" w:eastAsia="宋体" w:cs="宋体"/>
                <w:b/>
                <w:bCs/>
                <w:color w:val="auto"/>
                <w:kern w:val="2"/>
                <w:sz w:val="24"/>
                <w:szCs w:val="24"/>
                <w:lang w:val="en-US" w:eastAsia="zh-CN" w:bidi="ar-SA"/>
              </w:rPr>
              <w:t xml:space="preserve">2  </w:t>
            </w:r>
            <w:r>
              <w:rPr>
                <w:rFonts w:hint="eastAsia" w:ascii="宋体" w:hAnsi="宋体" w:eastAsia="宋体" w:cs="宋体"/>
                <w:b/>
                <w:bCs/>
                <w:color w:val="auto"/>
                <w:kern w:val="2"/>
                <w:sz w:val="24"/>
                <w:szCs w:val="24"/>
                <w:lang w:val="en-US" w:eastAsia="zh-CN" w:bidi="ar-SA"/>
              </w:rPr>
              <w:t xml:space="preserve"> 废水监测内容一览表</w:t>
            </w:r>
          </w:p>
          <w:tbl>
            <w:tblPr>
              <w:tblStyle w:val="18"/>
              <w:tblW w:w="8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144"/>
              <w:gridCol w:w="1797"/>
              <w:gridCol w:w="1583"/>
              <w:gridCol w:w="3091"/>
            </w:tblGrid>
            <w:tr w14:paraId="2FE5F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082" w:type="dxa"/>
                  <w:shd w:val="clear" w:color="auto" w:fill="auto"/>
                  <w:vAlign w:val="center"/>
                </w:tcPr>
                <w:p w14:paraId="0DE2FC74">
                  <w:pPr>
                    <w:pStyle w:val="37"/>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监测点位</w:t>
                  </w:r>
                </w:p>
              </w:tc>
              <w:tc>
                <w:tcPr>
                  <w:tcW w:w="1144" w:type="dxa"/>
                  <w:shd w:val="clear" w:color="auto" w:fill="auto"/>
                  <w:vAlign w:val="center"/>
                </w:tcPr>
                <w:p w14:paraId="3071E270">
                  <w:pPr>
                    <w:pStyle w:val="37"/>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监测类别</w:t>
                  </w:r>
                </w:p>
              </w:tc>
              <w:tc>
                <w:tcPr>
                  <w:tcW w:w="1797" w:type="dxa"/>
                  <w:shd w:val="clear" w:color="auto" w:fill="auto"/>
                  <w:vAlign w:val="center"/>
                </w:tcPr>
                <w:p w14:paraId="55E0B124">
                  <w:pPr>
                    <w:pStyle w:val="37"/>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监测因子</w:t>
                  </w:r>
                </w:p>
              </w:tc>
              <w:tc>
                <w:tcPr>
                  <w:tcW w:w="1583" w:type="dxa"/>
                  <w:shd w:val="clear" w:color="auto" w:fill="auto"/>
                  <w:vAlign w:val="center"/>
                </w:tcPr>
                <w:p w14:paraId="450DB2A4">
                  <w:pPr>
                    <w:pStyle w:val="37"/>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监测频次</w:t>
                  </w:r>
                </w:p>
              </w:tc>
              <w:tc>
                <w:tcPr>
                  <w:tcW w:w="3091" w:type="dxa"/>
                  <w:shd w:val="clear" w:color="auto" w:fill="auto"/>
                  <w:vAlign w:val="center"/>
                </w:tcPr>
                <w:p w14:paraId="68A65172">
                  <w:pPr>
                    <w:pStyle w:val="37"/>
                    <w:keepNext w:val="0"/>
                    <w:keepLines w:val="0"/>
                    <w:pageBreakBefore w:val="0"/>
                    <w:widowControl w:val="0"/>
                    <w:kinsoku/>
                    <w:wordWrap/>
                    <w:overflowPunct w:val="0"/>
                    <w:topLinePunct/>
                    <w:autoSpaceDE/>
                    <w:autoSpaceDN/>
                    <w:bidi w:val="0"/>
                    <w:adjustRightInd w:val="0"/>
                    <w:snapToGrid w:val="0"/>
                    <w:spacing w:after="0" w:line="240" w:lineRule="auto"/>
                    <w:textAlignment w:val="baseline"/>
                    <w:outlineLvl w:val="9"/>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执行标准</w:t>
                  </w:r>
                </w:p>
              </w:tc>
            </w:tr>
            <w:tr w14:paraId="15AED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082" w:type="dxa"/>
                  <w:vAlign w:val="center"/>
                </w:tcPr>
                <w:p w14:paraId="72A1C48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废水总排放口</w:t>
                  </w:r>
                </w:p>
              </w:tc>
              <w:tc>
                <w:tcPr>
                  <w:tcW w:w="1144" w:type="dxa"/>
                  <w:vAlign w:val="center"/>
                </w:tcPr>
                <w:p w14:paraId="1A917D1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废水</w:t>
                  </w:r>
                </w:p>
              </w:tc>
              <w:tc>
                <w:tcPr>
                  <w:tcW w:w="1797" w:type="dxa"/>
                  <w:vAlign w:val="center"/>
                </w:tcPr>
                <w:p w14:paraId="160A020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COD、BOD</w:t>
                  </w:r>
                  <w:r>
                    <w:rPr>
                      <w:rFonts w:hint="eastAsia" w:ascii="宋体" w:hAnsi="宋体" w:eastAsia="宋体" w:cs="宋体"/>
                      <w:b w:val="0"/>
                      <w:bCs w:val="0"/>
                      <w:color w:val="000000" w:themeColor="text1"/>
                      <w:kern w:val="2"/>
                      <w:sz w:val="21"/>
                      <w:szCs w:val="21"/>
                      <w:vertAlign w:val="subscript"/>
                      <w:lang w:val="en-US" w:eastAsia="zh-CN" w:bidi="ar-SA"/>
                      <w14:textFill>
                        <w14:solidFill>
                          <w14:schemeClr w14:val="tx1"/>
                        </w14:solidFill>
                      </w14:textFill>
                    </w:rPr>
                    <w:t>5</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、SS、NH</w:t>
                  </w:r>
                  <w:r>
                    <w:rPr>
                      <w:rFonts w:hint="eastAsia" w:ascii="宋体" w:hAnsi="宋体" w:eastAsia="宋体" w:cs="宋体"/>
                      <w:b w:val="0"/>
                      <w:bCs w:val="0"/>
                      <w:color w:val="000000" w:themeColor="text1"/>
                      <w:kern w:val="2"/>
                      <w:sz w:val="21"/>
                      <w:szCs w:val="21"/>
                      <w:vertAlign w:val="subscript"/>
                      <w:lang w:val="en-US" w:eastAsia="zh-CN" w:bidi="ar-SA"/>
                      <w14:textFill>
                        <w14:solidFill>
                          <w14:schemeClr w14:val="tx1"/>
                        </w14:solidFill>
                      </w14:textFill>
                    </w:rPr>
                    <w:t>3</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-N、总磷、总氮</w:t>
                  </w:r>
                </w:p>
              </w:tc>
              <w:tc>
                <w:tcPr>
                  <w:tcW w:w="1583" w:type="dxa"/>
                  <w:vAlign w:val="center"/>
                </w:tcPr>
                <w:p w14:paraId="4CCF97B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连续</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监测2天</w:t>
                  </w:r>
                </w:p>
                <w:p w14:paraId="5B58D08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每</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天</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监测</w:t>
                  </w: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3次</w:t>
                  </w:r>
                </w:p>
              </w:tc>
              <w:tc>
                <w:tcPr>
                  <w:tcW w:w="3091" w:type="dxa"/>
                  <w:vAlign w:val="center"/>
                </w:tcPr>
                <w:p w14:paraId="18BADE8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《污水综合排放标准》（GB8978   -1996）表4中三级标准以及长垣市第一污水处理厂进水控制指标，二者取严。</w:t>
                  </w:r>
                </w:p>
              </w:tc>
            </w:tr>
          </w:tbl>
          <w:p w14:paraId="11C8346A">
            <w:pPr>
              <w:pStyle w:val="3"/>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厂界噪声</w:t>
            </w:r>
            <w:r>
              <w:rPr>
                <w:rFonts w:hint="eastAsia" w:ascii="宋体" w:hAnsi="宋体" w:eastAsia="宋体" w:cs="宋体"/>
                <w:color w:val="000000" w:themeColor="text1"/>
                <w:sz w:val="24"/>
                <w:szCs w:val="24"/>
                <w:lang w:val="en-US" w:eastAsia="zh-CN"/>
                <w14:textFill>
                  <w14:solidFill>
                    <w14:schemeClr w14:val="tx1"/>
                  </w14:solidFill>
                </w14:textFill>
              </w:rPr>
              <w:t>检</w:t>
            </w:r>
            <w:r>
              <w:rPr>
                <w:rFonts w:hint="eastAsia" w:ascii="宋体" w:hAnsi="宋体" w:eastAsia="宋体" w:cs="宋体"/>
                <w:color w:val="000000" w:themeColor="text1"/>
                <w:sz w:val="24"/>
                <w:szCs w:val="24"/>
                <w14:textFill>
                  <w14:solidFill>
                    <w14:schemeClr w14:val="tx1"/>
                  </w14:solidFill>
                </w14:textFill>
              </w:rPr>
              <w:t>测</w:t>
            </w:r>
          </w:p>
          <w:p w14:paraId="2668CA3C">
            <w:pPr>
              <w:keepNext w:val="0"/>
              <w:keepLines w:val="0"/>
              <w:pageBreakBefore w:val="0"/>
              <w:widowControl/>
              <w:kinsoku/>
              <w:wordWrap/>
              <w:overflowPunct/>
              <w:topLinePunct w:val="0"/>
              <w:autoSpaceDE/>
              <w:autoSpaceDN/>
              <w:bidi w:val="0"/>
              <w:adjustRightInd/>
              <w:snapToGrid/>
              <w:spacing w:after="0" w:line="520" w:lineRule="exact"/>
              <w:jc w:val="both"/>
              <w:textAlignment w:val="auto"/>
              <w:outlineLvl w:val="9"/>
              <w:rPr>
                <w:rFonts w:hint="eastAsia" w:ascii="宋体" w:hAnsi="宋体" w:eastAsia="宋体" w:cs="宋体"/>
                <w:b/>
                <w:bCs/>
                <w:color w:val="auto"/>
                <w:kern w:val="2"/>
                <w:sz w:val="24"/>
                <w:szCs w:val="24"/>
                <w:lang w:val="en-US" w:eastAsia="zh-CN" w:bidi="ar-SA"/>
              </w:rPr>
            </w:pPr>
            <w:r>
              <w:rPr>
                <w:rFonts w:hint="eastAsia" w:ascii="宋体" w:hAnsi="宋体" w:eastAsia="宋体" w:cs="宋体"/>
                <w:sz w:val="24"/>
                <w:szCs w:val="24"/>
                <w:lang w:val="en-US" w:eastAsia="zh-CN"/>
              </w:rPr>
              <w:t xml:space="preserve">   </w:t>
            </w:r>
            <w:r>
              <w:rPr>
                <w:rFonts w:hint="eastAsia" w:ascii="宋体" w:hAnsi="宋体" w:eastAsia="宋体" w:cs="宋体"/>
                <w:color w:val="000000" w:themeColor="text1"/>
                <w:kern w:val="2"/>
                <w:sz w:val="24"/>
                <w:szCs w:val="24"/>
                <w:lang w:eastAsia="zh-CN"/>
                <w14:textFill>
                  <w14:solidFill>
                    <w14:schemeClr w14:val="tx1"/>
                  </w14:solidFill>
                </w14:textFill>
              </w:rPr>
              <w:t>本项目厂界噪声</w:t>
            </w:r>
            <w:r>
              <w:rPr>
                <w:rFonts w:hint="eastAsia" w:ascii="宋体" w:hAnsi="宋体" w:eastAsia="宋体" w:cs="宋体"/>
                <w:color w:val="000000" w:themeColor="text1"/>
                <w:kern w:val="2"/>
                <w:sz w:val="24"/>
                <w:szCs w:val="24"/>
                <w:lang w:val="en-US" w:eastAsia="zh-CN"/>
                <w14:textFill>
                  <w14:solidFill>
                    <w14:schemeClr w14:val="tx1"/>
                  </w14:solidFill>
                </w14:textFill>
              </w:rPr>
              <w:t>检测</w:t>
            </w:r>
            <w:r>
              <w:rPr>
                <w:rFonts w:hint="eastAsia" w:ascii="宋体" w:hAnsi="宋体" w:eastAsia="宋体" w:cs="宋体"/>
                <w:color w:val="000000" w:themeColor="text1"/>
                <w:kern w:val="2"/>
                <w:sz w:val="24"/>
                <w:szCs w:val="24"/>
                <w:lang w:eastAsia="zh-CN"/>
                <w14:textFill>
                  <w14:solidFill>
                    <w14:schemeClr w14:val="tx1"/>
                  </w14:solidFill>
                </w14:textFill>
              </w:rPr>
              <w:t>内容见下表。</w:t>
            </w:r>
          </w:p>
          <w:p w14:paraId="0EDA26EF">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auto"/>
                <w:kern w:val="2"/>
                <w:sz w:val="24"/>
                <w:szCs w:val="24"/>
                <w:lang w:val="en-US" w:eastAsia="zh-CN" w:bidi="ar-SA"/>
              </w:rPr>
            </w:pPr>
          </w:p>
          <w:p w14:paraId="4C5B86A4">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auto"/>
                <w:kern w:val="2"/>
                <w:sz w:val="24"/>
                <w:szCs w:val="24"/>
                <w:lang w:val="en-US" w:eastAsia="zh-CN" w:bidi="ar-SA"/>
              </w:rPr>
            </w:pPr>
          </w:p>
          <w:p w14:paraId="3468BACB">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auto"/>
                <w:kern w:val="2"/>
                <w:sz w:val="24"/>
                <w:szCs w:val="24"/>
                <w:lang w:val="en-US" w:eastAsia="zh-CN" w:bidi="ar-SA"/>
              </w:rPr>
            </w:pPr>
          </w:p>
          <w:p w14:paraId="62F854F4">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表1</w:t>
            </w:r>
            <w:r>
              <w:rPr>
                <w:rFonts w:hint="eastAsia" w:ascii="宋体" w:hAnsi="宋体" w:eastAsia="宋体" w:cs="宋体"/>
                <w:b/>
                <w:bCs/>
                <w:color w:val="auto"/>
                <w:kern w:val="2"/>
                <w:sz w:val="24"/>
                <w:szCs w:val="24"/>
                <w:lang w:val="en-US" w:eastAsia="zh-CN" w:bidi="ar-SA"/>
              </w:rPr>
              <w:t xml:space="preserve">3   </w:t>
            </w:r>
            <w:r>
              <w:rPr>
                <w:rFonts w:hint="eastAsia" w:ascii="宋体" w:hAnsi="宋体" w:eastAsia="宋体" w:cs="宋体"/>
                <w:b/>
                <w:bCs/>
                <w:color w:val="auto"/>
                <w:kern w:val="2"/>
                <w:sz w:val="24"/>
                <w:szCs w:val="24"/>
                <w:lang w:val="en-US" w:eastAsia="zh-CN" w:bidi="ar-SA"/>
              </w:rPr>
              <w:t>噪声</w:t>
            </w:r>
            <w:r>
              <w:rPr>
                <w:rFonts w:hint="eastAsia" w:ascii="宋体" w:hAnsi="宋体" w:eastAsia="宋体" w:cs="宋体"/>
                <w:b/>
                <w:bCs/>
                <w:color w:val="auto"/>
                <w:kern w:val="2"/>
                <w:sz w:val="24"/>
                <w:szCs w:val="24"/>
                <w:lang w:val="en-US" w:eastAsia="zh-CN" w:bidi="ar-SA"/>
              </w:rPr>
              <w:t>检测</w:t>
            </w:r>
            <w:r>
              <w:rPr>
                <w:rFonts w:hint="eastAsia" w:ascii="宋体" w:hAnsi="宋体" w:eastAsia="宋体" w:cs="宋体"/>
                <w:b/>
                <w:bCs/>
                <w:color w:val="auto"/>
                <w:kern w:val="2"/>
                <w:sz w:val="24"/>
                <w:szCs w:val="24"/>
                <w:lang w:val="en-US" w:eastAsia="zh-CN" w:bidi="ar-SA"/>
              </w:rPr>
              <w:t>内容一览表</w:t>
            </w:r>
          </w:p>
          <w:tbl>
            <w:tblPr>
              <w:tblStyle w:val="18"/>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562"/>
              <w:gridCol w:w="1410"/>
              <w:gridCol w:w="1716"/>
              <w:gridCol w:w="3224"/>
            </w:tblGrid>
            <w:tr w14:paraId="31488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146" w:type="dxa"/>
                  <w:shd w:val="clear" w:color="auto" w:fill="auto"/>
                  <w:vAlign w:val="center"/>
                </w:tcPr>
                <w:p w14:paraId="175B589E">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检</w:t>
                  </w:r>
                  <w:r>
                    <w:rPr>
                      <w:rFonts w:hint="eastAsia" w:ascii="宋体" w:hAnsi="宋体" w:eastAsia="宋体" w:cs="宋体"/>
                      <w:color w:val="auto"/>
                      <w:sz w:val="21"/>
                      <w:szCs w:val="21"/>
                      <w:vertAlign w:val="baseline"/>
                      <w:lang w:val="en-US" w:eastAsia="zh-CN"/>
                    </w:rPr>
                    <w:t>测</w:t>
                  </w:r>
                  <w:r>
                    <w:rPr>
                      <w:rFonts w:hint="eastAsia" w:ascii="宋体" w:hAnsi="宋体" w:eastAsia="宋体" w:cs="宋体"/>
                      <w:color w:val="auto"/>
                      <w:sz w:val="21"/>
                      <w:szCs w:val="21"/>
                      <w:vertAlign w:val="baseline"/>
                      <w:lang w:val="en-US" w:eastAsia="zh-CN"/>
                    </w:rPr>
                    <w:t>类别</w:t>
                  </w:r>
                </w:p>
              </w:tc>
              <w:tc>
                <w:tcPr>
                  <w:tcW w:w="1562" w:type="dxa"/>
                  <w:shd w:val="clear" w:color="auto" w:fill="auto"/>
                  <w:vAlign w:val="center"/>
                </w:tcPr>
                <w:p w14:paraId="13DFC364">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检</w:t>
                  </w:r>
                  <w:r>
                    <w:rPr>
                      <w:rFonts w:hint="eastAsia" w:ascii="宋体" w:hAnsi="宋体" w:eastAsia="宋体" w:cs="宋体"/>
                      <w:color w:val="auto"/>
                      <w:sz w:val="21"/>
                      <w:szCs w:val="21"/>
                      <w:vertAlign w:val="baseline"/>
                      <w:lang w:val="en-US" w:eastAsia="zh-CN"/>
                    </w:rPr>
                    <w:t>测</w:t>
                  </w:r>
                  <w:r>
                    <w:rPr>
                      <w:rFonts w:hint="eastAsia" w:ascii="宋体" w:hAnsi="宋体" w:eastAsia="宋体" w:cs="宋体"/>
                      <w:color w:val="auto"/>
                      <w:sz w:val="21"/>
                      <w:szCs w:val="21"/>
                      <w:vertAlign w:val="baseline"/>
                      <w:lang w:val="en-US" w:eastAsia="zh-CN"/>
                    </w:rPr>
                    <w:t>点位</w:t>
                  </w:r>
                </w:p>
              </w:tc>
              <w:tc>
                <w:tcPr>
                  <w:tcW w:w="1410" w:type="dxa"/>
                  <w:shd w:val="clear" w:color="auto" w:fill="auto"/>
                  <w:vAlign w:val="center"/>
                </w:tcPr>
                <w:p w14:paraId="134A4E16">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检</w:t>
                  </w:r>
                  <w:r>
                    <w:rPr>
                      <w:rFonts w:hint="eastAsia" w:ascii="宋体" w:hAnsi="宋体" w:eastAsia="宋体" w:cs="宋体"/>
                      <w:color w:val="auto"/>
                      <w:sz w:val="21"/>
                      <w:szCs w:val="21"/>
                      <w:vertAlign w:val="baseline"/>
                      <w:lang w:val="en-US" w:eastAsia="zh-CN"/>
                    </w:rPr>
                    <w:t>测</w:t>
                  </w:r>
                  <w:r>
                    <w:rPr>
                      <w:rFonts w:hint="eastAsia" w:ascii="宋体" w:hAnsi="宋体" w:eastAsia="宋体" w:cs="宋体"/>
                      <w:color w:val="auto"/>
                      <w:sz w:val="21"/>
                      <w:szCs w:val="21"/>
                      <w:vertAlign w:val="baseline"/>
                      <w:lang w:val="en-US" w:eastAsia="zh-CN"/>
                    </w:rPr>
                    <w:t>因子</w:t>
                  </w:r>
                </w:p>
              </w:tc>
              <w:tc>
                <w:tcPr>
                  <w:tcW w:w="1716" w:type="dxa"/>
                  <w:shd w:val="clear" w:color="auto" w:fill="auto"/>
                  <w:vAlign w:val="center"/>
                </w:tcPr>
                <w:p w14:paraId="1749CC8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检</w:t>
                  </w:r>
                  <w:r>
                    <w:rPr>
                      <w:rFonts w:hint="eastAsia" w:ascii="宋体" w:hAnsi="宋体" w:eastAsia="宋体" w:cs="宋体"/>
                      <w:color w:val="auto"/>
                      <w:sz w:val="21"/>
                      <w:szCs w:val="21"/>
                      <w:vertAlign w:val="baseline"/>
                      <w:lang w:val="en-US" w:eastAsia="zh-CN"/>
                    </w:rPr>
                    <w:t>测</w:t>
                  </w:r>
                  <w:r>
                    <w:rPr>
                      <w:rFonts w:hint="eastAsia" w:ascii="宋体" w:hAnsi="宋体" w:eastAsia="宋体" w:cs="宋体"/>
                      <w:color w:val="auto"/>
                      <w:sz w:val="21"/>
                      <w:szCs w:val="21"/>
                      <w:vertAlign w:val="baseline"/>
                      <w:lang w:val="en-US" w:eastAsia="zh-CN"/>
                    </w:rPr>
                    <w:t>频次</w:t>
                  </w:r>
                </w:p>
              </w:tc>
              <w:tc>
                <w:tcPr>
                  <w:tcW w:w="3224" w:type="dxa"/>
                  <w:shd w:val="clear" w:color="auto" w:fill="auto"/>
                  <w:vAlign w:val="center"/>
                </w:tcPr>
                <w:p w14:paraId="0542B5B5">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执行标准</w:t>
                  </w:r>
                </w:p>
              </w:tc>
            </w:tr>
            <w:tr w14:paraId="22D15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46" w:type="dxa"/>
                  <w:vAlign w:val="center"/>
                </w:tcPr>
                <w:p w14:paraId="20B83E4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厂界噪声</w:t>
                  </w:r>
                </w:p>
              </w:tc>
              <w:tc>
                <w:tcPr>
                  <w:tcW w:w="1562" w:type="dxa"/>
                  <w:vAlign w:val="center"/>
                </w:tcPr>
                <w:p w14:paraId="1812DB5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厂界四周各设一监测点</w:t>
                  </w:r>
                </w:p>
              </w:tc>
              <w:tc>
                <w:tcPr>
                  <w:tcW w:w="1410" w:type="dxa"/>
                  <w:vAlign w:val="center"/>
                </w:tcPr>
                <w:p w14:paraId="03A29BC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宋体" w:hAnsi="宋体" w:eastAsia="宋体" w:cs="宋体"/>
                      <w:color w:val="auto"/>
                      <w:kern w:val="0"/>
                      <w:sz w:val="21"/>
                      <w:szCs w:val="21"/>
                    </w:rPr>
                  </w:pPr>
                  <w:r>
                    <w:rPr>
                      <w:rFonts w:hint="eastAsia" w:ascii="宋体" w:hAnsi="宋体" w:eastAsia="宋体" w:cs="宋体"/>
                      <w:color w:val="auto"/>
                      <w:sz w:val="21"/>
                      <w:szCs w:val="21"/>
                    </w:rPr>
                    <w:t>等效A声级</w:t>
                  </w:r>
                </w:p>
              </w:tc>
              <w:tc>
                <w:tcPr>
                  <w:tcW w:w="1716" w:type="dxa"/>
                  <w:vAlign w:val="center"/>
                </w:tcPr>
                <w:p w14:paraId="5FF9AE7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检</w:t>
                  </w:r>
                  <w:r>
                    <w:rPr>
                      <w:rFonts w:hint="eastAsia" w:ascii="宋体" w:hAnsi="宋体" w:eastAsia="宋体" w:cs="宋体"/>
                      <w:color w:val="auto"/>
                      <w:sz w:val="21"/>
                      <w:szCs w:val="21"/>
                      <w:vertAlign w:val="baseline"/>
                      <w:lang w:val="en-US" w:eastAsia="zh-CN"/>
                    </w:rPr>
                    <w:t>测</w:t>
                  </w:r>
                  <w:r>
                    <w:rPr>
                      <w:rFonts w:hint="eastAsia" w:ascii="宋体" w:hAnsi="宋体" w:eastAsia="宋体" w:cs="宋体"/>
                      <w:color w:val="auto"/>
                      <w:sz w:val="21"/>
                      <w:szCs w:val="21"/>
                      <w:vertAlign w:val="baseline"/>
                      <w:lang w:val="en-US" w:eastAsia="zh-CN"/>
                    </w:rPr>
                    <w:t>2</w:t>
                  </w:r>
                  <w:r>
                    <w:rPr>
                      <w:rFonts w:hint="eastAsia" w:ascii="宋体" w:hAnsi="宋体" w:eastAsia="宋体" w:cs="宋体"/>
                      <w:color w:val="auto"/>
                      <w:sz w:val="21"/>
                      <w:szCs w:val="21"/>
                      <w:vertAlign w:val="baseline"/>
                      <w:lang w:val="en-US" w:eastAsia="zh-CN"/>
                    </w:rPr>
                    <w:t>天</w:t>
                  </w:r>
                  <w:r>
                    <w:rPr>
                      <w:rFonts w:hint="eastAsia" w:ascii="宋体" w:hAnsi="宋体" w:eastAsia="宋体" w:cs="宋体"/>
                      <w:color w:val="auto"/>
                      <w:sz w:val="21"/>
                      <w:szCs w:val="21"/>
                      <w:vertAlign w:val="baseline"/>
                      <w:lang w:val="en-US" w:eastAsia="zh-CN"/>
                    </w:rPr>
                    <w:t>，</w:t>
                  </w:r>
                </w:p>
                <w:p w14:paraId="6CBC4EBA">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每天昼夜各1</w:t>
                  </w:r>
                  <w:r>
                    <w:rPr>
                      <w:rFonts w:hint="eastAsia" w:ascii="宋体" w:hAnsi="宋体" w:eastAsia="宋体" w:cs="宋体"/>
                      <w:color w:val="auto"/>
                      <w:sz w:val="21"/>
                      <w:szCs w:val="21"/>
                      <w:vertAlign w:val="baseline"/>
                      <w:lang w:val="en-US" w:eastAsia="zh-CN"/>
                    </w:rPr>
                    <w:t>次</w:t>
                  </w:r>
                </w:p>
              </w:tc>
              <w:tc>
                <w:tcPr>
                  <w:tcW w:w="3224" w:type="dxa"/>
                  <w:vAlign w:val="center"/>
                </w:tcPr>
                <w:p w14:paraId="2B8080C6">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rPr>
                    <w:t>《工业企业厂界环境噪声排放标准》GB12348-20</w:t>
                  </w:r>
                  <w:r>
                    <w:rPr>
                      <w:rFonts w:hint="eastAsia" w:ascii="宋体" w:hAnsi="宋体" w:eastAsia="宋体" w:cs="宋体"/>
                      <w:b w:val="0"/>
                      <w:bCs w:val="0"/>
                      <w:color w:val="auto"/>
                      <w:sz w:val="21"/>
                      <w:szCs w:val="21"/>
                      <w:lang w:val="en-US" w:eastAsia="zh-CN"/>
                    </w:rPr>
                    <w:t>0</w:t>
                  </w:r>
                  <w:r>
                    <w:rPr>
                      <w:rFonts w:hint="eastAsia" w:ascii="宋体" w:hAnsi="宋体" w:eastAsia="宋体" w:cs="宋体"/>
                      <w:b w:val="0"/>
                      <w:bCs w:val="0"/>
                      <w:color w:val="auto"/>
                      <w:sz w:val="21"/>
                      <w:szCs w:val="21"/>
                    </w:rPr>
                    <w:t>8</w:t>
                  </w:r>
                  <w:r>
                    <w:rPr>
                      <w:rFonts w:hint="eastAsia" w:ascii="宋体" w:hAnsi="宋体" w:eastAsia="宋体" w:cs="宋体"/>
                      <w:b w:val="0"/>
                      <w:bCs w:val="0"/>
                      <w:color w:val="auto"/>
                      <w:sz w:val="21"/>
                      <w:szCs w:val="21"/>
                      <w:lang w:eastAsia="zh-CN"/>
                    </w:rPr>
                    <w:t>中</w:t>
                  </w:r>
                  <w:r>
                    <w:rPr>
                      <w:rFonts w:hint="eastAsia" w:ascii="宋体" w:hAnsi="宋体" w:eastAsia="宋体" w:cs="宋体"/>
                      <w:b w:val="0"/>
                      <w:bCs w:val="0"/>
                      <w:color w:val="auto"/>
                      <w:sz w:val="21"/>
                      <w:szCs w:val="21"/>
                      <w:lang w:val="en-US" w:eastAsia="zh-CN"/>
                    </w:rPr>
                    <w:t>2</w:t>
                  </w:r>
                  <w:r>
                    <w:rPr>
                      <w:rFonts w:hint="eastAsia" w:ascii="宋体" w:hAnsi="宋体" w:eastAsia="宋体" w:cs="宋体"/>
                      <w:b w:val="0"/>
                      <w:bCs w:val="0"/>
                      <w:color w:val="auto"/>
                      <w:sz w:val="21"/>
                      <w:szCs w:val="21"/>
                    </w:rPr>
                    <w:t>类标准</w:t>
                  </w:r>
                  <w:r>
                    <w:rPr>
                      <w:rFonts w:hint="eastAsia" w:ascii="宋体" w:hAnsi="宋体" w:eastAsia="宋体" w:cs="宋体"/>
                      <w:b w:val="0"/>
                      <w:bCs w:val="0"/>
                      <w:color w:val="auto"/>
                      <w:sz w:val="21"/>
                      <w:szCs w:val="21"/>
                      <w:lang w:eastAsia="zh-CN"/>
                    </w:rPr>
                    <w:t>（昼间</w:t>
                  </w:r>
                  <w:r>
                    <w:rPr>
                      <w:rFonts w:hint="eastAsia" w:ascii="宋体" w:hAnsi="宋体" w:eastAsia="宋体" w:cs="宋体"/>
                      <w:b w:val="0"/>
                      <w:bCs w:val="0"/>
                      <w:color w:val="auto"/>
                      <w:sz w:val="21"/>
                      <w:szCs w:val="21"/>
                      <w:lang w:val="en-US" w:eastAsia="zh-CN"/>
                    </w:rPr>
                    <w:t>6</w:t>
                  </w:r>
                  <w:r>
                    <w:rPr>
                      <w:rFonts w:hint="eastAsia" w:ascii="宋体" w:hAnsi="宋体" w:eastAsia="宋体" w:cs="宋体"/>
                      <w:b w:val="0"/>
                      <w:bCs w:val="0"/>
                      <w:color w:val="auto"/>
                      <w:sz w:val="21"/>
                      <w:szCs w:val="21"/>
                      <w:lang w:val="en-US" w:eastAsia="zh-CN"/>
                    </w:rPr>
                    <w:t>0</w:t>
                  </w:r>
                  <w:r>
                    <w:rPr>
                      <w:rFonts w:hint="eastAsia" w:ascii="宋体" w:hAnsi="宋体" w:eastAsia="宋体" w:cs="宋体"/>
                      <w:b w:val="0"/>
                      <w:bCs w:val="0"/>
                      <w:color w:val="auto"/>
                      <w:sz w:val="21"/>
                      <w:szCs w:val="21"/>
                      <w:lang w:val="en-US" w:eastAsia="zh-CN"/>
                    </w:rPr>
                    <w:t>dB（A）</w:t>
                  </w:r>
                  <w:r>
                    <w:rPr>
                      <w:rFonts w:hint="eastAsia" w:ascii="宋体" w:hAnsi="宋体" w:eastAsia="宋体" w:cs="宋体"/>
                      <w:b w:val="0"/>
                      <w:bCs w:val="0"/>
                      <w:color w:val="auto"/>
                      <w:sz w:val="21"/>
                      <w:szCs w:val="21"/>
                      <w:lang w:val="en-US" w:eastAsia="zh-CN"/>
                    </w:rPr>
                    <w:t>、夜</w:t>
                  </w:r>
                  <w:r>
                    <w:rPr>
                      <w:rFonts w:hint="eastAsia" w:ascii="宋体" w:hAnsi="宋体" w:eastAsia="宋体" w:cs="宋体"/>
                      <w:b w:val="0"/>
                      <w:bCs w:val="0"/>
                      <w:color w:val="auto"/>
                      <w:sz w:val="21"/>
                      <w:szCs w:val="21"/>
                      <w:lang w:eastAsia="zh-CN"/>
                    </w:rPr>
                    <w:t>间</w:t>
                  </w:r>
                  <w:r>
                    <w:rPr>
                      <w:rFonts w:hint="eastAsia" w:ascii="宋体" w:hAnsi="宋体" w:eastAsia="宋体" w:cs="宋体"/>
                      <w:b w:val="0"/>
                      <w:bCs w:val="0"/>
                      <w:color w:val="auto"/>
                      <w:sz w:val="21"/>
                      <w:szCs w:val="21"/>
                      <w:lang w:val="en-US" w:eastAsia="zh-CN"/>
                    </w:rPr>
                    <w:t>50</w:t>
                  </w:r>
                  <w:r>
                    <w:rPr>
                      <w:rFonts w:hint="eastAsia" w:ascii="宋体" w:hAnsi="宋体" w:eastAsia="宋体" w:cs="宋体"/>
                      <w:b w:val="0"/>
                      <w:bCs w:val="0"/>
                      <w:color w:val="auto"/>
                      <w:sz w:val="21"/>
                      <w:szCs w:val="21"/>
                      <w:lang w:val="en-US" w:eastAsia="zh-CN"/>
                    </w:rPr>
                    <w:t>dB（A）</w:t>
                  </w:r>
                  <w:r>
                    <w:rPr>
                      <w:rFonts w:hint="eastAsia" w:ascii="宋体" w:hAnsi="宋体" w:eastAsia="宋体" w:cs="宋体"/>
                      <w:b w:val="0"/>
                      <w:bCs w:val="0"/>
                      <w:color w:val="auto"/>
                      <w:sz w:val="21"/>
                      <w:szCs w:val="21"/>
                      <w:lang w:eastAsia="zh-CN"/>
                    </w:rPr>
                    <w:t>）</w:t>
                  </w:r>
                </w:p>
              </w:tc>
            </w:tr>
          </w:tbl>
          <w:p w14:paraId="24CEFDC3">
            <w:pPr>
              <w:pStyle w:val="3"/>
              <w:pageBreakBefore w:val="0"/>
              <w:widowControl/>
              <w:kinsoku/>
              <w:wordWrap/>
              <w:overflowPunct/>
              <w:topLinePunct w:val="0"/>
              <w:autoSpaceDE/>
              <w:autoSpaceDN/>
              <w:bidi w:val="0"/>
              <w:adjustRightInd/>
              <w:snapToGrid/>
              <w:spacing w:before="0" w:beforeLines="0" w:after="0" w:line="52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固体废物</w:t>
            </w:r>
            <w:r>
              <w:rPr>
                <w:rFonts w:hint="eastAsia" w:ascii="宋体" w:hAnsi="宋体" w:eastAsia="宋体" w:cs="宋体"/>
                <w:color w:val="000000" w:themeColor="text1"/>
                <w:sz w:val="24"/>
                <w:szCs w:val="24"/>
                <w:lang w:val="en-US" w:eastAsia="zh-CN"/>
                <w14:textFill>
                  <w14:solidFill>
                    <w14:schemeClr w14:val="tx1"/>
                  </w14:solidFill>
                </w14:textFill>
              </w:rPr>
              <w:t>检</w:t>
            </w:r>
            <w:r>
              <w:rPr>
                <w:rFonts w:hint="eastAsia" w:ascii="宋体" w:hAnsi="宋体" w:eastAsia="宋体" w:cs="宋体"/>
                <w:color w:val="000000" w:themeColor="text1"/>
                <w:sz w:val="24"/>
                <w:szCs w:val="24"/>
                <w14:textFill>
                  <w14:solidFill>
                    <w14:schemeClr w14:val="tx1"/>
                  </w14:solidFill>
                </w14:textFill>
              </w:rPr>
              <w:t>测</w:t>
            </w:r>
          </w:p>
          <w:p w14:paraId="1410958C">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r>
              <w:rPr>
                <w:rFonts w:hint="eastAsia" w:ascii="宋体" w:hAnsi="宋体" w:eastAsia="宋体" w:cs="宋体"/>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14:paraId="6E3440C3">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3A15C505">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58F638C0">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4BE07BEA">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0325CFEB">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056168DB">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2E09E621">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55353E6A">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49613C50">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3A734B32">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4DE98896">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0A674E01">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4D65B7EC">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5147E541">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3D90B184">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27E66D7D">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72010680">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7A243661">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color w:val="000000" w:themeColor="text1"/>
                <w:kern w:val="2"/>
                <w:sz w:val="24"/>
                <w:szCs w:val="24"/>
                <w:lang w:eastAsia="zh-CN"/>
                <w14:textFill>
                  <w14:solidFill>
                    <w14:schemeClr w14:val="tx1"/>
                  </w14:solidFill>
                </w14:textFill>
              </w:rPr>
            </w:pPr>
          </w:p>
          <w:p w14:paraId="2892B123">
            <w:pPr>
              <w:pStyle w:val="29"/>
              <w:pageBreakBefore w:val="0"/>
              <w:kinsoku/>
              <w:wordWrap/>
              <w:overflowPunct/>
              <w:topLinePunct w:val="0"/>
              <w:autoSpaceDE/>
              <w:autoSpaceDN/>
              <w:bidi w:val="0"/>
              <w:adjustRightInd/>
              <w:snapToGrid/>
              <w:spacing w:line="520" w:lineRule="exact"/>
              <w:ind w:left="0" w:leftChars="0" w:firstLine="0" w:firstLineChars="0"/>
              <w:textAlignment w:val="auto"/>
              <w:rPr>
                <w:rFonts w:hint="eastAsia" w:ascii="宋体" w:hAnsi="宋体" w:eastAsia="宋体" w:cs="宋体"/>
                <w:color w:val="FF0000"/>
                <w:szCs w:val="21"/>
                <w:lang w:val="en-US" w:eastAsia="zh-CN"/>
              </w:rPr>
            </w:pPr>
          </w:p>
        </w:tc>
      </w:tr>
    </w:tbl>
    <w:p w14:paraId="76FFF794">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宋体" w:hAnsi="宋体" w:eastAsia="宋体" w:cs="宋体"/>
          <w:lang w:val="en-US" w:eastAsia="zh-CN"/>
        </w:rPr>
      </w:pPr>
      <w:r>
        <w:rPr>
          <w:rFonts w:hint="eastAsia" w:ascii="宋体" w:hAnsi="宋体" w:eastAsia="宋体" w:cs="宋体"/>
          <w:b/>
          <w:color w:val="000000" w:themeColor="text1"/>
          <w:sz w:val="32"/>
          <w:szCs w:val="32"/>
          <w:lang w:val="en-US" w:eastAsia="zh-CN" w:bidi="ar-SA"/>
          <w14:textFill>
            <w14:solidFill>
              <w14:schemeClr w14:val="tx1"/>
            </w14:solidFill>
          </w14:textFill>
        </w:rPr>
        <w:t>表七</w:t>
      </w:r>
    </w:p>
    <w:tbl>
      <w:tblPr>
        <w:tblStyle w:val="1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7EB82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9288" w:type="dxa"/>
            <w:vAlign w:val="top"/>
          </w:tcPr>
          <w:p w14:paraId="1C8EFB3C">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ascii="宋体" w:hAnsi="宋体" w:eastAsia="宋体" w:cs="宋体"/>
                <w:b/>
                <w:bCs/>
                <w:color w:val="000000" w:themeColor="text1"/>
                <w:sz w:val="24"/>
                <w:szCs w:val="24"/>
                <w:lang w:val="en-US" w:eastAsia="zh-CN" w:bidi="ar-SA"/>
                <w14:textFill>
                  <w14:solidFill>
                    <w14:schemeClr w14:val="tx1"/>
                  </w14:solidFill>
                </w14:textFill>
              </w:rPr>
            </w:pPr>
            <w:r>
              <w:rPr>
                <w:rFonts w:hint="eastAsia" w:ascii="宋体" w:hAnsi="宋体" w:eastAsia="宋体" w:cs="宋体"/>
                <w:b/>
                <w:bCs/>
                <w:color w:val="000000" w:themeColor="text1"/>
                <w:sz w:val="24"/>
                <w:szCs w:val="24"/>
                <w:lang w:val="en-US" w:eastAsia="zh-CN" w:bidi="ar-SA"/>
                <w14:textFill>
                  <w14:solidFill>
                    <w14:schemeClr w14:val="tx1"/>
                  </w14:solidFill>
                </w14:textFill>
              </w:rPr>
              <w:t>验收</w:t>
            </w:r>
            <w:r>
              <w:rPr>
                <w:rFonts w:hint="eastAsia" w:ascii="宋体" w:hAnsi="宋体" w:eastAsia="宋体" w:cs="宋体"/>
                <w:b/>
                <w:bCs/>
                <w:color w:val="000000" w:themeColor="text1"/>
                <w:sz w:val="24"/>
                <w:szCs w:val="24"/>
                <w:lang w:val="en-US" w:eastAsia="zh-CN" w:bidi="ar-SA"/>
                <w14:textFill>
                  <w14:solidFill>
                    <w14:schemeClr w14:val="tx1"/>
                  </w14:solidFill>
                </w14:textFill>
              </w:rPr>
              <w:t>检测</w:t>
            </w:r>
            <w:r>
              <w:rPr>
                <w:rFonts w:hint="eastAsia" w:ascii="宋体" w:hAnsi="宋体" w:eastAsia="宋体" w:cs="宋体"/>
                <w:b/>
                <w:bCs/>
                <w:color w:val="000000" w:themeColor="text1"/>
                <w:sz w:val="24"/>
                <w:szCs w:val="24"/>
                <w:lang w:val="en-US" w:eastAsia="zh-CN" w:bidi="ar-SA"/>
                <w14:textFill>
                  <w14:solidFill>
                    <w14:schemeClr w14:val="tx1"/>
                  </w14:solidFill>
                </w14:textFill>
              </w:rPr>
              <w:t>期间生产工况记录：</w:t>
            </w:r>
          </w:p>
          <w:p w14:paraId="4D257C7C">
            <w:pPr>
              <w:keepNext w:val="0"/>
              <w:keepLines w:val="0"/>
              <w:pageBreakBefore w:val="0"/>
              <w:widowControl/>
              <w:numPr>
                <w:ilvl w:val="0"/>
                <w:numId w:val="1"/>
              </w:numPr>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验收</w:t>
            </w:r>
            <w:r>
              <w:rPr>
                <w:rFonts w:hint="eastAsia" w:ascii="宋体" w:hAnsi="宋体" w:eastAsia="宋体" w:cs="宋体"/>
                <w:color w:val="000000" w:themeColor="text1"/>
                <w:sz w:val="24"/>
                <w:szCs w:val="24"/>
                <w:lang w:val="en-US" w:eastAsia="zh-CN"/>
                <w14:textFill>
                  <w14:solidFill>
                    <w14:schemeClr w14:val="tx1"/>
                  </w14:solidFill>
                </w14:textFill>
              </w:rPr>
              <w:t>检测</w:t>
            </w:r>
            <w:r>
              <w:rPr>
                <w:rFonts w:hint="eastAsia" w:ascii="宋体" w:hAnsi="宋体" w:eastAsia="宋体" w:cs="宋体"/>
                <w:color w:val="000000" w:themeColor="text1"/>
                <w:sz w:val="24"/>
                <w:szCs w:val="24"/>
                <w:lang w:val="en-US" w:eastAsia="zh-CN"/>
                <w14:textFill>
                  <w14:solidFill>
                    <w14:schemeClr w14:val="tx1"/>
                  </w14:solidFill>
                </w14:textFill>
              </w:rPr>
              <w:t>期间该公司生产负荷满足验收</w:t>
            </w:r>
            <w:r>
              <w:rPr>
                <w:rFonts w:hint="eastAsia" w:ascii="宋体" w:hAnsi="宋体" w:eastAsia="宋体" w:cs="宋体"/>
                <w:color w:val="000000" w:themeColor="text1"/>
                <w:sz w:val="24"/>
                <w:szCs w:val="24"/>
                <w:lang w:val="en-US" w:eastAsia="zh-CN"/>
                <w14:textFill>
                  <w14:solidFill>
                    <w14:schemeClr w14:val="tx1"/>
                  </w14:solidFill>
                </w14:textFill>
              </w:rPr>
              <w:t>检测</w:t>
            </w:r>
            <w:r>
              <w:rPr>
                <w:rFonts w:hint="eastAsia" w:ascii="宋体" w:hAnsi="宋体" w:eastAsia="宋体" w:cs="宋体"/>
                <w:color w:val="000000" w:themeColor="text1"/>
                <w:sz w:val="24"/>
                <w:szCs w:val="24"/>
                <w:lang w:val="en-US" w:eastAsia="zh-CN"/>
                <w14:textFill>
                  <w14:solidFill>
                    <w14:schemeClr w14:val="tx1"/>
                  </w14:solidFill>
                </w14:textFill>
              </w:rPr>
              <w:t>工况的要求</w:t>
            </w:r>
            <w:r>
              <w:rPr>
                <w:rFonts w:hint="eastAsia" w:ascii="宋体" w:hAnsi="宋体" w:eastAsia="宋体" w:cs="宋体"/>
                <w:color w:val="000000" w:themeColor="text1"/>
                <w:sz w:val="24"/>
                <w:szCs w:val="24"/>
                <w:lang w:val="en-US" w:eastAsia="zh-CN"/>
                <w14:textFill>
                  <w14:solidFill>
                    <w14:schemeClr w14:val="tx1"/>
                  </w14:solidFill>
                </w14:textFill>
              </w:rPr>
              <w:t>。</w:t>
            </w:r>
          </w:p>
          <w:p w14:paraId="1F9425CA">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FF0000"/>
                <w:sz w:val="21"/>
                <w:szCs w:val="21"/>
              </w:rPr>
            </w:pPr>
            <w:r>
              <w:rPr>
                <w:rFonts w:hint="eastAsia" w:ascii="宋体" w:hAnsi="宋体" w:eastAsia="宋体" w:cs="宋体"/>
                <w:color w:val="000000" w:themeColor="text1"/>
                <w:sz w:val="24"/>
                <w:szCs w:val="21"/>
                <w:lang w:val="en-US" w:eastAsia="zh-CN"/>
                <w14:textFill>
                  <w14:solidFill>
                    <w14:schemeClr w14:val="tx1"/>
                  </w14:solidFill>
                </w14:textFill>
              </w:rPr>
              <w:t>2</w:t>
            </w:r>
            <w:r>
              <w:rPr>
                <w:rFonts w:hint="eastAsia" w:ascii="宋体" w:hAnsi="宋体" w:eastAsia="宋体" w:cs="宋体"/>
                <w:color w:val="000000" w:themeColor="text1"/>
                <w:sz w:val="24"/>
                <w:szCs w:val="24"/>
                <w:lang w:val="en-US" w:eastAsia="zh-CN"/>
                <w14:textFill>
                  <w14:solidFill>
                    <w14:schemeClr w14:val="tx1"/>
                  </w14:solidFill>
                </w14:textFill>
              </w:rPr>
              <w:t>、验收</w:t>
            </w:r>
            <w:r>
              <w:rPr>
                <w:rFonts w:hint="eastAsia" w:ascii="宋体" w:hAnsi="宋体" w:eastAsia="宋体" w:cs="宋体"/>
                <w:color w:val="000000" w:themeColor="text1"/>
                <w:sz w:val="24"/>
                <w:szCs w:val="24"/>
                <w:lang w:val="en-US" w:eastAsia="zh-CN"/>
                <w14:textFill>
                  <w14:solidFill>
                    <w14:schemeClr w14:val="tx1"/>
                  </w14:solidFill>
                </w14:textFill>
              </w:rPr>
              <w:t>检测</w:t>
            </w:r>
            <w:r>
              <w:rPr>
                <w:rFonts w:hint="eastAsia" w:ascii="宋体" w:hAnsi="宋体" w:eastAsia="宋体" w:cs="宋体"/>
                <w:color w:val="000000" w:themeColor="text1"/>
                <w:sz w:val="24"/>
                <w:szCs w:val="24"/>
                <w:lang w:val="en-US" w:eastAsia="zh-CN"/>
                <w14:textFill>
                  <w14:solidFill>
                    <w14:schemeClr w14:val="tx1"/>
                  </w14:solidFill>
                </w14:textFill>
              </w:rPr>
              <w:t>期间，各生产设施运行正常。</w:t>
            </w:r>
          </w:p>
        </w:tc>
      </w:tr>
      <w:tr w14:paraId="02E77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1" w:hRule="atLeast"/>
          <w:jc w:val="center"/>
        </w:trPr>
        <w:tc>
          <w:tcPr>
            <w:tcW w:w="9288" w:type="dxa"/>
            <w:vAlign w:val="top"/>
          </w:tcPr>
          <w:p w14:paraId="252CAE79">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验收</w:t>
            </w:r>
            <w:r>
              <w:rPr>
                <w:rFonts w:hint="eastAsia" w:ascii="宋体" w:hAnsi="宋体" w:eastAsia="宋体" w:cs="宋体"/>
                <w:b/>
                <w:bCs/>
                <w:color w:val="000000" w:themeColor="text1"/>
                <w:sz w:val="24"/>
                <w:szCs w:val="24"/>
                <w:lang w:val="en-US" w:eastAsia="zh-CN"/>
                <w14:textFill>
                  <w14:solidFill>
                    <w14:schemeClr w14:val="tx1"/>
                  </w14:solidFill>
                </w14:textFill>
              </w:rPr>
              <w:t>检测</w:t>
            </w:r>
            <w:r>
              <w:rPr>
                <w:rFonts w:hint="eastAsia" w:ascii="宋体" w:hAnsi="宋体" w:eastAsia="宋体" w:cs="宋体"/>
                <w:b/>
                <w:bCs/>
                <w:color w:val="000000" w:themeColor="text1"/>
                <w:sz w:val="24"/>
                <w:szCs w:val="24"/>
                <w14:textFill>
                  <w14:solidFill>
                    <w14:schemeClr w14:val="tx1"/>
                  </w14:solidFill>
                </w14:textFill>
              </w:rPr>
              <w:t>结果：</w:t>
            </w:r>
          </w:p>
          <w:p w14:paraId="47414B22">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2" w:firstLineChars="200"/>
              <w:textAlignment w:val="auto"/>
              <w:outlineLvl w:val="9"/>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lang w:eastAsia="zh-CN"/>
                <w14:textFill>
                  <w14:solidFill>
                    <w14:schemeClr w14:val="tx1"/>
                  </w14:solidFill>
                </w14:textFill>
              </w:rPr>
              <w:t>废气</w:t>
            </w:r>
            <w:r>
              <w:rPr>
                <w:rFonts w:hint="eastAsia" w:ascii="宋体" w:hAnsi="宋体" w:eastAsia="宋体" w:cs="宋体"/>
                <w:b/>
                <w:bCs/>
                <w:color w:val="000000" w:themeColor="text1"/>
                <w:sz w:val="24"/>
                <w:szCs w:val="24"/>
                <w:lang w:val="en-US" w:eastAsia="zh-CN"/>
                <w14:textFill>
                  <w14:solidFill>
                    <w14:schemeClr w14:val="tx1"/>
                  </w14:solidFill>
                </w14:textFill>
              </w:rPr>
              <w:t>检测</w:t>
            </w:r>
          </w:p>
          <w:p w14:paraId="3F6036E6">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本项目</w:t>
            </w:r>
            <w:r>
              <w:rPr>
                <w:rFonts w:hint="eastAsia" w:ascii="宋体" w:hAnsi="宋体" w:eastAsia="宋体" w:cs="宋体"/>
                <w:color w:val="000000" w:themeColor="text1"/>
                <w:kern w:val="2"/>
                <w:sz w:val="24"/>
                <w:szCs w:val="24"/>
                <w:lang w:val="en-US" w:eastAsia="zh-CN" w:bidi="ar-SA"/>
                <w14:textFill>
                  <w14:solidFill>
                    <w14:schemeClr w14:val="tx1"/>
                  </w14:solidFill>
                </w14:textFill>
              </w:rPr>
              <w:t>废气检测</w:t>
            </w:r>
            <w:r>
              <w:rPr>
                <w:rFonts w:hint="eastAsia" w:ascii="宋体" w:hAnsi="宋体" w:eastAsia="宋体" w:cs="宋体"/>
                <w:color w:val="000000" w:themeColor="text1"/>
                <w:kern w:val="2"/>
                <w:sz w:val="24"/>
                <w:szCs w:val="24"/>
                <w:lang w:val="en-US" w:eastAsia="zh-CN" w:bidi="ar-SA"/>
                <w14:textFill>
                  <w14:solidFill>
                    <w14:schemeClr w14:val="tx1"/>
                  </w14:solidFill>
                </w14:textFill>
              </w:rPr>
              <w:t>结果见</w:t>
            </w:r>
            <w:r>
              <w:rPr>
                <w:rFonts w:hint="eastAsia" w:ascii="宋体" w:hAnsi="宋体" w:eastAsia="宋体" w:cs="宋体"/>
                <w:color w:val="000000" w:themeColor="text1"/>
                <w:kern w:val="2"/>
                <w:sz w:val="24"/>
                <w:szCs w:val="24"/>
                <w:lang w:val="en-US" w:eastAsia="zh-CN" w:bidi="ar-SA"/>
                <w14:textFill>
                  <w14:solidFill>
                    <w14:schemeClr w14:val="tx1"/>
                  </w14:solidFill>
                </w14:textFill>
              </w:rPr>
              <w:t>下表。</w:t>
            </w:r>
          </w:p>
          <w:p w14:paraId="095A78BD">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14   有组织废气检测</w:t>
            </w:r>
            <w:r>
              <w:rPr>
                <w:rFonts w:hint="eastAsia" w:ascii="宋体" w:hAnsi="宋体" w:eastAsia="宋体" w:cs="宋体"/>
                <w:b/>
                <w:bCs/>
                <w:color w:val="auto"/>
                <w:kern w:val="2"/>
                <w:sz w:val="24"/>
                <w:szCs w:val="24"/>
                <w:lang w:val="en-US" w:eastAsia="zh-CN" w:bidi="ar-SA"/>
              </w:rPr>
              <w:t>结果</w:t>
            </w:r>
          </w:p>
          <w:tbl>
            <w:tblPr>
              <w:tblStyle w:val="18"/>
              <w:tblW w:w="50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0"/>
              <w:gridCol w:w="1085"/>
              <w:gridCol w:w="801"/>
              <w:gridCol w:w="998"/>
              <w:gridCol w:w="1415"/>
              <w:gridCol w:w="1269"/>
              <w:gridCol w:w="1765"/>
            </w:tblGrid>
            <w:tr w14:paraId="3A6FC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1025" w:type="pct"/>
                  <w:noWrap w:val="0"/>
                  <w:vAlign w:val="center"/>
                </w:tcPr>
                <w:p w14:paraId="42C0019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
                      <w:color w:val="000000"/>
                      <w:sz w:val="21"/>
                      <w:szCs w:val="21"/>
                      <w:vertAlign w:val="baseline"/>
                      <w:lang w:eastAsia="zh-CN"/>
                    </w:rPr>
                  </w:pPr>
                  <w:r>
                    <w:rPr>
                      <w:rFonts w:hint="eastAsia" w:ascii="宋体" w:hAnsi="宋体" w:eastAsia="宋体" w:cs="宋体"/>
                      <w:color w:val="000000"/>
                      <w:sz w:val="21"/>
                      <w:szCs w:val="21"/>
                      <w:lang w:eastAsia="zh-CN"/>
                    </w:rPr>
                    <w:t>采样日期</w:t>
                  </w:r>
                </w:p>
              </w:tc>
              <w:tc>
                <w:tcPr>
                  <w:tcW w:w="588" w:type="pct"/>
                  <w:noWrap w:val="0"/>
                  <w:vAlign w:val="center"/>
                </w:tcPr>
                <w:p w14:paraId="03A01D5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检测点位</w:t>
                  </w:r>
                </w:p>
              </w:tc>
              <w:tc>
                <w:tcPr>
                  <w:tcW w:w="434" w:type="pct"/>
                  <w:noWrap w:val="0"/>
                  <w:vAlign w:val="center"/>
                </w:tcPr>
                <w:p w14:paraId="29FF69E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检测因子</w:t>
                  </w:r>
                </w:p>
              </w:tc>
              <w:tc>
                <w:tcPr>
                  <w:tcW w:w="541" w:type="pct"/>
                  <w:noWrap w:val="0"/>
                  <w:vAlign w:val="center"/>
                </w:tcPr>
                <w:p w14:paraId="191DF7B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检测频次</w:t>
                  </w:r>
                </w:p>
              </w:tc>
              <w:tc>
                <w:tcPr>
                  <w:tcW w:w="767" w:type="pct"/>
                  <w:noWrap w:val="0"/>
                  <w:vAlign w:val="center"/>
                </w:tcPr>
                <w:p w14:paraId="01FA5FC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排放浓度(</w:t>
                  </w:r>
                  <w:r>
                    <w:rPr>
                      <w:rFonts w:hint="eastAsia" w:ascii="宋体" w:hAnsi="宋体" w:eastAsia="宋体" w:cs="宋体"/>
                      <w:color w:val="000000"/>
                      <w:kern w:val="2"/>
                      <w:sz w:val="21"/>
                      <w:szCs w:val="21"/>
                      <w:highlight w:val="none"/>
                      <w:lang w:val="en-US" w:eastAsia="zh-CN" w:bidi="ar-SA"/>
                    </w:rPr>
                    <w:t>mg/m</w:t>
                  </w:r>
                  <w:r>
                    <w:rPr>
                      <w:rFonts w:hint="eastAsia" w:ascii="宋体" w:hAnsi="宋体" w:eastAsia="宋体" w:cs="宋体"/>
                      <w:color w:val="000000"/>
                      <w:kern w:val="2"/>
                      <w:sz w:val="21"/>
                      <w:szCs w:val="21"/>
                      <w:highlight w:val="none"/>
                      <w:vertAlign w:val="superscript"/>
                      <w:lang w:val="en-US" w:eastAsia="zh-CN" w:bidi="ar-SA"/>
                    </w:rPr>
                    <w:t>3</w:t>
                  </w:r>
                  <w:r>
                    <w:rPr>
                      <w:rFonts w:hint="eastAsia" w:ascii="宋体" w:hAnsi="宋体" w:eastAsia="宋体" w:cs="宋体"/>
                      <w:color w:val="000000"/>
                      <w:sz w:val="21"/>
                      <w:szCs w:val="21"/>
                      <w:vertAlign w:val="baseline"/>
                      <w:lang w:val="en-US" w:eastAsia="zh-CN"/>
                    </w:rPr>
                    <w:t>)</w:t>
                  </w:r>
                </w:p>
              </w:tc>
              <w:tc>
                <w:tcPr>
                  <w:tcW w:w="688" w:type="pct"/>
                  <w:noWrap w:val="0"/>
                  <w:vAlign w:val="center"/>
                </w:tcPr>
                <w:p w14:paraId="5DDB277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排放速率</w:t>
                  </w:r>
                  <w:r>
                    <w:rPr>
                      <w:rFonts w:hint="eastAsia" w:ascii="宋体" w:hAnsi="宋体" w:eastAsia="宋体" w:cs="宋体"/>
                      <w:color w:val="000000"/>
                      <w:sz w:val="21"/>
                      <w:szCs w:val="21"/>
                      <w:lang w:eastAsia="zh-CN"/>
                    </w:rPr>
                    <w:t>（</w:t>
                  </w:r>
                  <w:r>
                    <w:rPr>
                      <w:rFonts w:hint="eastAsia" w:ascii="宋体" w:hAnsi="宋体" w:eastAsia="宋体" w:cs="宋体"/>
                      <w:color w:val="000000"/>
                      <w:kern w:val="2"/>
                      <w:sz w:val="21"/>
                      <w:szCs w:val="21"/>
                      <w:highlight w:val="none"/>
                      <w:lang w:val="en-US" w:eastAsia="zh-CN" w:bidi="ar-SA"/>
                    </w:rPr>
                    <w:t>kg/h</w:t>
                  </w:r>
                  <w:r>
                    <w:rPr>
                      <w:rFonts w:hint="eastAsia" w:ascii="宋体" w:hAnsi="宋体" w:eastAsia="宋体" w:cs="宋体"/>
                      <w:color w:val="000000"/>
                      <w:sz w:val="21"/>
                      <w:szCs w:val="21"/>
                      <w:lang w:eastAsia="zh-CN"/>
                    </w:rPr>
                    <w:t>）</w:t>
                  </w:r>
                </w:p>
              </w:tc>
              <w:tc>
                <w:tcPr>
                  <w:tcW w:w="955" w:type="pct"/>
                  <w:noWrap w:val="0"/>
                  <w:vAlign w:val="center"/>
                </w:tcPr>
                <w:p w14:paraId="49FF716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标干</w:t>
                  </w:r>
                  <w:r>
                    <w:rPr>
                      <w:rFonts w:hint="eastAsia" w:ascii="宋体" w:hAnsi="宋体" w:eastAsia="宋体" w:cs="宋体"/>
                      <w:color w:val="000000"/>
                      <w:sz w:val="21"/>
                      <w:szCs w:val="21"/>
                      <w:lang w:eastAsia="zh-CN"/>
                    </w:rPr>
                    <w:t>流量（</w:t>
                  </w:r>
                  <w:r>
                    <w:rPr>
                      <w:rFonts w:hint="eastAsia" w:ascii="宋体" w:hAnsi="宋体" w:eastAsia="宋体" w:cs="宋体"/>
                      <w:color w:val="000000"/>
                      <w:kern w:val="2"/>
                      <w:sz w:val="21"/>
                      <w:szCs w:val="21"/>
                      <w:highlight w:val="none"/>
                      <w:lang w:val="en-US" w:eastAsia="zh-CN" w:bidi="ar-SA"/>
                    </w:rPr>
                    <w:t>m</w:t>
                  </w:r>
                  <w:r>
                    <w:rPr>
                      <w:rFonts w:hint="eastAsia" w:ascii="宋体" w:hAnsi="宋体" w:eastAsia="宋体" w:cs="宋体"/>
                      <w:color w:val="000000"/>
                      <w:kern w:val="2"/>
                      <w:sz w:val="21"/>
                      <w:szCs w:val="21"/>
                      <w:highlight w:val="none"/>
                      <w:vertAlign w:val="superscript"/>
                      <w:lang w:val="en-US" w:eastAsia="zh-CN" w:bidi="ar-SA"/>
                    </w:rPr>
                    <w:t>3</w:t>
                  </w:r>
                  <w:r>
                    <w:rPr>
                      <w:rFonts w:hint="eastAsia" w:ascii="宋体" w:hAnsi="宋体" w:eastAsia="宋体" w:cs="宋体"/>
                      <w:color w:val="000000"/>
                      <w:kern w:val="2"/>
                      <w:sz w:val="21"/>
                      <w:szCs w:val="21"/>
                      <w:highlight w:val="none"/>
                      <w:lang w:val="en-US" w:eastAsia="zh-CN" w:bidi="ar-SA"/>
                    </w:rPr>
                    <w:t>/h</w:t>
                  </w:r>
                  <w:r>
                    <w:rPr>
                      <w:rFonts w:hint="eastAsia" w:ascii="宋体" w:hAnsi="宋体" w:eastAsia="宋体" w:cs="宋体"/>
                      <w:color w:val="000000"/>
                      <w:sz w:val="21"/>
                      <w:szCs w:val="21"/>
                      <w:lang w:eastAsia="zh-CN"/>
                    </w:rPr>
                    <w:t>）</w:t>
                  </w:r>
                </w:p>
              </w:tc>
            </w:tr>
            <w:tr w14:paraId="71F11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1025" w:type="pct"/>
                  <w:vMerge w:val="restart"/>
                  <w:noWrap w:val="0"/>
                  <w:vAlign w:val="center"/>
                </w:tcPr>
                <w:p w14:paraId="36A3C94D">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2025.01.03</w:t>
                  </w:r>
                </w:p>
              </w:tc>
              <w:tc>
                <w:tcPr>
                  <w:tcW w:w="588" w:type="pct"/>
                  <w:vMerge w:val="restart"/>
                  <w:noWrap w:val="0"/>
                  <w:vAlign w:val="center"/>
                </w:tcPr>
                <w:p w14:paraId="18FE6C96">
                  <w:pPr>
                    <w:pStyle w:val="37"/>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auto"/>
                      <w:sz w:val="21"/>
                      <w:szCs w:val="21"/>
                      <w:lang w:val="en-US" w:eastAsia="zh-CN"/>
                    </w:rPr>
                    <w:t>注塑废气 二级活性炭吸附装置排气筒进口</w:t>
                  </w:r>
                </w:p>
              </w:tc>
              <w:tc>
                <w:tcPr>
                  <w:tcW w:w="434" w:type="pct"/>
                  <w:vMerge w:val="restart"/>
                  <w:noWrap w:val="0"/>
                  <w:vAlign w:val="center"/>
                </w:tcPr>
                <w:p w14:paraId="0A3303D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非甲烷</w:t>
                  </w:r>
                </w:p>
                <w:p w14:paraId="0AB6F52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总烃</w:t>
                  </w:r>
                </w:p>
              </w:tc>
              <w:tc>
                <w:tcPr>
                  <w:tcW w:w="541" w:type="pct"/>
                  <w:noWrap w:val="0"/>
                  <w:vAlign w:val="center"/>
                </w:tcPr>
                <w:p w14:paraId="2A2434A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noWrap w:val="0"/>
                  <w:vAlign w:val="center"/>
                </w:tcPr>
                <w:p w14:paraId="73761767">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20.0</w:t>
                  </w:r>
                </w:p>
              </w:tc>
              <w:tc>
                <w:tcPr>
                  <w:tcW w:w="688" w:type="pct"/>
                  <w:noWrap w:val="0"/>
                  <w:vAlign w:val="center"/>
                </w:tcPr>
                <w:p w14:paraId="44E5E378">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0.058</w:t>
                  </w:r>
                </w:p>
              </w:tc>
              <w:tc>
                <w:tcPr>
                  <w:tcW w:w="955" w:type="pct"/>
                  <w:noWrap w:val="0"/>
                  <w:vAlign w:val="center"/>
                </w:tcPr>
                <w:p w14:paraId="384D278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2.88</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3C1F5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1025" w:type="pct"/>
                  <w:vMerge w:val="continue"/>
                  <w:noWrap w:val="0"/>
                  <w:vAlign w:val="center"/>
                </w:tcPr>
                <w:p w14:paraId="14AB6B7A">
                  <w:pPr>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1691DF5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1633182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noWrap w:val="0"/>
                  <w:vAlign w:val="center"/>
                </w:tcPr>
                <w:p w14:paraId="43577A7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noWrap w:val="0"/>
                  <w:vAlign w:val="center"/>
                </w:tcPr>
                <w:p w14:paraId="765C6DAE">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20.5</w:t>
                  </w:r>
                </w:p>
              </w:tc>
              <w:tc>
                <w:tcPr>
                  <w:tcW w:w="688" w:type="pct"/>
                  <w:noWrap w:val="0"/>
                  <w:vAlign w:val="center"/>
                </w:tcPr>
                <w:p w14:paraId="79ED55DE">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0.058</w:t>
                  </w:r>
                </w:p>
              </w:tc>
              <w:tc>
                <w:tcPr>
                  <w:tcW w:w="955" w:type="pct"/>
                  <w:noWrap w:val="0"/>
                  <w:vAlign w:val="center"/>
                </w:tcPr>
                <w:p w14:paraId="654509C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2.84</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30099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25E52A30">
                  <w:pPr>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0FA25C6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4ADFBC7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noWrap w:val="0"/>
                  <w:vAlign w:val="center"/>
                </w:tcPr>
                <w:p w14:paraId="1740A1B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noWrap w:val="0"/>
                  <w:vAlign w:val="center"/>
                </w:tcPr>
                <w:p w14:paraId="27EE2C4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21.2</w:t>
                  </w:r>
                </w:p>
              </w:tc>
              <w:tc>
                <w:tcPr>
                  <w:tcW w:w="688" w:type="pct"/>
                  <w:noWrap w:val="0"/>
                  <w:vAlign w:val="center"/>
                </w:tcPr>
                <w:p w14:paraId="0C936813">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0.058</w:t>
                  </w:r>
                </w:p>
              </w:tc>
              <w:tc>
                <w:tcPr>
                  <w:tcW w:w="955" w:type="pct"/>
                  <w:noWrap w:val="0"/>
                  <w:vAlign w:val="center"/>
                </w:tcPr>
                <w:p w14:paraId="1D39E55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2.71</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02074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08888321">
                  <w:pPr>
                    <w:keepNext w:val="0"/>
                    <w:keepLines w:val="0"/>
                    <w:pageBreakBefore w:val="0"/>
                    <w:widowControl/>
                    <w:kinsoku/>
                    <w:wordWrap/>
                    <w:overflowPunct/>
                    <w:topLinePunct w:val="0"/>
                    <w:autoSpaceDE/>
                    <w:autoSpaceDN/>
                    <w:bidi w:val="0"/>
                    <w:adjustRightInd w:val="0"/>
                    <w:snapToGrid w:val="0"/>
                    <w:spacing w:after="0" w:line="240" w:lineRule="auto"/>
                    <w:jc w:val="both"/>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2EBC832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61A7449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noWrap w:val="0"/>
                  <w:vAlign w:val="center"/>
                </w:tcPr>
                <w:p w14:paraId="3D7605B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767" w:type="pct"/>
                  <w:noWrap w:val="0"/>
                  <w:vAlign w:val="center"/>
                </w:tcPr>
                <w:p w14:paraId="49E4BF6A">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20.6</w:t>
                  </w:r>
                </w:p>
              </w:tc>
              <w:tc>
                <w:tcPr>
                  <w:tcW w:w="688" w:type="pct"/>
                  <w:noWrap w:val="0"/>
                  <w:vAlign w:val="center"/>
                </w:tcPr>
                <w:p w14:paraId="7E93C40F">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0.058</w:t>
                  </w:r>
                </w:p>
              </w:tc>
              <w:tc>
                <w:tcPr>
                  <w:tcW w:w="955" w:type="pct"/>
                  <w:noWrap w:val="0"/>
                  <w:vAlign w:val="center"/>
                </w:tcPr>
                <w:p w14:paraId="0C38FF3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2.81</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281FC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6F98F7C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53F8FC60">
                  <w:pPr>
                    <w:pStyle w:val="37"/>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restart"/>
                  <w:noWrap w:val="0"/>
                  <w:vAlign w:val="center"/>
                </w:tcPr>
                <w:p w14:paraId="74D31AB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氯化氢</w:t>
                  </w:r>
                </w:p>
              </w:tc>
              <w:tc>
                <w:tcPr>
                  <w:tcW w:w="541" w:type="pct"/>
                  <w:noWrap w:val="0"/>
                  <w:vAlign w:val="center"/>
                </w:tcPr>
                <w:p w14:paraId="03E5920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noWrap w:val="0"/>
                  <w:vAlign w:val="center"/>
                </w:tcPr>
                <w:p w14:paraId="3130D8AA">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noWrap w:val="0"/>
                  <w:vAlign w:val="center"/>
                </w:tcPr>
                <w:p w14:paraId="71B9D626">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noWrap w:val="0"/>
                  <w:vAlign w:val="center"/>
                </w:tcPr>
                <w:p w14:paraId="1A574F9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2.88</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63692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06B2EEF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4BF91D1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77DC8F9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noWrap w:val="0"/>
                  <w:vAlign w:val="center"/>
                </w:tcPr>
                <w:p w14:paraId="782DD6DD">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noWrap w:val="0"/>
                  <w:vAlign w:val="center"/>
                </w:tcPr>
                <w:p w14:paraId="0B3634A9">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noWrap w:val="0"/>
                  <w:vAlign w:val="center"/>
                </w:tcPr>
                <w:p w14:paraId="7DBECF4F">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noWrap w:val="0"/>
                  <w:vAlign w:val="center"/>
                </w:tcPr>
                <w:p w14:paraId="7E004AAD">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2.84</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73138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0E0FC91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0907512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3C08B74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noWrap w:val="0"/>
                  <w:vAlign w:val="center"/>
                </w:tcPr>
                <w:p w14:paraId="31A7C1A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noWrap w:val="0"/>
                  <w:vAlign w:val="center"/>
                </w:tcPr>
                <w:p w14:paraId="4D0E0006">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noWrap w:val="0"/>
                  <w:vAlign w:val="center"/>
                </w:tcPr>
                <w:p w14:paraId="6DC9D69F">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noWrap w:val="0"/>
                  <w:vAlign w:val="center"/>
                </w:tcPr>
                <w:p w14:paraId="3494532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2.71</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5C419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4942169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6A87C1F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7018047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noWrap w:val="0"/>
                  <w:vAlign w:val="center"/>
                </w:tcPr>
                <w:p w14:paraId="5AE2A1B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均值</w:t>
                  </w:r>
                </w:p>
              </w:tc>
              <w:tc>
                <w:tcPr>
                  <w:tcW w:w="767" w:type="pct"/>
                  <w:noWrap w:val="0"/>
                  <w:vAlign w:val="center"/>
                </w:tcPr>
                <w:p w14:paraId="3CB7569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688" w:type="pct"/>
                  <w:noWrap w:val="0"/>
                  <w:vAlign w:val="center"/>
                </w:tcPr>
                <w:p w14:paraId="52B6EB34">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noWrap w:val="0"/>
                  <w:vAlign w:val="center"/>
                </w:tcPr>
                <w:p w14:paraId="0DEF688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2.81</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38378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73BEBA0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5CA2F65B">
                  <w:pPr>
                    <w:pStyle w:val="37"/>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restart"/>
                  <w:noWrap w:val="0"/>
                  <w:vAlign w:val="center"/>
                </w:tcPr>
                <w:p w14:paraId="26ADE53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氯乙烯</w:t>
                  </w:r>
                </w:p>
              </w:tc>
              <w:tc>
                <w:tcPr>
                  <w:tcW w:w="541" w:type="pct"/>
                  <w:noWrap w:val="0"/>
                  <w:vAlign w:val="center"/>
                </w:tcPr>
                <w:p w14:paraId="5305BF8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noWrap w:val="0"/>
                  <w:vAlign w:val="center"/>
                </w:tcPr>
                <w:p w14:paraId="5E537FDF">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noWrap w:val="0"/>
                  <w:vAlign w:val="center"/>
                </w:tcPr>
                <w:p w14:paraId="3F8E8712">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noWrap w:val="0"/>
                  <w:vAlign w:val="center"/>
                </w:tcPr>
                <w:p w14:paraId="1EA5BE5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2.88</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72F65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7143AA7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3EC53C9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02379B5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noWrap w:val="0"/>
                  <w:vAlign w:val="center"/>
                </w:tcPr>
                <w:p w14:paraId="22BF7AC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noWrap w:val="0"/>
                  <w:vAlign w:val="center"/>
                </w:tcPr>
                <w:p w14:paraId="42958A13">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noWrap w:val="0"/>
                  <w:vAlign w:val="center"/>
                </w:tcPr>
                <w:p w14:paraId="6435D78F">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noWrap w:val="0"/>
                  <w:vAlign w:val="center"/>
                </w:tcPr>
                <w:p w14:paraId="3C181E8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2.84</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32709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1375F83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73F5636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2C54675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noWrap w:val="0"/>
                  <w:vAlign w:val="center"/>
                </w:tcPr>
                <w:p w14:paraId="6C980CD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noWrap w:val="0"/>
                  <w:vAlign w:val="center"/>
                </w:tcPr>
                <w:p w14:paraId="4955D306">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noWrap w:val="0"/>
                  <w:vAlign w:val="center"/>
                </w:tcPr>
                <w:p w14:paraId="13585B91">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noWrap w:val="0"/>
                  <w:vAlign w:val="center"/>
                </w:tcPr>
                <w:p w14:paraId="6AB77E0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2.71</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3792D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5FAF28A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492626B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5991B74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noWrap w:val="0"/>
                  <w:vAlign w:val="center"/>
                </w:tcPr>
                <w:p w14:paraId="490F0A7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均值</w:t>
                  </w:r>
                </w:p>
              </w:tc>
              <w:tc>
                <w:tcPr>
                  <w:tcW w:w="767" w:type="pct"/>
                  <w:noWrap w:val="0"/>
                  <w:vAlign w:val="center"/>
                </w:tcPr>
                <w:p w14:paraId="39B10DF9">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688" w:type="pct"/>
                  <w:noWrap w:val="0"/>
                  <w:vAlign w:val="center"/>
                </w:tcPr>
                <w:p w14:paraId="21BE2BE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noWrap w:val="0"/>
                  <w:vAlign w:val="center"/>
                </w:tcPr>
                <w:p w14:paraId="094218A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2.81</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617B2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restart"/>
                  <w:shd w:val="clear" w:color="auto" w:fill="auto"/>
                  <w:noWrap w:val="0"/>
                  <w:vAlign w:val="center"/>
                </w:tcPr>
                <w:p w14:paraId="2D3FB41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2025.01.0</w:t>
                  </w:r>
                  <w:r>
                    <w:rPr>
                      <w:rFonts w:hint="eastAsia" w:ascii="宋体" w:hAnsi="宋体" w:eastAsia="宋体" w:cs="宋体"/>
                      <w:color w:val="000000"/>
                      <w:sz w:val="21"/>
                      <w:szCs w:val="21"/>
                      <w:highlight w:val="none"/>
                      <w:lang w:val="en-US" w:eastAsia="zh-CN"/>
                    </w:rPr>
                    <w:t>4</w:t>
                  </w:r>
                </w:p>
                <w:p w14:paraId="26CB40B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restart"/>
                  <w:shd w:val="clear" w:color="auto" w:fill="auto"/>
                  <w:noWrap w:val="0"/>
                  <w:vAlign w:val="center"/>
                </w:tcPr>
                <w:p w14:paraId="5795B890">
                  <w:pPr>
                    <w:pStyle w:val="37"/>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auto"/>
                      <w:sz w:val="21"/>
                      <w:szCs w:val="21"/>
                      <w:lang w:val="en-US" w:eastAsia="zh-CN"/>
                    </w:rPr>
                    <w:t>注塑废气 二级活性炭吸附装置排气筒</w:t>
                  </w:r>
                  <w:r>
                    <w:rPr>
                      <w:rFonts w:hint="eastAsia" w:ascii="宋体" w:hAnsi="宋体" w:eastAsia="宋体" w:cs="宋体"/>
                      <w:color w:val="auto"/>
                      <w:sz w:val="21"/>
                      <w:szCs w:val="21"/>
                      <w:lang w:val="en-US" w:eastAsia="zh-CN"/>
                    </w:rPr>
                    <w:t>出</w:t>
                  </w:r>
                  <w:r>
                    <w:rPr>
                      <w:rFonts w:hint="eastAsia" w:ascii="宋体" w:hAnsi="宋体" w:eastAsia="宋体" w:cs="宋体"/>
                      <w:color w:val="auto"/>
                      <w:sz w:val="21"/>
                      <w:szCs w:val="21"/>
                      <w:lang w:val="en-US" w:eastAsia="zh-CN"/>
                    </w:rPr>
                    <w:t>口</w:t>
                  </w:r>
                </w:p>
                <w:p w14:paraId="6D1C69D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restart"/>
                  <w:shd w:val="clear" w:color="auto" w:fill="auto"/>
                  <w:noWrap w:val="0"/>
                  <w:vAlign w:val="center"/>
                </w:tcPr>
                <w:p w14:paraId="3867A9A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非甲烷</w:t>
                  </w:r>
                </w:p>
                <w:p w14:paraId="1BDF1EA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总烃</w:t>
                  </w:r>
                </w:p>
                <w:p w14:paraId="35BE55C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7142621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1B5B7380">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2.15</w:t>
                  </w:r>
                </w:p>
              </w:tc>
              <w:tc>
                <w:tcPr>
                  <w:tcW w:w="688" w:type="pct"/>
                  <w:shd w:val="clear" w:color="auto" w:fill="auto"/>
                  <w:noWrap w:val="0"/>
                  <w:vAlign w:val="center"/>
                </w:tcPr>
                <w:p w14:paraId="41DF51D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0.007</w:t>
                  </w:r>
                </w:p>
              </w:tc>
              <w:tc>
                <w:tcPr>
                  <w:tcW w:w="955" w:type="pct"/>
                  <w:shd w:val="clear" w:color="auto" w:fill="auto"/>
                  <w:noWrap w:val="0"/>
                  <w:vAlign w:val="center"/>
                </w:tcPr>
                <w:p w14:paraId="4AE5BA4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3.34</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1AE89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6FBC69E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47B0B24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15DF145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1EDE75D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02E5F40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2.16</w:t>
                  </w:r>
                </w:p>
              </w:tc>
              <w:tc>
                <w:tcPr>
                  <w:tcW w:w="688" w:type="pct"/>
                  <w:shd w:val="clear" w:color="auto" w:fill="auto"/>
                  <w:noWrap w:val="0"/>
                  <w:vAlign w:val="center"/>
                </w:tcPr>
                <w:p w14:paraId="4885BE50">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0.007</w:t>
                  </w:r>
                </w:p>
              </w:tc>
              <w:tc>
                <w:tcPr>
                  <w:tcW w:w="955" w:type="pct"/>
                  <w:shd w:val="clear" w:color="auto" w:fill="auto"/>
                  <w:noWrap w:val="0"/>
                  <w:vAlign w:val="center"/>
                </w:tcPr>
                <w:p w14:paraId="4E2A73B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3.39</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72D23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18E654C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76AFD3A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674A5AB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385C915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18EF31B1">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2.25</w:t>
                  </w:r>
                </w:p>
              </w:tc>
              <w:tc>
                <w:tcPr>
                  <w:tcW w:w="688" w:type="pct"/>
                  <w:shd w:val="clear" w:color="auto" w:fill="auto"/>
                  <w:noWrap w:val="0"/>
                  <w:vAlign w:val="center"/>
                </w:tcPr>
                <w:p w14:paraId="09B44EAE">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0.007</w:t>
                  </w:r>
                </w:p>
              </w:tc>
              <w:tc>
                <w:tcPr>
                  <w:tcW w:w="955" w:type="pct"/>
                  <w:shd w:val="clear" w:color="auto" w:fill="auto"/>
                  <w:noWrap w:val="0"/>
                  <w:vAlign w:val="center"/>
                </w:tcPr>
                <w:p w14:paraId="7142ACC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3.33</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230B9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2440E9E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795C556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5F4C0F4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3A657DC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767" w:type="pct"/>
                  <w:shd w:val="clear" w:color="auto" w:fill="auto"/>
                  <w:noWrap w:val="0"/>
                  <w:vAlign w:val="center"/>
                </w:tcPr>
                <w:p w14:paraId="7C4E0FA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2.19</w:t>
                  </w:r>
                </w:p>
              </w:tc>
              <w:tc>
                <w:tcPr>
                  <w:tcW w:w="688" w:type="pct"/>
                  <w:shd w:val="clear" w:color="auto" w:fill="auto"/>
                  <w:noWrap w:val="0"/>
                  <w:vAlign w:val="center"/>
                </w:tcPr>
                <w:p w14:paraId="130C92F4">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0.007</w:t>
                  </w:r>
                </w:p>
              </w:tc>
              <w:tc>
                <w:tcPr>
                  <w:tcW w:w="955" w:type="pct"/>
                  <w:shd w:val="clear" w:color="auto" w:fill="auto"/>
                  <w:noWrap w:val="0"/>
                  <w:vAlign w:val="center"/>
                </w:tcPr>
                <w:p w14:paraId="1D182B0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3.35</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15B37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2508120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053885F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restart"/>
                  <w:shd w:val="clear" w:color="auto" w:fill="auto"/>
                  <w:noWrap w:val="0"/>
                  <w:vAlign w:val="center"/>
                </w:tcPr>
                <w:p w14:paraId="47A9A73D">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氯化氢</w:t>
                  </w:r>
                </w:p>
                <w:p w14:paraId="59CD08E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1EFB3ED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59CAAE7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1DCD1491">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0351FF1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3.34</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13BD3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09FDD0E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63E1BE9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7CB830A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7FF7041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183555D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12B7BA2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63481F1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superscript"/>
                      <w:lang w:val="en-US" w:eastAsia="zh-CN" w:bidi="ar-SA"/>
                    </w:rPr>
                  </w:pPr>
                  <w:r>
                    <w:rPr>
                      <w:rFonts w:hint="eastAsia" w:ascii="宋体" w:hAnsi="宋体" w:eastAsia="宋体" w:cs="宋体"/>
                      <w:color w:val="000000"/>
                      <w:kern w:val="2"/>
                      <w:sz w:val="21"/>
                      <w:szCs w:val="21"/>
                      <w:highlight w:val="none"/>
                      <w:vertAlign w:val="baseline"/>
                      <w:lang w:val="en-US" w:eastAsia="zh-CN" w:bidi="ar-SA"/>
                    </w:rPr>
                    <w:t>3.39</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4E9C2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0A59AA8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26003DD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6A8E85D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2D1DD91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64162E1B">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554A5697">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22A5F24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superscript"/>
                      <w:lang w:val="en-US" w:eastAsia="zh-CN" w:bidi="ar-SA"/>
                    </w:rPr>
                  </w:pPr>
                  <w:r>
                    <w:rPr>
                      <w:rFonts w:hint="eastAsia" w:ascii="宋体" w:hAnsi="宋体" w:eastAsia="宋体" w:cs="宋体"/>
                      <w:color w:val="000000"/>
                      <w:kern w:val="2"/>
                      <w:sz w:val="21"/>
                      <w:szCs w:val="21"/>
                      <w:highlight w:val="none"/>
                      <w:vertAlign w:val="baseline"/>
                      <w:lang w:val="en-US" w:eastAsia="zh-CN" w:bidi="ar-SA"/>
                    </w:rPr>
                    <w:t>3.33</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22D81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294BFCF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57CD96A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55A3689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0B07027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767" w:type="pct"/>
                  <w:shd w:val="clear" w:color="auto" w:fill="auto"/>
                  <w:noWrap w:val="0"/>
                  <w:vAlign w:val="center"/>
                </w:tcPr>
                <w:p w14:paraId="450890CF">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688" w:type="pct"/>
                  <w:shd w:val="clear" w:color="auto" w:fill="auto"/>
                  <w:noWrap w:val="0"/>
                  <w:vAlign w:val="center"/>
                </w:tcPr>
                <w:p w14:paraId="37B548C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32B89D3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trike w:val="0"/>
                      <w:dstrike w:val="0"/>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3.35</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1DBD1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3D5E597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03BB42D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restart"/>
                  <w:shd w:val="clear" w:color="auto" w:fill="auto"/>
                  <w:noWrap w:val="0"/>
                  <w:vAlign w:val="center"/>
                </w:tcPr>
                <w:p w14:paraId="5B7BFE2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氯乙烯</w:t>
                  </w:r>
                </w:p>
              </w:tc>
              <w:tc>
                <w:tcPr>
                  <w:tcW w:w="541" w:type="pct"/>
                  <w:shd w:val="clear" w:color="auto" w:fill="auto"/>
                  <w:noWrap w:val="0"/>
                  <w:vAlign w:val="center"/>
                </w:tcPr>
                <w:p w14:paraId="1D06F0A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0D84D9C8">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05B408F2">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6E8E9F3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3.34</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54E78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1AE1FCE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4B94008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7C51702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548C6D9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14A26422">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7E5E59F1">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19E7DC6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3.39</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5A6A3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1F29F6B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62011EB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6DD4C4A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3344E75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5D8D6629">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2DBE620B">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34E7023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3.33</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1803F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101BC38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2A1FD11D">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6AF8CA1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24D1AEB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767" w:type="pct"/>
                  <w:shd w:val="clear" w:color="auto" w:fill="auto"/>
                  <w:noWrap w:val="0"/>
                  <w:vAlign w:val="center"/>
                </w:tcPr>
                <w:p w14:paraId="34DA5445">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688" w:type="pct"/>
                  <w:shd w:val="clear" w:color="auto" w:fill="auto"/>
                  <w:noWrap w:val="0"/>
                  <w:vAlign w:val="center"/>
                </w:tcPr>
                <w:p w14:paraId="49175818">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4E60B1C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3.35</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46033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7"/>
                  <w:noWrap w:val="0"/>
                  <w:vAlign w:val="center"/>
                </w:tcPr>
                <w:p w14:paraId="7636396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sz w:val="21"/>
                      <w:szCs w:val="21"/>
                      <w:highlight w:val="none"/>
                      <w:lang w:val="en-US" w:eastAsia="zh-CN"/>
                    </w:rPr>
                    <w:t>注塑废气 二级活性炭吸附装置非甲烷总烃的去除效率为：</w:t>
                  </w:r>
                  <w:r>
                    <w:rPr>
                      <w:rFonts w:hint="eastAsia" w:ascii="宋体" w:hAnsi="宋体" w:eastAsia="宋体" w:cs="宋体"/>
                      <w:color w:val="000000"/>
                      <w:sz w:val="21"/>
                      <w:szCs w:val="21"/>
                      <w:highlight w:val="none"/>
                      <w:lang w:val="en-US" w:eastAsia="zh-CN"/>
                    </w:rPr>
                    <w:t>87.9</w:t>
                  </w:r>
                  <w:r>
                    <w:rPr>
                      <w:rFonts w:hint="eastAsia" w:ascii="宋体" w:hAnsi="宋体" w:eastAsia="宋体" w:cs="宋体"/>
                      <w:color w:val="000000"/>
                      <w:sz w:val="21"/>
                      <w:szCs w:val="21"/>
                      <w:highlight w:val="none"/>
                      <w:lang w:val="en-US" w:eastAsia="zh-CN"/>
                    </w:rPr>
                    <w:t>%</w:t>
                  </w:r>
                </w:p>
              </w:tc>
            </w:tr>
            <w:tr w14:paraId="24F00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restart"/>
                  <w:shd w:val="clear" w:color="auto" w:fill="auto"/>
                  <w:noWrap w:val="0"/>
                  <w:vAlign w:val="center"/>
                </w:tcPr>
                <w:p w14:paraId="55E9742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2025.01.03</w:t>
                  </w:r>
                </w:p>
                <w:p w14:paraId="0B09525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restart"/>
                  <w:shd w:val="clear" w:color="auto" w:fill="auto"/>
                  <w:noWrap w:val="0"/>
                  <w:vAlign w:val="center"/>
                </w:tcPr>
                <w:p w14:paraId="7867A056">
                  <w:pPr>
                    <w:pStyle w:val="37"/>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auto"/>
                      <w:sz w:val="21"/>
                      <w:szCs w:val="21"/>
                      <w:lang w:val="en-US" w:eastAsia="zh-CN"/>
                    </w:rPr>
                    <w:t>注塑废气 二级活性炭吸附装置排气筒进口</w:t>
                  </w:r>
                </w:p>
                <w:p w14:paraId="1819B0A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restart"/>
                  <w:shd w:val="clear" w:color="auto" w:fill="auto"/>
                  <w:noWrap w:val="0"/>
                  <w:vAlign w:val="center"/>
                </w:tcPr>
                <w:p w14:paraId="6EB41E0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非甲烷</w:t>
                  </w:r>
                </w:p>
                <w:p w14:paraId="7456F86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总烃</w:t>
                  </w:r>
                </w:p>
                <w:p w14:paraId="6CCEC74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5372A3DD">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5F6F91B5">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20.3</w:t>
                  </w:r>
                </w:p>
              </w:tc>
              <w:tc>
                <w:tcPr>
                  <w:tcW w:w="688" w:type="pct"/>
                  <w:shd w:val="clear" w:color="auto" w:fill="auto"/>
                  <w:noWrap w:val="0"/>
                  <w:vAlign w:val="center"/>
                </w:tcPr>
                <w:p w14:paraId="27494813">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0.057</w:t>
                  </w:r>
                </w:p>
              </w:tc>
              <w:tc>
                <w:tcPr>
                  <w:tcW w:w="955" w:type="pct"/>
                  <w:shd w:val="clear" w:color="auto" w:fill="auto"/>
                  <w:noWrap w:val="0"/>
                  <w:vAlign w:val="center"/>
                </w:tcPr>
                <w:p w14:paraId="733C237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2.80</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51DEE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6F8A92F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3ADCB8C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282BFD0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1D4BDD7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52EBF808">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20.4</w:t>
                  </w:r>
                </w:p>
              </w:tc>
              <w:tc>
                <w:tcPr>
                  <w:tcW w:w="688" w:type="pct"/>
                  <w:shd w:val="clear" w:color="auto" w:fill="auto"/>
                  <w:noWrap w:val="0"/>
                  <w:vAlign w:val="center"/>
                </w:tcPr>
                <w:p w14:paraId="4A0FCB0A">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0.058</w:t>
                  </w:r>
                </w:p>
              </w:tc>
              <w:tc>
                <w:tcPr>
                  <w:tcW w:w="955" w:type="pct"/>
                  <w:shd w:val="clear" w:color="auto" w:fill="auto"/>
                  <w:noWrap w:val="0"/>
                  <w:vAlign w:val="center"/>
                </w:tcPr>
                <w:p w14:paraId="49E9E66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2.85</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17061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4ABE8F1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007D3CC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3393885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4EAB1C1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64B0CB96">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20.9</w:t>
                  </w:r>
                </w:p>
              </w:tc>
              <w:tc>
                <w:tcPr>
                  <w:tcW w:w="688" w:type="pct"/>
                  <w:shd w:val="clear" w:color="auto" w:fill="auto"/>
                  <w:noWrap w:val="0"/>
                  <w:vAlign w:val="center"/>
                </w:tcPr>
                <w:p w14:paraId="625AC780">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0.058</w:t>
                  </w:r>
                </w:p>
              </w:tc>
              <w:tc>
                <w:tcPr>
                  <w:tcW w:w="955" w:type="pct"/>
                  <w:shd w:val="clear" w:color="auto" w:fill="auto"/>
                  <w:noWrap w:val="0"/>
                  <w:vAlign w:val="center"/>
                </w:tcPr>
                <w:p w14:paraId="144781F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2.80</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086EB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0A11D02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353B76B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2D1FC6A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7606427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767" w:type="pct"/>
                  <w:shd w:val="clear" w:color="auto" w:fill="auto"/>
                  <w:noWrap w:val="0"/>
                  <w:vAlign w:val="center"/>
                </w:tcPr>
                <w:p w14:paraId="291BFC53">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20.5</w:t>
                  </w:r>
                </w:p>
              </w:tc>
              <w:tc>
                <w:tcPr>
                  <w:tcW w:w="688" w:type="pct"/>
                  <w:shd w:val="clear" w:color="auto" w:fill="auto"/>
                  <w:noWrap w:val="0"/>
                  <w:vAlign w:val="center"/>
                </w:tcPr>
                <w:p w14:paraId="42DF5D37">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0.058</w:t>
                  </w:r>
                </w:p>
              </w:tc>
              <w:tc>
                <w:tcPr>
                  <w:tcW w:w="955" w:type="pct"/>
                  <w:shd w:val="clear" w:color="auto" w:fill="auto"/>
                  <w:noWrap w:val="0"/>
                  <w:vAlign w:val="center"/>
                </w:tcPr>
                <w:p w14:paraId="1D3C6BF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2.82</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5AFA0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17C58A9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07A31DF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restart"/>
                  <w:shd w:val="clear" w:color="auto" w:fill="auto"/>
                  <w:noWrap w:val="0"/>
                  <w:vAlign w:val="center"/>
                </w:tcPr>
                <w:p w14:paraId="6C9A8D9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氯化氢</w:t>
                  </w:r>
                </w:p>
                <w:p w14:paraId="1893A4D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6E9C1CA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7CBBA5F7">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40CD229E">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54D601F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2.80</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250A0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7B406B6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7BCD55B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7475F58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35F0E9D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0C6D74B7">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2A6FB606">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40EF63C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2.85</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6D3B3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201A829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391E0A7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6DB6C78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05E2BBD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6B85C26F">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764C099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2BADD6F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2.80</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4CBBF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2C0B565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7AB9702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4FEF5EE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2220E9C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767" w:type="pct"/>
                  <w:shd w:val="clear" w:color="auto" w:fill="auto"/>
                  <w:noWrap w:val="0"/>
                  <w:vAlign w:val="center"/>
                </w:tcPr>
                <w:p w14:paraId="39CE81D0">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688" w:type="pct"/>
                  <w:shd w:val="clear" w:color="auto" w:fill="auto"/>
                  <w:noWrap w:val="0"/>
                  <w:vAlign w:val="center"/>
                </w:tcPr>
                <w:p w14:paraId="28A25814">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76943FA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2.82</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6D83F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600B732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2DF8AD5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restart"/>
                  <w:shd w:val="clear" w:color="auto" w:fill="auto"/>
                  <w:noWrap w:val="0"/>
                  <w:vAlign w:val="center"/>
                </w:tcPr>
                <w:p w14:paraId="11D39A0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氯乙烯</w:t>
                  </w:r>
                </w:p>
                <w:p w14:paraId="16E93A7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170B425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760DB059">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16CD1B5A">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53C019F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2.80</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7D406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08464BED">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4F06AEF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7E38865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54F06F5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3482DC0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4606E60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1A98D1E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2.85</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6840F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75745B0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10E5425D">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3117E3A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69444A7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2B9EB2F9">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1C5ADE2F">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3C79751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2.80</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15850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0126C34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7466F32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595F476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74F8409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767" w:type="pct"/>
                  <w:shd w:val="clear" w:color="auto" w:fill="auto"/>
                  <w:noWrap w:val="0"/>
                  <w:vAlign w:val="center"/>
                </w:tcPr>
                <w:p w14:paraId="5F6DD83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688" w:type="pct"/>
                  <w:shd w:val="clear" w:color="auto" w:fill="auto"/>
                  <w:noWrap w:val="0"/>
                  <w:vAlign w:val="center"/>
                </w:tcPr>
                <w:p w14:paraId="33E46D59">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09CC6BD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2.82</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30867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restart"/>
                  <w:shd w:val="clear" w:color="auto" w:fill="auto"/>
                  <w:noWrap w:val="0"/>
                  <w:vAlign w:val="center"/>
                </w:tcPr>
                <w:p w14:paraId="5FB0741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2025.01.04</w:t>
                  </w:r>
                </w:p>
                <w:p w14:paraId="502C027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p>
              </w:tc>
              <w:tc>
                <w:tcPr>
                  <w:tcW w:w="588" w:type="pct"/>
                  <w:vMerge w:val="restart"/>
                  <w:shd w:val="clear" w:color="auto" w:fill="auto"/>
                  <w:noWrap w:val="0"/>
                  <w:vAlign w:val="center"/>
                </w:tcPr>
                <w:p w14:paraId="15C0758D">
                  <w:pPr>
                    <w:pStyle w:val="37"/>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auto"/>
                      <w:sz w:val="21"/>
                      <w:szCs w:val="21"/>
                      <w:lang w:val="en-US" w:eastAsia="zh-CN"/>
                    </w:rPr>
                    <w:t>注塑废气 二级活性炭吸附装置排气筒</w:t>
                  </w:r>
                  <w:r>
                    <w:rPr>
                      <w:rFonts w:hint="eastAsia" w:ascii="宋体" w:hAnsi="宋体" w:eastAsia="宋体" w:cs="宋体"/>
                      <w:color w:val="auto"/>
                      <w:sz w:val="21"/>
                      <w:szCs w:val="21"/>
                      <w:lang w:val="en-US" w:eastAsia="zh-CN"/>
                    </w:rPr>
                    <w:t>出</w:t>
                  </w:r>
                  <w:r>
                    <w:rPr>
                      <w:rFonts w:hint="eastAsia" w:ascii="宋体" w:hAnsi="宋体" w:eastAsia="宋体" w:cs="宋体"/>
                      <w:color w:val="auto"/>
                      <w:sz w:val="21"/>
                      <w:szCs w:val="21"/>
                      <w:lang w:val="en-US" w:eastAsia="zh-CN"/>
                    </w:rPr>
                    <w:t>口</w:t>
                  </w:r>
                </w:p>
                <w:p w14:paraId="1651901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p>
              </w:tc>
              <w:tc>
                <w:tcPr>
                  <w:tcW w:w="434" w:type="pct"/>
                  <w:vMerge w:val="restart"/>
                  <w:shd w:val="clear" w:color="auto" w:fill="auto"/>
                  <w:noWrap w:val="0"/>
                  <w:vAlign w:val="center"/>
                </w:tcPr>
                <w:p w14:paraId="6265E8B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非甲烷</w:t>
                  </w:r>
                </w:p>
                <w:p w14:paraId="4E9F990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总烃</w:t>
                  </w:r>
                </w:p>
                <w:p w14:paraId="5207763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p>
                <w:p w14:paraId="5232493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1595138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0DF3D143">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2.14</w:t>
                  </w:r>
                </w:p>
              </w:tc>
              <w:tc>
                <w:tcPr>
                  <w:tcW w:w="688" w:type="pct"/>
                  <w:shd w:val="clear" w:color="auto" w:fill="auto"/>
                  <w:noWrap w:val="0"/>
                  <w:vAlign w:val="center"/>
                </w:tcPr>
                <w:p w14:paraId="0F0FD492">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0.007</w:t>
                  </w:r>
                </w:p>
              </w:tc>
              <w:tc>
                <w:tcPr>
                  <w:tcW w:w="955" w:type="pct"/>
                  <w:shd w:val="clear" w:color="auto" w:fill="auto"/>
                  <w:noWrap w:val="0"/>
                  <w:vAlign w:val="center"/>
                </w:tcPr>
                <w:p w14:paraId="4D7DCA3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3.17</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4CF05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2518F43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336393C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064C0E4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3800AC8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4338137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2.15</w:t>
                  </w:r>
                </w:p>
              </w:tc>
              <w:tc>
                <w:tcPr>
                  <w:tcW w:w="688" w:type="pct"/>
                  <w:shd w:val="clear" w:color="auto" w:fill="auto"/>
                  <w:noWrap w:val="0"/>
                  <w:vAlign w:val="center"/>
                </w:tcPr>
                <w:p w14:paraId="5DF8C143">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0.006</w:t>
                  </w:r>
                </w:p>
              </w:tc>
              <w:tc>
                <w:tcPr>
                  <w:tcW w:w="955" w:type="pct"/>
                  <w:shd w:val="clear" w:color="auto" w:fill="auto"/>
                  <w:noWrap w:val="0"/>
                  <w:vAlign w:val="center"/>
                </w:tcPr>
                <w:p w14:paraId="7FF324F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2.95</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2D398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2F9094D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1130C01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49CD2F5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23078B6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6A5BA541">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2.17</w:t>
                  </w:r>
                </w:p>
              </w:tc>
              <w:tc>
                <w:tcPr>
                  <w:tcW w:w="688" w:type="pct"/>
                  <w:shd w:val="clear" w:color="auto" w:fill="auto"/>
                  <w:noWrap w:val="0"/>
                  <w:vAlign w:val="center"/>
                </w:tcPr>
                <w:p w14:paraId="2C571233">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0.007</w:t>
                  </w:r>
                </w:p>
              </w:tc>
              <w:tc>
                <w:tcPr>
                  <w:tcW w:w="955" w:type="pct"/>
                  <w:shd w:val="clear" w:color="auto" w:fill="auto"/>
                  <w:noWrap w:val="0"/>
                  <w:vAlign w:val="center"/>
                </w:tcPr>
                <w:p w14:paraId="112E1E9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3.10</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71A40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7F1E766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21243B5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3F2E67F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7C095A9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767" w:type="pct"/>
                  <w:shd w:val="clear" w:color="auto" w:fill="auto"/>
                  <w:noWrap w:val="0"/>
                  <w:vAlign w:val="center"/>
                </w:tcPr>
                <w:p w14:paraId="4E5B2E58">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2.15</w:t>
                  </w:r>
                </w:p>
              </w:tc>
              <w:tc>
                <w:tcPr>
                  <w:tcW w:w="688" w:type="pct"/>
                  <w:shd w:val="clear" w:color="auto" w:fill="auto"/>
                  <w:noWrap w:val="0"/>
                  <w:vAlign w:val="center"/>
                </w:tcPr>
                <w:p w14:paraId="0E6F0D8A">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0.007</w:t>
                  </w:r>
                </w:p>
              </w:tc>
              <w:tc>
                <w:tcPr>
                  <w:tcW w:w="955" w:type="pct"/>
                  <w:shd w:val="clear" w:color="auto" w:fill="auto"/>
                  <w:noWrap w:val="0"/>
                  <w:vAlign w:val="center"/>
                </w:tcPr>
                <w:p w14:paraId="567CEB1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3.07</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36E62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07F7DF1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4663878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restart"/>
                  <w:shd w:val="clear" w:color="auto" w:fill="auto"/>
                  <w:noWrap w:val="0"/>
                  <w:vAlign w:val="center"/>
                </w:tcPr>
                <w:p w14:paraId="3CC8D30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氯化氢</w:t>
                  </w:r>
                </w:p>
                <w:p w14:paraId="094D9CC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p>
                <w:p w14:paraId="37CD370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40EB9ED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7C49E57F">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3B11A58B">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29F9FD8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3.17</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266EE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5BFCE62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05D0344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6DEA01D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76F6EAD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5F168D0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44A4FC82">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2594508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superscript"/>
                      <w:lang w:val="en-US" w:eastAsia="zh-CN" w:bidi="ar-SA"/>
                    </w:rPr>
                  </w:pPr>
                  <w:r>
                    <w:rPr>
                      <w:rFonts w:hint="eastAsia" w:ascii="宋体" w:hAnsi="宋体" w:eastAsia="宋体" w:cs="宋体"/>
                      <w:color w:val="000000"/>
                      <w:kern w:val="2"/>
                      <w:sz w:val="21"/>
                      <w:szCs w:val="21"/>
                      <w:highlight w:val="none"/>
                      <w:vertAlign w:val="baseline"/>
                      <w:lang w:val="en-US" w:eastAsia="zh-CN" w:bidi="ar-SA"/>
                    </w:rPr>
                    <w:t>2.95</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681B4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6A4A950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1A01315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26214CC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54B36806">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5F10F9E2">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35F9029B">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2DE8B79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superscript"/>
                      <w:lang w:val="en-US" w:eastAsia="zh-CN" w:bidi="ar-SA"/>
                    </w:rPr>
                  </w:pPr>
                  <w:r>
                    <w:rPr>
                      <w:rFonts w:hint="eastAsia" w:ascii="宋体" w:hAnsi="宋体" w:eastAsia="宋体" w:cs="宋体"/>
                      <w:color w:val="000000"/>
                      <w:kern w:val="2"/>
                      <w:sz w:val="21"/>
                      <w:szCs w:val="21"/>
                      <w:highlight w:val="none"/>
                      <w:vertAlign w:val="baseline"/>
                      <w:lang w:val="en-US" w:eastAsia="zh-CN" w:bidi="ar-SA"/>
                    </w:rPr>
                    <w:t>3.10</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533E0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593568E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55A9BD1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2D05A51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0F9158F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767" w:type="pct"/>
                  <w:shd w:val="clear" w:color="auto" w:fill="auto"/>
                  <w:noWrap w:val="0"/>
                  <w:vAlign w:val="center"/>
                </w:tcPr>
                <w:p w14:paraId="5C406C57">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688" w:type="pct"/>
                  <w:shd w:val="clear" w:color="auto" w:fill="auto"/>
                  <w:noWrap w:val="0"/>
                  <w:vAlign w:val="center"/>
                </w:tcPr>
                <w:p w14:paraId="7F1CCAE9">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4FB484FD">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strike w:val="0"/>
                      <w:dstrike w:val="0"/>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3.07</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76222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6989AA6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3D9B6F8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restart"/>
                  <w:shd w:val="clear" w:color="auto" w:fill="auto"/>
                  <w:noWrap w:val="0"/>
                  <w:vAlign w:val="center"/>
                </w:tcPr>
                <w:p w14:paraId="12EC67B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氯乙烯</w:t>
                  </w:r>
                </w:p>
              </w:tc>
              <w:tc>
                <w:tcPr>
                  <w:tcW w:w="541" w:type="pct"/>
                  <w:shd w:val="clear" w:color="auto" w:fill="auto"/>
                  <w:noWrap w:val="0"/>
                  <w:vAlign w:val="center"/>
                </w:tcPr>
                <w:p w14:paraId="77108CD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1</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18727E5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7E0DFF5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2892C99D">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3.17</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3D6C2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11B5D4A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3F22C06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0087444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25FFDA3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2</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525975E2">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0B57D8C7">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3A4F80F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2.95</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3B25B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1193F22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309A616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250B682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11D49B7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第</w:t>
                  </w:r>
                  <w:r>
                    <w:rPr>
                      <w:rFonts w:hint="eastAsia" w:ascii="宋体" w:hAnsi="宋体" w:eastAsia="宋体" w:cs="宋体"/>
                      <w:color w:val="000000"/>
                      <w:kern w:val="2"/>
                      <w:sz w:val="21"/>
                      <w:szCs w:val="21"/>
                      <w:highlight w:val="none"/>
                      <w:lang w:val="en-US" w:eastAsia="zh-CN" w:bidi="ar-SA"/>
                    </w:rPr>
                    <w:t>3</w:t>
                  </w:r>
                  <w:r>
                    <w:rPr>
                      <w:rFonts w:hint="eastAsia" w:ascii="宋体" w:hAnsi="宋体" w:eastAsia="宋体" w:cs="宋体"/>
                      <w:color w:val="000000"/>
                      <w:sz w:val="21"/>
                      <w:szCs w:val="21"/>
                      <w:highlight w:val="none"/>
                      <w:lang w:val="en-US" w:eastAsia="zh-CN"/>
                    </w:rPr>
                    <w:t>次</w:t>
                  </w:r>
                </w:p>
              </w:tc>
              <w:tc>
                <w:tcPr>
                  <w:tcW w:w="767" w:type="pct"/>
                  <w:shd w:val="clear" w:color="auto" w:fill="auto"/>
                  <w:noWrap w:val="0"/>
                  <w:vAlign w:val="center"/>
                </w:tcPr>
                <w:p w14:paraId="02A8D442">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ND</w:t>
                  </w:r>
                </w:p>
              </w:tc>
              <w:tc>
                <w:tcPr>
                  <w:tcW w:w="688" w:type="pct"/>
                  <w:shd w:val="clear" w:color="auto" w:fill="auto"/>
                  <w:noWrap w:val="0"/>
                  <w:vAlign w:val="center"/>
                </w:tcPr>
                <w:p w14:paraId="1BA22B59">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01896AB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3.10</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5DD3C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25" w:type="pct"/>
                  <w:vMerge w:val="continue"/>
                  <w:noWrap w:val="0"/>
                  <w:vAlign w:val="center"/>
                </w:tcPr>
                <w:p w14:paraId="4908990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88" w:type="pct"/>
                  <w:vMerge w:val="continue"/>
                  <w:noWrap w:val="0"/>
                  <w:vAlign w:val="center"/>
                </w:tcPr>
                <w:p w14:paraId="7B75E681">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434" w:type="pct"/>
                  <w:vMerge w:val="continue"/>
                  <w:noWrap w:val="0"/>
                  <w:vAlign w:val="center"/>
                </w:tcPr>
                <w:p w14:paraId="74A405A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rPr>
                  </w:pPr>
                </w:p>
              </w:tc>
              <w:tc>
                <w:tcPr>
                  <w:tcW w:w="541" w:type="pct"/>
                  <w:shd w:val="clear" w:color="auto" w:fill="auto"/>
                  <w:noWrap w:val="0"/>
                  <w:vAlign w:val="center"/>
                </w:tcPr>
                <w:p w14:paraId="577D18F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rPr>
                    <w:t>均值</w:t>
                  </w:r>
                </w:p>
              </w:tc>
              <w:tc>
                <w:tcPr>
                  <w:tcW w:w="767" w:type="pct"/>
                  <w:shd w:val="clear" w:color="auto" w:fill="auto"/>
                  <w:noWrap w:val="0"/>
                  <w:vAlign w:val="center"/>
                </w:tcPr>
                <w:p w14:paraId="6235FE78">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688" w:type="pct"/>
                  <w:shd w:val="clear" w:color="auto" w:fill="auto"/>
                  <w:noWrap w:val="0"/>
                  <w:vAlign w:val="center"/>
                </w:tcPr>
                <w:p w14:paraId="7146DBB3">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w:t>
                  </w:r>
                </w:p>
              </w:tc>
              <w:tc>
                <w:tcPr>
                  <w:tcW w:w="955" w:type="pct"/>
                  <w:shd w:val="clear" w:color="auto" w:fill="auto"/>
                  <w:noWrap w:val="0"/>
                  <w:vAlign w:val="center"/>
                </w:tcPr>
                <w:p w14:paraId="2F1F302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kern w:val="2"/>
                      <w:sz w:val="21"/>
                      <w:szCs w:val="21"/>
                      <w:highlight w:val="none"/>
                      <w:vertAlign w:val="baseline"/>
                      <w:lang w:val="en-US" w:eastAsia="zh-CN" w:bidi="ar-SA"/>
                    </w:rPr>
                    <w:t>3.07</w:t>
                  </w:r>
                  <w:r>
                    <w:rPr>
                      <w:rFonts w:hint="eastAsia" w:ascii="宋体" w:hAnsi="宋体" w:eastAsia="宋体" w:cs="宋体"/>
                      <w:color w:val="000000"/>
                      <w:kern w:val="2"/>
                      <w:sz w:val="21"/>
                      <w:szCs w:val="21"/>
                      <w:highlight w:val="none"/>
                      <w:vertAlign w:val="baseline"/>
                      <w:lang w:val="en-US" w:eastAsia="zh-CN" w:bidi="ar-SA"/>
                    </w:rPr>
                    <w:t>×10</w:t>
                  </w:r>
                  <w:r>
                    <w:rPr>
                      <w:rFonts w:hint="eastAsia" w:ascii="宋体" w:hAnsi="宋体" w:eastAsia="宋体" w:cs="宋体"/>
                      <w:color w:val="000000"/>
                      <w:kern w:val="2"/>
                      <w:sz w:val="21"/>
                      <w:szCs w:val="21"/>
                      <w:highlight w:val="none"/>
                      <w:vertAlign w:val="superscript"/>
                      <w:lang w:val="en-US" w:eastAsia="zh-CN" w:bidi="ar-SA"/>
                    </w:rPr>
                    <w:t>3</w:t>
                  </w:r>
                </w:p>
              </w:tc>
            </w:tr>
            <w:tr w14:paraId="486AE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7"/>
                  <w:noWrap w:val="0"/>
                  <w:vAlign w:val="center"/>
                </w:tcPr>
                <w:p w14:paraId="77E4DE8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000000"/>
                      <w:kern w:val="2"/>
                      <w:sz w:val="21"/>
                      <w:szCs w:val="21"/>
                      <w:highlight w:val="none"/>
                      <w:vertAlign w:val="baseline"/>
                      <w:lang w:val="en-US" w:eastAsia="zh-CN" w:bidi="ar-SA"/>
                    </w:rPr>
                  </w:pPr>
                  <w:r>
                    <w:rPr>
                      <w:rFonts w:hint="eastAsia" w:ascii="宋体" w:hAnsi="宋体" w:eastAsia="宋体" w:cs="宋体"/>
                      <w:color w:val="000000"/>
                      <w:sz w:val="21"/>
                      <w:szCs w:val="21"/>
                      <w:highlight w:val="none"/>
                      <w:lang w:val="en-US" w:eastAsia="zh-CN"/>
                    </w:rPr>
                    <w:t>注塑废气 二级活性炭吸附装置非甲烷总烃的去除效率为：</w:t>
                  </w:r>
                  <w:r>
                    <w:rPr>
                      <w:rFonts w:hint="eastAsia" w:ascii="宋体" w:hAnsi="宋体" w:eastAsia="宋体" w:cs="宋体"/>
                      <w:color w:val="000000"/>
                      <w:sz w:val="21"/>
                      <w:szCs w:val="21"/>
                      <w:highlight w:val="none"/>
                      <w:lang w:val="en-US" w:eastAsia="zh-CN"/>
                    </w:rPr>
                    <w:t>87.9</w:t>
                  </w:r>
                  <w:r>
                    <w:rPr>
                      <w:rFonts w:hint="eastAsia" w:ascii="宋体" w:hAnsi="宋体" w:eastAsia="宋体" w:cs="宋体"/>
                      <w:color w:val="000000"/>
                      <w:sz w:val="21"/>
                      <w:szCs w:val="21"/>
                      <w:highlight w:val="none"/>
                      <w:lang w:val="en-US" w:eastAsia="zh-CN"/>
                    </w:rPr>
                    <w:t>%</w:t>
                  </w:r>
                </w:p>
              </w:tc>
            </w:tr>
          </w:tbl>
          <w:p w14:paraId="118E82DE">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宋体" w:hAnsi="宋体" w:eastAsia="宋体" w:cs="宋体"/>
                <w:color w:val="000000"/>
                <w:sz w:val="24"/>
                <w:lang w:val="en-US" w:eastAsia="zh-CN"/>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由检测数据可知</w:t>
            </w:r>
            <w:r>
              <w:rPr>
                <w:rFonts w:hint="eastAsia" w:ascii="宋体" w:hAnsi="宋体" w:eastAsia="宋体" w:cs="宋体"/>
                <w:b w:val="0"/>
                <w:bCs w:val="0"/>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kern w:val="2"/>
                <w:sz w:val="24"/>
                <w:szCs w:val="24"/>
                <w:lang w:val="en-US" w:eastAsia="zh-CN"/>
                <w14:textFill>
                  <w14:solidFill>
                    <w14:schemeClr w14:val="tx1"/>
                  </w14:solidFill>
                </w14:textFill>
              </w:rPr>
              <w:t>本项目非甲烷总烃排放浓度在</w:t>
            </w:r>
            <w:r>
              <w:rPr>
                <w:rFonts w:hint="eastAsia" w:ascii="宋体" w:hAnsi="宋体" w:eastAsia="宋体" w:cs="宋体"/>
                <w:color w:val="000000"/>
                <w:kern w:val="2"/>
                <w:sz w:val="24"/>
                <w:szCs w:val="24"/>
                <w:highlight w:val="none"/>
                <w:vertAlign w:val="baseline"/>
                <w:lang w:val="en-US" w:eastAsia="zh-CN" w:bidi="ar-SA"/>
              </w:rPr>
              <w:t>2.14</w:t>
            </w:r>
            <w:r>
              <w:rPr>
                <w:rFonts w:hint="eastAsia" w:ascii="宋体" w:hAnsi="宋体" w:eastAsia="宋体" w:cs="宋体"/>
                <w:color w:val="000000" w:themeColor="text1"/>
                <w:kern w:val="2"/>
                <w:sz w:val="24"/>
                <w:szCs w:val="24"/>
                <w:lang w:val="en-US" w:eastAsia="zh-CN"/>
                <w14:textFill>
                  <w14:solidFill>
                    <w14:schemeClr w14:val="tx1"/>
                  </w14:solidFill>
                </w14:textFill>
              </w:rPr>
              <w:t>-2.25</w:t>
            </w:r>
            <w:r>
              <w:rPr>
                <w:rFonts w:hint="eastAsia" w:ascii="宋体" w:hAnsi="宋体" w:eastAsia="宋体" w:cs="宋体"/>
                <w:sz w:val="24"/>
                <w:szCs w:val="24"/>
              </w:rPr>
              <w:t>mg/m</w:t>
            </w:r>
            <w:r>
              <w:rPr>
                <w:rFonts w:hint="eastAsia" w:ascii="宋体" w:hAnsi="宋体" w:eastAsia="宋体" w:cs="宋体"/>
                <w:sz w:val="24"/>
                <w:szCs w:val="24"/>
                <w:vertAlign w:val="superscript"/>
              </w:rPr>
              <w:t>3</w:t>
            </w:r>
            <w:r>
              <w:rPr>
                <w:rFonts w:hint="eastAsia" w:ascii="宋体" w:hAnsi="宋体" w:eastAsia="宋体" w:cs="宋体"/>
                <w:sz w:val="24"/>
                <w:szCs w:val="24"/>
                <w:vertAlign w:val="baseline"/>
                <w:lang w:eastAsia="zh-CN"/>
              </w:rPr>
              <w:t>之间，</w:t>
            </w:r>
            <w:r>
              <w:rPr>
                <w:rFonts w:hint="eastAsia" w:ascii="宋体" w:hAnsi="宋体" w:eastAsia="宋体" w:cs="宋体"/>
                <w:color w:val="000000"/>
                <w:sz w:val="24"/>
                <w:lang w:eastAsia="zh-CN"/>
              </w:rPr>
              <w:t>满足《合成树脂工业污染物排放标准》（GB31572</w:t>
            </w:r>
            <w:r>
              <w:rPr>
                <w:rFonts w:hint="eastAsia" w:ascii="宋体" w:hAnsi="宋体" w:eastAsia="宋体" w:cs="宋体"/>
                <w:color w:val="000000"/>
                <w:sz w:val="24"/>
                <w:lang w:val="en-US" w:eastAsia="zh-CN"/>
              </w:rPr>
              <w:t>-2015</w:t>
            </w:r>
            <w:r>
              <w:rPr>
                <w:rFonts w:hint="eastAsia" w:ascii="宋体" w:hAnsi="宋体" w:eastAsia="宋体" w:cs="宋体"/>
                <w:color w:val="000000"/>
                <w:sz w:val="24"/>
                <w:lang w:eastAsia="zh-CN"/>
              </w:rPr>
              <w:t>）表</w:t>
            </w:r>
            <w:r>
              <w:rPr>
                <w:rFonts w:hint="eastAsia" w:ascii="宋体" w:hAnsi="宋体" w:eastAsia="宋体" w:cs="宋体"/>
                <w:color w:val="000000"/>
                <w:sz w:val="24"/>
                <w:lang w:val="en-US" w:eastAsia="zh-CN"/>
              </w:rPr>
              <w:t>5</w:t>
            </w:r>
            <w:r>
              <w:rPr>
                <w:rFonts w:hint="eastAsia" w:ascii="宋体" w:hAnsi="宋体" w:eastAsia="宋体" w:cs="宋体"/>
                <w:color w:val="000000"/>
                <w:sz w:val="24"/>
                <w:lang w:eastAsia="zh-CN"/>
              </w:rPr>
              <w:t>标准要求</w:t>
            </w:r>
            <w:r>
              <w:rPr>
                <w:rFonts w:hint="eastAsia" w:ascii="宋体" w:hAnsi="宋体" w:eastAsia="宋体" w:cs="宋体"/>
                <w:color w:val="000000"/>
                <w:sz w:val="24"/>
                <w:lang w:val="en-US" w:eastAsia="zh-CN"/>
              </w:rPr>
              <w:t>（有组织：60mg/m</w:t>
            </w:r>
            <w:r>
              <w:rPr>
                <w:rFonts w:hint="eastAsia" w:ascii="宋体" w:hAnsi="宋体" w:eastAsia="宋体" w:cs="宋体"/>
                <w:color w:val="000000"/>
                <w:sz w:val="24"/>
                <w:vertAlign w:val="superscript"/>
                <w:lang w:val="en-US" w:eastAsia="zh-CN"/>
              </w:rPr>
              <w:t>3</w:t>
            </w:r>
            <w:r>
              <w:rPr>
                <w:rFonts w:hint="eastAsia" w:ascii="宋体" w:hAnsi="宋体" w:eastAsia="宋体" w:cs="宋体"/>
                <w:color w:val="000000"/>
                <w:sz w:val="24"/>
                <w:lang w:val="en-US" w:eastAsia="zh-CN"/>
              </w:rPr>
              <w:t>），同时满足《河南省重污染天气通用行业应急减排措施制定技术指南》（2021年修订版）-塑料制品业A级要求（有组织：10mg/m</w:t>
            </w:r>
            <w:r>
              <w:rPr>
                <w:rFonts w:hint="eastAsia" w:ascii="宋体" w:hAnsi="宋体" w:eastAsia="宋体" w:cs="宋体"/>
                <w:color w:val="000000"/>
                <w:sz w:val="24"/>
                <w:vertAlign w:val="superscript"/>
                <w:lang w:val="en-US" w:eastAsia="zh-CN"/>
              </w:rPr>
              <w:t>3</w:t>
            </w:r>
            <w:r>
              <w:rPr>
                <w:rFonts w:hint="eastAsia" w:ascii="宋体" w:hAnsi="宋体" w:eastAsia="宋体" w:cs="宋体"/>
                <w:color w:val="000000" w:themeColor="text1"/>
                <w:kern w:val="2"/>
                <w:sz w:val="24"/>
                <w:szCs w:val="24"/>
                <w:lang w:val="en-US" w:eastAsia="zh-CN"/>
                <w14:textFill>
                  <w14:solidFill>
                    <w14:schemeClr w14:val="tx1"/>
                  </w14:solidFill>
                </w14:textFill>
              </w:rPr>
              <w:t>）。氯化氢</w:t>
            </w:r>
            <w:r>
              <w:rPr>
                <w:rFonts w:hint="eastAsia" w:ascii="宋体" w:hAnsi="宋体" w:eastAsia="宋体" w:cs="宋体"/>
                <w:color w:val="000000" w:themeColor="text1"/>
                <w:kern w:val="2"/>
                <w:sz w:val="24"/>
                <w:szCs w:val="24"/>
                <w:lang w:val="en-US" w:eastAsia="zh-CN"/>
                <w14:textFill>
                  <w14:solidFill>
                    <w14:schemeClr w14:val="tx1"/>
                  </w14:solidFill>
                </w14:textFill>
              </w:rPr>
              <w:t>和</w:t>
            </w:r>
            <w:r>
              <w:rPr>
                <w:rFonts w:hint="eastAsia" w:ascii="宋体" w:hAnsi="宋体" w:eastAsia="宋体" w:cs="宋体"/>
                <w:color w:val="000000" w:themeColor="text1"/>
                <w:kern w:val="2"/>
                <w:sz w:val="24"/>
                <w:szCs w:val="24"/>
                <w:lang w:val="en-US" w:eastAsia="zh-CN"/>
                <w14:textFill>
                  <w14:solidFill>
                    <w14:schemeClr w14:val="tx1"/>
                  </w14:solidFill>
                </w14:textFill>
              </w:rPr>
              <w:t>氯乙烯未检出，均满足《大气污染物综合排放标准》（GB16297-1996）表2标准要求（氯化氢100mg/m</w:t>
            </w:r>
            <w:r>
              <w:rPr>
                <w:rFonts w:hint="eastAsia" w:ascii="宋体" w:hAnsi="宋体" w:eastAsia="宋体" w:cs="宋体"/>
                <w:color w:val="000000" w:themeColor="text1"/>
                <w:kern w:val="2"/>
                <w:sz w:val="24"/>
                <w:szCs w:val="24"/>
                <w:vertAlign w:val="superscript"/>
                <w:lang w:val="en-US" w:eastAsia="zh-CN"/>
                <w14:textFill>
                  <w14:solidFill>
                    <w14:schemeClr w14:val="tx1"/>
                  </w14:solidFill>
                </w14:textFill>
              </w:rPr>
              <w:t>3</w:t>
            </w:r>
            <w:r>
              <w:rPr>
                <w:rFonts w:hint="eastAsia" w:ascii="宋体" w:hAnsi="宋体" w:eastAsia="宋体" w:cs="宋体"/>
                <w:color w:val="000000" w:themeColor="text1"/>
                <w:kern w:val="2"/>
                <w:sz w:val="24"/>
                <w:szCs w:val="24"/>
                <w:lang w:val="en-US" w:eastAsia="zh-CN"/>
                <w14:textFill>
                  <w14:solidFill>
                    <w14:schemeClr w14:val="tx1"/>
                  </w14:solidFill>
                </w14:textFill>
              </w:rPr>
              <w:t>，氯乙烯36mg/m</w:t>
            </w:r>
            <w:r>
              <w:rPr>
                <w:rFonts w:hint="eastAsia" w:ascii="宋体" w:hAnsi="宋体" w:eastAsia="宋体" w:cs="宋体"/>
                <w:color w:val="000000" w:themeColor="text1"/>
                <w:kern w:val="2"/>
                <w:sz w:val="24"/>
                <w:szCs w:val="24"/>
                <w:vertAlign w:val="superscript"/>
                <w:lang w:val="en-US" w:eastAsia="zh-CN"/>
                <w14:textFill>
                  <w14:solidFill>
                    <w14:schemeClr w14:val="tx1"/>
                  </w14:solidFill>
                </w14:textFill>
              </w:rPr>
              <w:t>3</w:t>
            </w:r>
            <w:r>
              <w:rPr>
                <w:rFonts w:hint="eastAsia" w:ascii="宋体" w:hAnsi="宋体" w:eastAsia="宋体" w:cs="宋体"/>
                <w:color w:val="000000" w:themeColor="text1"/>
                <w:kern w:val="2"/>
                <w:sz w:val="24"/>
                <w:szCs w:val="24"/>
                <w:lang w:val="en-US" w:eastAsia="zh-CN"/>
                <w14:textFill>
                  <w14:solidFill>
                    <w14:schemeClr w14:val="tx1"/>
                  </w14:solidFill>
                </w14:textFill>
              </w:rPr>
              <w:t>）。</w:t>
            </w:r>
          </w:p>
          <w:p w14:paraId="623A91BE">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color w:val="000000" w:themeColor="text1"/>
                <w:kern w:val="2"/>
                <w:sz w:val="24"/>
                <w:szCs w:val="24"/>
                <w:lang w:val="en-US" w:eastAsia="zh-CN"/>
                <w14:textFill>
                  <w14:solidFill>
                    <w14:schemeClr w14:val="tx1"/>
                  </w14:solidFill>
                </w14:textFill>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15   无组织废气检测</w:t>
            </w:r>
            <w:r>
              <w:rPr>
                <w:rFonts w:hint="eastAsia" w:ascii="宋体" w:hAnsi="宋体" w:eastAsia="宋体" w:cs="宋体"/>
                <w:b/>
                <w:bCs/>
                <w:color w:val="auto"/>
                <w:kern w:val="2"/>
                <w:sz w:val="24"/>
                <w:szCs w:val="24"/>
                <w:lang w:val="en-US" w:eastAsia="zh-CN" w:bidi="ar-SA"/>
              </w:rPr>
              <w:t>结果</w:t>
            </w:r>
          </w:p>
          <w:tbl>
            <w:tblPr>
              <w:tblStyle w:val="18"/>
              <w:tblW w:w="483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5"/>
              <w:gridCol w:w="1626"/>
              <w:gridCol w:w="1165"/>
              <w:gridCol w:w="1401"/>
              <w:gridCol w:w="1534"/>
              <w:gridCol w:w="1646"/>
            </w:tblGrid>
            <w:tr w14:paraId="44DDD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 w:hRule="atLeast"/>
                <w:jc w:val="center"/>
              </w:trPr>
              <w:tc>
                <w:tcPr>
                  <w:tcW w:w="790" w:type="pct"/>
                  <w:vMerge w:val="restart"/>
                  <w:noWrap w:val="0"/>
                  <w:vAlign w:val="center"/>
                </w:tcPr>
                <w:p w14:paraId="2CDD2226">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采样日期</w:t>
                  </w:r>
                </w:p>
              </w:tc>
              <w:tc>
                <w:tcPr>
                  <w:tcW w:w="928" w:type="pct"/>
                  <w:vMerge w:val="restart"/>
                  <w:noWrap w:val="0"/>
                  <w:vAlign w:val="center"/>
                </w:tcPr>
                <w:p w14:paraId="29D2F61D">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检测点位</w:t>
                  </w:r>
                </w:p>
              </w:tc>
              <w:tc>
                <w:tcPr>
                  <w:tcW w:w="665" w:type="pct"/>
                  <w:vMerge w:val="restart"/>
                  <w:noWrap w:val="0"/>
                  <w:vAlign w:val="center"/>
                </w:tcPr>
                <w:p w14:paraId="4E859859">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检测</w:t>
                  </w:r>
                </w:p>
                <w:p w14:paraId="3420227E">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频次</w:t>
                  </w:r>
                </w:p>
              </w:tc>
              <w:tc>
                <w:tcPr>
                  <w:tcW w:w="800" w:type="pct"/>
                  <w:noWrap w:val="0"/>
                  <w:vAlign w:val="center"/>
                </w:tcPr>
                <w:p w14:paraId="658E901F">
                  <w:pPr>
                    <w:keepNext w:val="0"/>
                    <w:keepLines w:val="0"/>
                    <w:pageBreakBefore w:val="0"/>
                    <w:widowControl/>
                    <w:kinsoku/>
                    <w:wordWrap/>
                    <w:overflowPunct/>
                    <w:topLinePunct w:val="0"/>
                    <w:autoSpaceDE/>
                    <w:autoSpaceDN/>
                    <w:bidi w:val="0"/>
                    <w:spacing w:after="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氯化氢</w:t>
                  </w:r>
                </w:p>
              </w:tc>
              <w:tc>
                <w:tcPr>
                  <w:tcW w:w="875" w:type="pct"/>
                  <w:noWrap w:val="0"/>
                  <w:vAlign w:val="center"/>
                </w:tcPr>
                <w:p w14:paraId="4F65512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非甲烷总烃</w:t>
                  </w:r>
                </w:p>
              </w:tc>
              <w:tc>
                <w:tcPr>
                  <w:tcW w:w="939" w:type="pct"/>
                  <w:noWrap w:val="0"/>
                  <w:vAlign w:val="center"/>
                </w:tcPr>
                <w:p w14:paraId="22ACE9E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氯乙烯</w:t>
                  </w:r>
                </w:p>
              </w:tc>
            </w:tr>
            <w:tr w14:paraId="4D425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4154F483">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p>
              </w:tc>
              <w:tc>
                <w:tcPr>
                  <w:tcW w:w="928" w:type="pct"/>
                  <w:vMerge w:val="continue"/>
                  <w:noWrap w:val="0"/>
                  <w:vAlign w:val="center"/>
                </w:tcPr>
                <w:p w14:paraId="06620C1C">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p>
              </w:tc>
              <w:tc>
                <w:tcPr>
                  <w:tcW w:w="665" w:type="pct"/>
                  <w:vMerge w:val="continue"/>
                  <w:noWrap w:val="0"/>
                  <w:vAlign w:val="center"/>
                </w:tcPr>
                <w:p w14:paraId="24E5B509">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p>
              </w:tc>
              <w:tc>
                <w:tcPr>
                  <w:tcW w:w="800" w:type="pct"/>
                  <w:noWrap w:val="0"/>
                  <w:vAlign w:val="center"/>
                </w:tcPr>
                <w:p w14:paraId="183189B5">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浓度</w:t>
                  </w:r>
                </w:p>
                <w:p w14:paraId="3EEF9560">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（mg/m</w:t>
                  </w:r>
                  <w:r>
                    <w:rPr>
                      <w:rFonts w:hint="eastAsia" w:ascii="宋体" w:hAnsi="宋体" w:eastAsia="宋体" w:cs="宋体"/>
                      <w:bCs/>
                      <w:color w:val="auto"/>
                      <w:kern w:val="2"/>
                      <w:sz w:val="21"/>
                      <w:szCs w:val="21"/>
                      <w:vertAlign w:val="superscript"/>
                      <w:lang w:val="en-US" w:eastAsia="zh-CN" w:bidi="ar-SA"/>
                    </w:rPr>
                    <w:t>3</w:t>
                  </w:r>
                  <w:r>
                    <w:rPr>
                      <w:rFonts w:hint="eastAsia" w:ascii="宋体" w:hAnsi="宋体" w:eastAsia="宋体" w:cs="宋体"/>
                      <w:bCs/>
                      <w:color w:val="auto"/>
                      <w:kern w:val="2"/>
                      <w:sz w:val="21"/>
                      <w:szCs w:val="21"/>
                      <w:lang w:val="en-US" w:eastAsia="zh-CN" w:bidi="ar-SA"/>
                    </w:rPr>
                    <w:t>）</w:t>
                  </w:r>
                </w:p>
              </w:tc>
              <w:tc>
                <w:tcPr>
                  <w:tcW w:w="875" w:type="pct"/>
                  <w:noWrap w:val="0"/>
                  <w:vAlign w:val="center"/>
                </w:tcPr>
                <w:p w14:paraId="724CD329">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浓度（mg/m</w:t>
                  </w:r>
                  <w:r>
                    <w:rPr>
                      <w:rFonts w:hint="eastAsia" w:ascii="宋体" w:hAnsi="宋体" w:eastAsia="宋体" w:cs="宋体"/>
                      <w:bCs/>
                      <w:color w:val="auto"/>
                      <w:kern w:val="2"/>
                      <w:sz w:val="21"/>
                      <w:szCs w:val="21"/>
                      <w:vertAlign w:val="superscript"/>
                      <w:lang w:val="en-US" w:eastAsia="zh-CN" w:bidi="ar-SA"/>
                    </w:rPr>
                    <w:t>3</w:t>
                  </w:r>
                  <w:r>
                    <w:rPr>
                      <w:rFonts w:hint="eastAsia" w:ascii="宋体" w:hAnsi="宋体" w:eastAsia="宋体" w:cs="宋体"/>
                      <w:bCs/>
                      <w:color w:val="auto"/>
                      <w:kern w:val="2"/>
                      <w:sz w:val="21"/>
                      <w:szCs w:val="21"/>
                      <w:lang w:val="en-US" w:eastAsia="zh-CN" w:bidi="ar-SA"/>
                    </w:rPr>
                    <w:t>）</w:t>
                  </w:r>
                </w:p>
              </w:tc>
              <w:tc>
                <w:tcPr>
                  <w:tcW w:w="939" w:type="pct"/>
                  <w:noWrap w:val="0"/>
                  <w:vAlign w:val="center"/>
                </w:tcPr>
                <w:p w14:paraId="78A96538">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浓度（mg/m</w:t>
                  </w:r>
                  <w:r>
                    <w:rPr>
                      <w:rFonts w:hint="eastAsia" w:ascii="宋体" w:hAnsi="宋体" w:eastAsia="宋体" w:cs="宋体"/>
                      <w:bCs/>
                      <w:color w:val="auto"/>
                      <w:kern w:val="2"/>
                      <w:sz w:val="21"/>
                      <w:szCs w:val="21"/>
                      <w:vertAlign w:val="superscript"/>
                      <w:lang w:val="en-US" w:eastAsia="zh-CN" w:bidi="ar-SA"/>
                    </w:rPr>
                    <w:t>3</w:t>
                  </w:r>
                  <w:r>
                    <w:rPr>
                      <w:rFonts w:hint="eastAsia" w:ascii="宋体" w:hAnsi="宋体" w:eastAsia="宋体" w:cs="宋体"/>
                      <w:bCs/>
                      <w:color w:val="auto"/>
                      <w:kern w:val="2"/>
                      <w:sz w:val="21"/>
                      <w:szCs w:val="21"/>
                      <w:lang w:val="en-US" w:eastAsia="zh-CN" w:bidi="ar-SA"/>
                    </w:rPr>
                    <w:t>）</w:t>
                  </w:r>
                </w:p>
              </w:tc>
            </w:tr>
            <w:tr w14:paraId="55D21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restart"/>
                  <w:shd w:val="clear" w:color="auto" w:fill="auto"/>
                  <w:noWrap w:val="0"/>
                  <w:vAlign w:val="center"/>
                </w:tcPr>
                <w:p w14:paraId="6BFD8E75">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00"/>
                      <w:sz w:val="21"/>
                      <w:szCs w:val="21"/>
                      <w:highlight w:val="none"/>
                      <w:lang w:val="en-US" w:eastAsia="zh-CN" w:bidi="ar-SA"/>
                    </w:rPr>
                  </w:pPr>
                  <w:r>
                    <w:rPr>
                      <w:rFonts w:hint="eastAsia" w:ascii="宋体" w:hAnsi="宋体" w:eastAsia="宋体" w:cs="宋体"/>
                      <w:color w:val="000000"/>
                      <w:sz w:val="21"/>
                      <w:szCs w:val="21"/>
                      <w:highlight w:val="none"/>
                      <w:lang w:val="en-US" w:eastAsia="zh-CN" w:bidi="ar-SA"/>
                    </w:rPr>
                    <w:t>2025.01.03</w:t>
                  </w:r>
                </w:p>
                <w:p w14:paraId="4254E638">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restart"/>
                  <w:shd w:val="clear" w:color="auto" w:fill="auto"/>
                  <w:noWrap w:val="0"/>
                  <w:vAlign w:val="center"/>
                </w:tcPr>
                <w:p w14:paraId="5EFA9BB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上风向参照点1#</w:t>
                  </w:r>
                </w:p>
                <w:p w14:paraId="2A055DE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493CC6A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第1次</w:t>
                  </w:r>
                </w:p>
              </w:tc>
              <w:tc>
                <w:tcPr>
                  <w:tcW w:w="800" w:type="pct"/>
                  <w:shd w:val="clear" w:color="auto" w:fill="auto"/>
                  <w:noWrap w:val="0"/>
                  <w:vAlign w:val="center"/>
                </w:tcPr>
                <w:p w14:paraId="5A009A63">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5EC07884">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0.62</w:t>
                  </w:r>
                </w:p>
              </w:tc>
              <w:tc>
                <w:tcPr>
                  <w:tcW w:w="939" w:type="pct"/>
                  <w:shd w:val="clear" w:color="auto" w:fill="auto"/>
                  <w:noWrap w:val="0"/>
                  <w:vAlign w:val="center"/>
                </w:tcPr>
                <w:p w14:paraId="7FC9883A">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7A7A1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4B812526">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730ADD4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742DB59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第2次</w:t>
                  </w:r>
                </w:p>
              </w:tc>
              <w:tc>
                <w:tcPr>
                  <w:tcW w:w="800" w:type="pct"/>
                  <w:shd w:val="clear" w:color="auto" w:fill="auto"/>
                  <w:noWrap w:val="0"/>
                  <w:vAlign w:val="center"/>
                </w:tcPr>
                <w:p w14:paraId="7CEE3D0E">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79ED7194">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0.64</w:t>
                  </w:r>
                </w:p>
              </w:tc>
              <w:tc>
                <w:tcPr>
                  <w:tcW w:w="939" w:type="pct"/>
                  <w:shd w:val="clear" w:color="auto" w:fill="auto"/>
                  <w:noWrap w:val="0"/>
                  <w:vAlign w:val="center"/>
                </w:tcPr>
                <w:p w14:paraId="0691AFA9">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19BBA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4AB2A793">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4748B0A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1000052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第3次</w:t>
                  </w:r>
                </w:p>
              </w:tc>
              <w:tc>
                <w:tcPr>
                  <w:tcW w:w="800" w:type="pct"/>
                  <w:shd w:val="clear" w:color="auto" w:fill="auto"/>
                  <w:noWrap w:val="0"/>
                  <w:vAlign w:val="center"/>
                </w:tcPr>
                <w:p w14:paraId="460E6984">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3DFF48D4">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0.69</w:t>
                  </w:r>
                </w:p>
              </w:tc>
              <w:tc>
                <w:tcPr>
                  <w:tcW w:w="939" w:type="pct"/>
                  <w:shd w:val="clear" w:color="auto" w:fill="auto"/>
                  <w:noWrap w:val="0"/>
                  <w:vAlign w:val="center"/>
                </w:tcPr>
                <w:p w14:paraId="4F92594F">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3C8BB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2633F038">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48AF383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5F8802F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w:t>
                  </w:r>
                  <w:r>
                    <w:rPr>
                      <w:rFonts w:hint="eastAsia" w:ascii="宋体" w:hAnsi="宋体" w:eastAsia="宋体" w:cs="宋体"/>
                      <w:bCs/>
                      <w:color w:val="auto"/>
                      <w:kern w:val="2"/>
                      <w:sz w:val="21"/>
                      <w:szCs w:val="21"/>
                      <w:lang w:val="en-US" w:eastAsia="zh-CN" w:bidi="ar-SA"/>
                    </w:rPr>
                    <w:t>4</w:t>
                  </w:r>
                  <w:r>
                    <w:rPr>
                      <w:rFonts w:hint="eastAsia" w:ascii="宋体" w:hAnsi="宋体" w:eastAsia="宋体" w:cs="宋体"/>
                      <w:bCs/>
                      <w:color w:val="auto"/>
                      <w:kern w:val="2"/>
                      <w:sz w:val="21"/>
                      <w:szCs w:val="21"/>
                      <w:lang w:val="en-US" w:eastAsia="zh-CN" w:bidi="ar-SA"/>
                    </w:rPr>
                    <w:t>次</w:t>
                  </w:r>
                </w:p>
              </w:tc>
              <w:tc>
                <w:tcPr>
                  <w:tcW w:w="800" w:type="pct"/>
                  <w:shd w:val="clear" w:color="auto" w:fill="auto"/>
                  <w:noWrap w:val="0"/>
                  <w:vAlign w:val="center"/>
                </w:tcPr>
                <w:p w14:paraId="66FA235F">
                  <w:pPr>
                    <w:keepNext w:val="0"/>
                    <w:keepLines w:val="0"/>
                    <w:pageBreakBefore w:val="0"/>
                    <w:widowControl/>
                    <w:kinsoku/>
                    <w:wordWrap/>
                    <w:overflowPunct/>
                    <w:topLinePunct w:val="0"/>
                    <w:autoSpaceDE/>
                    <w:autoSpaceDN/>
                    <w:bidi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w:t>
                  </w:r>
                </w:p>
              </w:tc>
              <w:tc>
                <w:tcPr>
                  <w:tcW w:w="875" w:type="pct"/>
                  <w:shd w:val="clear" w:color="auto" w:fill="auto"/>
                  <w:noWrap w:val="0"/>
                  <w:vAlign w:val="center"/>
                </w:tcPr>
                <w:p w14:paraId="29C182A5">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0.79</w:t>
                  </w:r>
                </w:p>
              </w:tc>
              <w:tc>
                <w:tcPr>
                  <w:tcW w:w="939" w:type="pct"/>
                  <w:shd w:val="clear" w:color="auto" w:fill="auto"/>
                  <w:noWrap w:val="0"/>
                  <w:vAlign w:val="center"/>
                </w:tcPr>
                <w:p w14:paraId="34790F17">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39901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33C46241">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restart"/>
                  <w:shd w:val="clear" w:color="auto" w:fill="auto"/>
                  <w:noWrap w:val="0"/>
                  <w:vAlign w:val="center"/>
                </w:tcPr>
                <w:p w14:paraId="658EEA12">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下风向</w:t>
                  </w:r>
                </w:p>
                <w:p w14:paraId="21E184EF">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监控点</w:t>
                  </w:r>
                  <w:r>
                    <w:rPr>
                      <w:rFonts w:hint="eastAsia" w:ascii="宋体" w:hAnsi="宋体" w:eastAsia="宋体" w:cs="宋体"/>
                      <w:bCs/>
                      <w:color w:val="auto"/>
                      <w:kern w:val="2"/>
                      <w:sz w:val="21"/>
                      <w:szCs w:val="21"/>
                      <w:lang w:val="en-US" w:eastAsia="zh-CN" w:bidi="ar-SA"/>
                    </w:rPr>
                    <w:t>2#</w:t>
                  </w:r>
                </w:p>
                <w:p w14:paraId="44746F68">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2E37CFE3">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第1次</w:t>
                  </w:r>
                </w:p>
              </w:tc>
              <w:tc>
                <w:tcPr>
                  <w:tcW w:w="800" w:type="pct"/>
                  <w:shd w:val="clear" w:color="auto" w:fill="auto"/>
                  <w:noWrap w:val="0"/>
                  <w:vAlign w:val="center"/>
                </w:tcPr>
                <w:p w14:paraId="72EE3634">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251770A5">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0.91</w:t>
                  </w:r>
                </w:p>
              </w:tc>
              <w:tc>
                <w:tcPr>
                  <w:tcW w:w="939" w:type="pct"/>
                  <w:shd w:val="clear" w:color="auto" w:fill="auto"/>
                  <w:noWrap w:val="0"/>
                  <w:vAlign w:val="center"/>
                </w:tcPr>
                <w:p w14:paraId="332E7240">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60BDA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25765333">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7205B934">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777E9C9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第2次</w:t>
                  </w:r>
                </w:p>
              </w:tc>
              <w:tc>
                <w:tcPr>
                  <w:tcW w:w="800" w:type="pct"/>
                  <w:shd w:val="clear" w:color="auto" w:fill="auto"/>
                  <w:noWrap w:val="0"/>
                  <w:vAlign w:val="center"/>
                </w:tcPr>
                <w:p w14:paraId="2DEFAF73">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562B4B34">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0.96</w:t>
                  </w:r>
                </w:p>
              </w:tc>
              <w:tc>
                <w:tcPr>
                  <w:tcW w:w="939" w:type="pct"/>
                  <w:shd w:val="clear" w:color="auto" w:fill="auto"/>
                  <w:noWrap w:val="0"/>
                  <w:vAlign w:val="center"/>
                </w:tcPr>
                <w:p w14:paraId="66959ACA">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258EE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28ED8D74">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2C3DD83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3D9BB81C">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第3次</w:t>
                  </w:r>
                </w:p>
              </w:tc>
              <w:tc>
                <w:tcPr>
                  <w:tcW w:w="800" w:type="pct"/>
                  <w:shd w:val="clear" w:color="auto" w:fill="auto"/>
                  <w:noWrap w:val="0"/>
                  <w:vAlign w:val="center"/>
                </w:tcPr>
                <w:p w14:paraId="29D2FB9B">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02FAC650">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0.98</w:t>
                  </w:r>
                </w:p>
              </w:tc>
              <w:tc>
                <w:tcPr>
                  <w:tcW w:w="939" w:type="pct"/>
                  <w:shd w:val="clear" w:color="auto" w:fill="auto"/>
                  <w:noWrap w:val="0"/>
                  <w:vAlign w:val="center"/>
                </w:tcPr>
                <w:p w14:paraId="239D2DD2">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2E070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3E5133E5">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3CCD0FDE">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2DFBA80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w:t>
                  </w:r>
                  <w:r>
                    <w:rPr>
                      <w:rFonts w:hint="eastAsia" w:ascii="宋体" w:hAnsi="宋体" w:eastAsia="宋体" w:cs="宋体"/>
                      <w:bCs/>
                      <w:color w:val="auto"/>
                      <w:kern w:val="2"/>
                      <w:sz w:val="21"/>
                      <w:szCs w:val="21"/>
                      <w:lang w:val="en-US" w:eastAsia="zh-CN" w:bidi="ar-SA"/>
                    </w:rPr>
                    <w:t>4</w:t>
                  </w:r>
                  <w:r>
                    <w:rPr>
                      <w:rFonts w:hint="eastAsia" w:ascii="宋体" w:hAnsi="宋体" w:eastAsia="宋体" w:cs="宋体"/>
                      <w:bCs/>
                      <w:color w:val="auto"/>
                      <w:kern w:val="2"/>
                      <w:sz w:val="21"/>
                      <w:szCs w:val="21"/>
                      <w:lang w:val="en-US" w:eastAsia="zh-CN" w:bidi="ar-SA"/>
                    </w:rPr>
                    <w:t>次</w:t>
                  </w:r>
                </w:p>
              </w:tc>
              <w:tc>
                <w:tcPr>
                  <w:tcW w:w="800" w:type="pct"/>
                  <w:shd w:val="clear" w:color="auto" w:fill="auto"/>
                  <w:noWrap w:val="0"/>
                  <w:vAlign w:val="center"/>
                </w:tcPr>
                <w:p w14:paraId="5170FF8E">
                  <w:pPr>
                    <w:keepNext w:val="0"/>
                    <w:keepLines w:val="0"/>
                    <w:pageBreakBefore w:val="0"/>
                    <w:widowControl/>
                    <w:kinsoku/>
                    <w:wordWrap/>
                    <w:overflowPunct/>
                    <w:topLinePunct w:val="0"/>
                    <w:autoSpaceDE/>
                    <w:autoSpaceDN/>
                    <w:bidi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w:t>
                  </w:r>
                </w:p>
              </w:tc>
              <w:tc>
                <w:tcPr>
                  <w:tcW w:w="875" w:type="pct"/>
                  <w:shd w:val="clear" w:color="auto" w:fill="auto"/>
                  <w:noWrap w:val="0"/>
                  <w:vAlign w:val="center"/>
                </w:tcPr>
                <w:p w14:paraId="39553950">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1.00</w:t>
                  </w:r>
                </w:p>
              </w:tc>
              <w:tc>
                <w:tcPr>
                  <w:tcW w:w="939" w:type="pct"/>
                  <w:shd w:val="clear" w:color="auto" w:fill="auto"/>
                  <w:noWrap w:val="0"/>
                  <w:vAlign w:val="center"/>
                </w:tcPr>
                <w:p w14:paraId="757BDCA8">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41ECA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3F2850F9">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restart"/>
                  <w:shd w:val="clear" w:color="auto" w:fill="auto"/>
                  <w:noWrap w:val="0"/>
                  <w:vAlign w:val="center"/>
                </w:tcPr>
                <w:p w14:paraId="1482693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下风向</w:t>
                  </w:r>
                </w:p>
                <w:p w14:paraId="62EF46A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监控点</w:t>
                  </w:r>
                  <w:r>
                    <w:rPr>
                      <w:rFonts w:hint="eastAsia" w:ascii="宋体" w:hAnsi="宋体" w:eastAsia="宋体" w:cs="宋体"/>
                      <w:bCs/>
                      <w:color w:val="auto"/>
                      <w:kern w:val="2"/>
                      <w:sz w:val="21"/>
                      <w:szCs w:val="21"/>
                      <w:lang w:val="en-US" w:eastAsia="zh-CN" w:bidi="ar-SA"/>
                    </w:rPr>
                    <w:t>3#</w:t>
                  </w:r>
                </w:p>
                <w:p w14:paraId="0503C16C">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2E1C8D28">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第1次</w:t>
                  </w:r>
                </w:p>
              </w:tc>
              <w:tc>
                <w:tcPr>
                  <w:tcW w:w="800" w:type="pct"/>
                  <w:shd w:val="clear" w:color="auto" w:fill="auto"/>
                  <w:noWrap w:val="0"/>
                  <w:vAlign w:val="center"/>
                </w:tcPr>
                <w:p w14:paraId="78975541">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43720111">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1.09</w:t>
                  </w:r>
                </w:p>
              </w:tc>
              <w:tc>
                <w:tcPr>
                  <w:tcW w:w="939" w:type="pct"/>
                  <w:shd w:val="clear" w:color="auto" w:fill="auto"/>
                  <w:noWrap w:val="0"/>
                  <w:vAlign w:val="center"/>
                </w:tcPr>
                <w:p w14:paraId="7F934DA7">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3C8BA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3D61E458">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5869E97E">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4A1BE0EC">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第2次</w:t>
                  </w:r>
                </w:p>
              </w:tc>
              <w:tc>
                <w:tcPr>
                  <w:tcW w:w="800" w:type="pct"/>
                  <w:shd w:val="clear" w:color="auto" w:fill="auto"/>
                  <w:noWrap w:val="0"/>
                  <w:vAlign w:val="center"/>
                </w:tcPr>
                <w:p w14:paraId="0E2A8F78">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12F3014B">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1.11</w:t>
                  </w:r>
                </w:p>
              </w:tc>
              <w:tc>
                <w:tcPr>
                  <w:tcW w:w="939" w:type="pct"/>
                  <w:shd w:val="clear" w:color="auto" w:fill="auto"/>
                  <w:noWrap w:val="0"/>
                  <w:vAlign w:val="center"/>
                </w:tcPr>
                <w:p w14:paraId="4F3952E5">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3723C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4D3C674F">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3B0818B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5DEC1452">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第3次</w:t>
                  </w:r>
                </w:p>
              </w:tc>
              <w:tc>
                <w:tcPr>
                  <w:tcW w:w="800" w:type="pct"/>
                  <w:shd w:val="clear" w:color="auto" w:fill="auto"/>
                  <w:noWrap w:val="0"/>
                  <w:vAlign w:val="center"/>
                </w:tcPr>
                <w:p w14:paraId="13593656">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395CBBBE">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1.11</w:t>
                  </w:r>
                </w:p>
              </w:tc>
              <w:tc>
                <w:tcPr>
                  <w:tcW w:w="939" w:type="pct"/>
                  <w:shd w:val="clear" w:color="auto" w:fill="auto"/>
                  <w:noWrap w:val="0"/>
                  <w:vAlign w:val="center"/>
                </w:tcPr>
                <w:p w14:paraId="7C0B012A">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2745C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7122ACFA">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1981EA3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1485459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w:t>
                  </w:r>
                  <w:r>
                    <w:rPr>
                      <w:rFonts w:hint="eastAsia" w:ascii="宋体" w:hAnsi="宋体" w:eastAsia="宋体" w:cs="宋体"/>
                      <w:bCs/>
                      <w:color w:val="auto"/>
                      <w:kern w:val="2"/>
                      <w:sz w:val="21"/>
                      <w:szCs w:val="21"/>
                      <w:lang w:val="en-US" w:eastAsia="zh-CN" w:bidi="ar-SA"/>
                    </w:rPr>
                    <w:t>4</w:t>
                  </w:r>
                  <w:r>
                    <w:rPr>
                      <w:rFonts w:hint="eastAsia" w:ascii="宋体" w:hAnsi="宋体" w:eastAsia="宋体" w:cs="宋体"/>
                      <w:bCs/>
                      <w:color w:val="auto"/>
                      <w:kern w:val="2"/>
                      <w:sz w:val="21"/>
                      <w:szCs w:val="21"/>
                      <w:lang w:val="en-US" w:eastAsia="zh-CN" w:bidi="ar-SA"/>
                    </w:rPr>
                    <w:t>次</w:t>
                  </w:r>
                </w:p>
              </w:tc>
              <w:tc>
                <w:tcPr>
                  <w:tcW w:w="800" w:type="pct"/>
                  <w:shd w:val="clear" w:color="auto" w:fill="auto"/>
                  <w:noWrap w:val="0"/>
                  <w:vAlign w:val="center"/>
                </w:tcPr>
                <w:p w14:paraId="0B7F9B2A">
                  <w:pPr>
                    <w:keepNext w:val="0"/>
                    <w:keepLines w:val="0"/>
                    <w:pageBreakBefore w:val="0"/>
                    <w:widowControl/>
                    <w:kinsoku/>
                    <w:wordWrap/>
                    <w:overflowPunct/>
                    <w:topLinePunct w:val="0"/>
                    <w:autoSpaceDE/>
                    <w:autoSpaceDN/>
                    <w:bidi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w:t>
                  </w:r>
                </w:p>
              </w:tc>
              <w:tc>
                <w:tcPr>
                  <w:tcW w:w="875" w:type="pct"/>
                  <w:shd w:val="clear" w:color="auto" w:fill="auto"/>
                  <w:noWrap w:val="0"/>
                  <w:vAlign w:val="center"/>
                </w:tcPr>
                <w:p w14:paraId="60E79AED">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1.14</w:t>
                  </w:r>
                </w:p>
              </w:tc>
              <w:tc>
                <w:tcPr>
                  <w:tcW w:w="939" w:type="pct"/>
                  <w:shd w:val="clear" w:color="auto" w:fill="auto"/>
                  <w:noWrap w:val="0"/>
                  <w:vAlign w:val="center"/>
                </w:tcPr>
                <w:p w14:paraId="2ADAF4BF">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45F16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3DD984E0">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restart"/>
                  <w:shd w:val="clear" w:color="auto" w:fill="auto"/>
                  <w:noWrap w:val="0"/>
                  <w:vAlign w:val="center"/>
                </w:tcPr>
                <w:p w14:paraId="5AA4CDB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下风向</w:t>
                  </w:r>
                </w:p>
                <w:p w14:paraId="31F5A08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监控点</w:t>
                  </w:r>
                  <w:r>
                    <w:rPr>
                      <w:rFonts w:hint="eastAsia" w:ascii="宋体" w:hAnsi="宋体" w:eastAsia="宋体" w:cs="宋体"/>
                      <w:bCs/>
                      <w:color w:val="auto"/>
                      <w:kern w:val="2"/>
                      <w:sz w:val="21"/>
                      <w:szCs w:val="21"/>
                      <w:lang w:val="en-US" w:eastAsia="zh-CN" w:bidi="ar-SA"/>
                    </w:rPr>
                    <w:t>4</w:t>
                  </w:r>
                  <w:r>
                    <w:rPr>
                      <w:rFonts w:hint="eastAsia" w:ascii="宋体" w:hAnsi="宋体" w:eastAsia="宋体" w:cs="宋体"/>
                      <w:bCs/>
                      <w:color w:val="auto"/>
                      <w:kern w:val="2"/>
                      <w:sz w:val="21"/>
                      <w:szCs w:val="21"/>
                      <w:lang w:val="en-US" w:eastAsia="zh-CN" w:bidi="ar-SA"/>
                    </w:rPr>
                    <w:t>#</w:t>
                  </w:r>
                </w:p>
              </w:tc>
              <w:tc>
                <w:tcPr>
                  <w:tcW w:w="665" w:type="pct"/>
                  <w:shd w:val="clear" w:color="auto" w:fill="auto"/>
                  <w:noWrap w:val="0"/>
                  <w:vAlign w:val="center"/>
                </w:tcPr>
                <w:p w14:paraId="16D14B3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第1次</w:t>
                  </w:r>
                </w:p>
              </w:tc>
              <w:tc>
                <w:tcPr>
                  <w:tcW w:w="800" w:type="pct"/>
                  <w:shd w:val="clear" w:color="auto" w:fill="auto"/>
                  <w:noWrap w:val="0"/>
                  <w:vAlign w:val="center"/>
                </w:tcPr>
                <w:p w14:paraId="280F84BB">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43D13D4D">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1.16</w:t>
                  </w:r>
                </w:p>
              </w:tc>
              <w:tc>
                <w:tcPr>
                  <w:tcW w:w="939" w:type="pct"/>
                  <w:shd w:val="clear" w:color="auto" w:fill="auto"/>
                  <w:noWrap w:val="0"/>
                  <w:vAlign w:val="center"/>
                </w:tcPr>
                <w:p w14:paraId="3E3872D7">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4A6E0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05E10CFD">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2F2DB7EC">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19F0474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第2次</w:t>
                  </w:r>
                </w:p>
              </w:tc>
              <w:tc>
                <w:tcPr>
                  <w:tcW w:w="800" w:type="pct"/>
                  <w:shd w:val="clear" w:color="auto" w:fill="auto"/>
                  <w:noWrap w:val="0"/>
                  <w:vAlign w:val="center"/>
                </w:tcPr>
                <w:p w14:paraId="70AF6996">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3023F2EE">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1.16</w:t>
                  </w:r>
                </w:p>
              </w:tc>
              <w:tc>
                <w:tcPr>
                  <w:tcW w:w="939" w:type="pct"/>
                  <w:shd w:val="clear" w:color="auto" w:fill="auto"/>
                  <w:noWrap w:val="0"/>
                  <w:vAlign w:val="center"/>
                </w:tcPr>
                <w:p w14:paraId="5189146F">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5AC6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3BFA415E">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4D73167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35494A01">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第3次</w:t>
                  </w:r>
                </w:p>
              </w:tc>
              <w:tc>
                <w:tcPr>
                  <w:tcW w:w="800" w:type="pct"/>
                  <w:shd w:val="clear" w:color="auto" w:fill="auto"/>
                  <w:noWrap w:val="0"/>
                  <w:vAlign w:val="center"/>
                </w:tcPr>
                <w:p w14:paraId="32327C12">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shd w:val="clear" w:color="auto" w:fill="auto"/>
                  <w:noWrap w:val="0"/>
                  <w:vAlign w:val="center"/>
                </w:tcPr>
                <w:p w14:paraId="3CC99860">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1.16</w:t>
                  </w:r>
                </w:p>
              </w:tc>
              <w:tc>
                <w:tcPr>
                  <w:tcW w:w="939" w:type="pct"/>
                  <w:shd w:val="clear" w:color="auto" w:fill="auto"/>
                  <w:noWrap w:val="0"/>
                  <w:vAlign w:val="center"/>
                </w:tcPr>
                <w:p w14:paraId="3DE14E64">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77681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continue"/>
                  <w:noWrap w:val="0"/>
                  <w:vAlign w:val="center"/>
                </w:tcPr>
                <w:p w14:paraId="4C7D345F">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4A55F8F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shd w:val="clear" w:color="auto" w:fill="auto"/>
                  <w:noWrap w:val="0"/>
                  <w:vAlign w:val="center"/>
                </w:tcPr>
                <w:p w14:paraId="60797CD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w:t>
                  </w:r>
                  <w:r>
                    <w:rPr>
                      <w:rFonts w:hint="eastAsia" w:ascii="宋体" w:hAnsi="宋体" w:eastAsia="宋体" w:cs="宋体"/>
                      <w:bCs/>
                      <w:color w:val="auto"/>
                      <w:kern w:val="2"/>
                      <w:sz w:val="21"/>
                      <w:szCs w:val="21"/>
                      <w:lang w:val="en-US" w:eastAsia="zh-CN" w:bidi="ar-SA"/>
                    </w:rPr>
                    <w:t>4</w:t>
                  </w:r>
                  <w:r>
                    <w:rPr>
                      <w:rFonts w:hint="eastAsia" w:ascii="宋体" w:hAnsi="宋体" w:eastAsia="宋体" w:cs="宋体"/>
                      <w:bCs/>
                      <w:color w:val="auto"/>
                      <w:kern w:val="2"/>
                      <w:sz w:val="21"/>
                      <w:szCs w:val="21"/>
                      <w:lang w:val="en-US" w:eastAsia="zh-CN" w:bidi="ar-SA"/>
                    </w:rPr>
                    <w:t>次</w:t>
                  </w:r>
                </w:p>
              </w:tc>
              <w:tc>
                <w:tcPr>
                  <w:tcW w:w="800" w:type="pct"/>
                  <w:shd w:val="clear" w:color="auto" w:fill="auto"/>
                  <w:noWrap w:val="0"/>
                  <w:vAlign w:val="center"/>
                </w:tcPr>
                <w:p w14:paraId="17C22D4B">
                  <w:pPr>
                    <w:keepNext w:val="0"/>
                    <w:keepLines w:val="0"/>
                    <w:pageBreakBefore w:val="0"/>
                    <w:widowControl/>
                    <w:kinsoku/>
                    <w:wordWrap/>
                    <w:overflowPunct/>
                    <w:topLinePunct w:val="0"/>
                    <w:autoSpaceDE/>
                    <w:autoSpaceDN/>
                    <w:bidi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w:t>
                  </w:r>
                </w:p>
              </w:tc>
              <w:tc>
                <w:tcPr>
                  <w:tcW w:w="875" w:type="pct"/>
                  <w:shd w:val="clear" w:color="auto" w:fill="auto"/>
                  <w:noWrap w:val="0"/>
                  <w:vAlign w:val="center"/>
                </w:tcPr>
                <w:p w14:paraId="7C937723">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1.18</w:t>
                  </w:r>
                </w:p>
              </w:tc>
              <w:tc>
                <w:tcPr>
                  <w:tcW w:w="939" w:type="pct"/>
                  <w:shd w:val="clear" w:color="auto" w:fill="auto"/>
                  <w:noWrap w:val="0"/>
                  <w:vAlign w:val="center"/>
                </w:tcPr>
                <w:p w14:paraId="27B8B52A">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2DB23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90" w:type="pct"/>
                  <w:vMerge w:val="restart"/>
                  <w:noWrap w:val="0"/>
                  <w:vAlign w:val="center"/>
                </w:tcPr>
                <w:p w14:paraId="6D7A78B8">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color w:val="000000"/>
                      <w:sz w:val="21"/>
                      <w:szCs w:val="21"/>
                      <w:highlight w:val="none"/>
                      <w:lang w:val="en-US" w:eastAsia="zh-CN" w:bidi="ar-SA"/>
                    </w:rPr>
                    <w:t>2025.01.04</w:t>
                  </w:r>
                </w:p>
              </w:tc>
              <w:tc>
                <w:tcPr>
                  <w:tcW w:w="928" w:type="pct"/>
                  <w:vMerge w:val="restart"/>
                  <w:noWrap w:val="0"/>
                  <w:vAlign w:val="center"/>
                </w:tcPr>
                <w:p w14:paraId="49F551D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上风向参照点1#</w:t>
                  </w:r>
                </w:p>
              </w:tc>
              <w:tc>
                <w:tcPr>
                  <w:tcW w:w="665" w:type="pct"/>
                  <w:noWrap w:val="0"/>
                  <w:vAlign w:val="center"/>
                </w:tcPr>
                <w:p w14:paraId="574AFB5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第1次</w:t>
                  </w:r>
                </w:p>
              </w:tc>
              <w:tc>
                <w:tcPr>
                  <w:tcW w:w="800" w:type="pct"/>
                  <w:noWrap w:val="0"/>
                  <w:vAlign w:val="center"/>
                </w:tcPr>
                <w:p w14:paraId="51B08B7B">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1A5E9637">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0.60</w:t>
                  </w:r>
                </w:p>
              </w:tc>
              <w:tc>
                <w:tcPr>
                  <w:tcW w:w="939" w:type="pct"/>
                  <w:noWrap w:val="0"/>
                  <w:vAlign w:val="center"/>
                </w:tcPr>
                <w:p w14:paraId="7896F2CE">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3A2DE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10E85BAB">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615A0D7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4A4B2BE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第2次</w:t>
                  </w:r>
                </w:p>
              </w:tc>
              <w:tc>
                <w:tcPr>
                  <w:tcW w:w="800" w:type="pct"/>
                  <w:noWrap w:val="0"/>
                  <w:vAlign w:val="center"/>
                </w:tcPr>
                <w:p w14:paraId="6972C271">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11B2483C">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0.62</w:t>
                  </w:r>
                </w:p>
              </w:tc>
              <w:tc>
                <w:tcPr>
                  <w:tcW w:w="939" w:type="pct"/>
                  <w:noWrap w:val="0"/>
                  <w:vAlign w:val="center"/>
                </w:tcPr>
                <w:p w14:paraId="103EF90D">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31141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49E87532">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5C96E567">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41CD28C1">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第3次</w:t>
                  </w:r>
                </w:p>
              </w:tc>
              <w:tc>
                <w:tcPr>
                  <w:tcW w:w="800" w:type="pct"/>
                  <w:noWrap w:val="0"/>
                  <w:vAlign w:val="center"/>
                </w:tcPr>
                <w:p w14:paraId="7AAE40D3">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1F5BC227">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0.65</w:t>
                  </w:r>
                </w:p>
              </w:tc>
              <w:tc>
                <w:tcPr>
                  <w:tcW w:w="939" w:type="pct"/>
                  <w:noWrap w:val="0"/>
                  <w:vAlign w:val="center"/>
                </w:tcPr>
                <w:p w14:paraId="0C14736E">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174DB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6A1AA439">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24D6858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3BB4B9F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w:t>
                  </w:r>
                  <w:r>
                    <w:rPr>
                      <w:rFonts w:hint="eastAsia" w:ascii="宋体" w:hAnsi="宋体" w:eastAsia="宋体" w:cs="宋体"/>
                      <w:bCs/>
                      <w:color w:val="auto"/>
                      <w:kern w:val="2"/>
                      <w:sz w:val="21"/>
                      <w:szCs w:val="21"/>
                      <w:lang w:val="en-US" w:eastAsia="zh-CN" w:bidi="ar-SA"/>
                    </w:rPr>
                    <w:t>4</w:t>
                  </w:r>
                  <w:r>
                    <w:rPr>
                      <w:rFonts w:hint="eastAsia" w:ascii="宋体" w:hAnsi="宋体" w:eastAsia="宋体" w:cs="宋体"/>
                      <w:bCs/>
                      <w:color w:val="auto"/>
                      <w:kern w:val="2"/>
                      <w:sz w:val="21"/>
                      <w:szCs w:val="21"/>
                      <w:lang w:val="en-US" w:eastAsia="zh-CN" w:bidi="ar-SA"/>
                    </w:rPr>
                    <w:t>次</w:t>
                  </w:r>
                </w:p>
              </w:tc>
              <w:tc>
                <w:tcPr>
                  <w:tcW w:w="800" w:type="pct"/>
                  <w:noWrap w:val="0"/>
                  <w:vAlign w:val="center"/>
                </w:tcPr>
                <w:p w14:paraId="0663BB2A">
                  <w:pPr>
                    <w:keepNext w:val="0"/>
                    <w:keepLines w:val="0"/>
                    <w:pageBreakBefore w:val="0"/>
                    <w:widowControl/>
                    <w:kinsoku/>
                    <w:wordWrap/>
                    <w:overflowPunct/>
                    <w:topLinePunct w:val="0"/>
                    <w:autoSpaceDE/>
                    <w:autoSpaceDN/>
                    <w:bidi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w:t>
                  </w:r>
                </w:p>
              </w:tc>
              <w:tc>
                <w:tcPr>
                  <w:tcW w:w="875" w:type="pct"/>
                  <w:noWrap w:val="0"/>
                  <w:vAlign w:val="center"/>
                </w:tcPr>
                <w:p w14:paraId="54078621">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0.68</w:t>
                  </w:r>
                </w:p>
              </w:tc>
              <w:tc>
                <w:tcPr>
                  <w:tcW w:w="939" w:type="pct"/>
                  <w:noWrap w:val="0"/>
                  <w:vAlign w:val="center"/>
                </w:tcPr>
                <w:p w14:paraId="09E63B63">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1A4CF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5860BDF5">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restart"/>
                  <w:noWrap w:val="0"/>
                  <w:vAlign w:val="center"/>
                </w:tcPr>
                <w:p w14:paraId="0BECC050">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下风向</w:t>
                  </w:r>
                </w:p>
                <w:p w14:paraId="56B6F0BC">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监控点</w:t>
                  </w:r>
                  <w:r>
                    <w:rPr>
                      <w:rFonts w:hint="eastAsia" w:ascii="宋体" w:hAnsi="宋体" w:eastAsia="宋体" w:cs="宋体"/>
                      <w:bCs/>
                      <w:color w:val="auto"/>
                      <w:kern w:val="2"/>
                      <w:sz w:val="21"/>
                      <w:szCs w:val="21"/>
                      <w:lang w:val="en-US" w:eastAsia="zh-CN" w:bidi="ar-SA"/>
                    </w:rPr>
                    <w:t>2#</w:t>
                  </w:r>
                </w:p>
              </w:tc>
              <w:tc>
                <w:tcPr>
                  <w:tcW w:w="665" w:type="pct"/>
                  <w:noWrap w:val="0"/>
                  <w:vAlign w:val="center"/>
                </w:tcPr>
                <w:p w14:paraId="4C326F1A">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第1次</w:t>
                  </w:r>
                </w:p>
              </w:tc>
              <w:tc>
                <w:tcPr>
                  <w:tcW w:w="800" w:type="pct"/>
                  <w:noWrap w:val="0"/>
                  <w:vAlign w:val="center"/>
                </w:tcPr>
                <w:p w14:paraId="02D2F50C">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69D77BBC">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0.88</w:t>
                  </w:r>
                </w:p>
              </w:tc>
              <w:tc>
                <w:tcPr>
                  <w:tcW w:w="939" w:type="pct"/>
                  <w:noWrap w:val="0"/>
                  <w:vAlign w:val="center"/>
                </w:tcPr>
                <w:p w14:paraId="19341C6F">
                  <w:pPr>
                    <w:keepNext w:val="0"/>
                    <w:keepLines w:val="0"/>
                    <w:pageBreakBefore w:val="0"/>
                    <w:widowControl/>
                    <w:suppressLineNumbers w:val="0"/>
                    <w:kinsoku/>
                    <w:wordWrap/>
                    <w:overflowPunct/>
                    <w:topLinePunct w:val="0"/>
                    <w:autoSpaceDE/>
                    <w:autoSpaceDN/>
                    <w:bidi w:val="0"/>
                    <w:adjustRightInd w:val="0"/>
                    <w:snapToGrid w:val="0"/>
                    <w:spacing w:after="0" w:line="240" w:lineRule="auto"/>
                    <w:ind w:left="0" w:right="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43BF4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01B0FBD5">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70D091D4">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2D3B7B8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第2次</w:t>
                  </w:r>
                </w:p>
              </w:tc>
              <w:tc>
                <w:tcPr>
                  <w:tcW w:w="800" w:type="pct"/>
                  <w:noWrap w:val="0"/>
                  <w:vAlign w:val="center"/>
                </w:tcPr>
                <w:p w14:paraId="37F7986F">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3CC5176A">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0.93</w:t>
                  </w:r>
                </w:p>
              </w:tc>
              <w:tc>
                <w:tcPr>
                  <w:tcW w:w="939" w:type="pct"/>
                  <w:noWrap w:val="0"/>
                  <w:vAlign w:val="center"/>
                </w:tcPr>
                <w:p w14:paraId="2433E607">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49C16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53930CF8">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6498828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189B329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第3次</w:t>
                  </w:r>
                </w:p>
              </w:tc>
              <w:tc>
                <w:tcPr>
                  <w:tcW w:w="800" w:type="pct"/>
                  <w:noWrap w:val="0"/>
                  <w:vAlign w:val="center"/>
                </w:tcPr>
                <w:p w14:paraId="5DA8A1EA">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39443829">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0.94</w:t>
                  </w:r>
                </w:p>
              </w:tc>
              <w:tc>
                <w:tcPr>
                  <w:tcW w:w="939" w:type="pct"/>
                  <w:noWrap w:val="0"/>
                  <w:vAlign w:val="center"/>
                </w:tcPr>
                <w:p w14:paraId="3D73A0D6">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02712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1C217CDA">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7CFA3D2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1C97D78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w:t>
                  </w:r>
                  <w:r>
                    <w:rPr>
                      <w:rFonts w:hint="eastAsia" w:ascii="宋体" w:hAnsi="宋体" w:eastAsia="宋体" w:cs="宋体"/>
                      <w:bCs/>
                      <w:color w:val="auto"/>
                      <w:kern w:val="2"/>
                      <w:sz w:val="21"/>
                      <w:szCs w:val="21"/>
                      <w:lang w:val="en-US" w:eastAsia="zh-CN" w:bidi="ar-SA"/>
                    </w:rPr>
                    <w:t>4</w:t>
                  </w:r>
                  <w:r>
                    <w:rPr>
                      <w:rFonts w:hint="eastAsia" w:ascii="宋体" w:hAnsi="宋体" w:eastAsia="宋体" w:cs="宋体"/>
                      <w:bCs/>
                      <w:color w:val="auto"/>
                      <w:kern w:val="2"/>
                      <w:sz w:val="21"/>
                      <w:szCs w:val="21"/>
                      <w:lang w:val="en-US" w:eastAsia="zh-CN" w:bidi="ar-SA"/>
                    </w:rPr>
                    <w:t>次</w:t>
                  </w:r>
                </w:p>
              </w:tc>
              <w:tc>
                <w:tcPr>
                  <w:tcW w:w="800" w:type="pct"/>
                  <w:noWrap w:val="0"/>
                  <w:vAlign w:val="center"/>
                </w:tcPr>
                <w:p w14:paraId="2229C33C">
                  <w:pPr>
                    <w:keepNext w:val="0"/>
                    <w:keepLines w:val="0"/>
                    <w:pageBreakBefore w:val="0"/>
                    <w:widowControl/>
                    <w:kinsoku/>
                    <w:wordWrap/>
                    <w:overflowPunct/>
                    <w:topLinePunct w:val="0"/>
                    <w:autoSpaceDE/>
                    <w:autoSpaceDN/>
                    <w:bidi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w:t>
                  </w:r>
                </w:p>
              </w:tc>
              <w:tc>
                <w:tcPr>
                  <w:tcW w:w="875" w:type="pct"/>
                  <w:noWrap w:val="0"/>
                  <w:vAlign w:val="center"/>
                </w:tcPr>
                <w:p w14:paraId="55B0AFAD">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0.98</w:t>
                  </w:r>
                </w:p>
              </w:tc>
              <w:tc>
                <w:tcPr>
                  <w:tcW w:w="939" w:type="pct"/>
                  <w:noWrap w:val="0"/>
                  <w:vAlign w:val="center"/>
                </w:tcPr>
                <w:p w14:paraId="699C2660">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080EB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045BB909">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restart"/>
                  <w:noWrap w:val="0"/>
                  <w:vAlign w:val="center"/>
                </w:tcPr>
                <w:p w14:paraId="73B3A8BD">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下风向</w:t>
                  </w:r>
                </w:p>
                <w:p w14:paraId="4D35D09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监控点</w:t>
                  </w:r>
                  <w:r>
                    <w:rPr>
                      <w:rFonts w:hint="eastAsia" w:ascii="宋体" w:hAnsi="宋体" w:eastAsia="宋体" w:cs="宋体"/>
                      <w:bCs/>
                      <w:color w:val="auto"/>
                      <w:kern w:val="2"/>
                      <w:sz w:val="21"/>
                      <w:szCs w:val="21"/>
                      <w:lang w:val="en-US" w:eastAsia="zh-CN" w:bidi="ar-SA"/>
                    </w:rPr>
                    <w:t>3#</w:t>
                  </w:r>
                </w:p>
              </w:tc>
              <w:tc>
                <w:tcPr>
                  <w:tcW w:w="665" w:type="pct"/>
                  <w:noWrap w:val="0"/>
                  <w:vAlign w:val="center"/>
                </w:tcPr>
                <w:p w14:paraId="4C70564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第1次</w:t>
                  </w:r>
                </w:p>
              </w:tc>
              <w:tc>
                <w:tcPr>
                  <w:tcW w:w="800" w:type="pct"/>
                  <w:noWrap w:val="0"/>
                  <w:vAlign w:val="center"/>
                </w:tcPr>
                <w:p w14:paraId="27D1CC39">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3F05A3BC">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1.01</w:t>
                  </w:r>
                </w:p>
              </w:tc>
              <w:tc>
                <w:tcPr>
                  <w:tcW w:w="939" w:type="pct"/>
                  <w:noWrap w:val="0"/>
                  <w:vAlign w:val="center"/>
                </w:tcPr>
                <w:p w14:paraId="0AEA02CC">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1C244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0E3176C3">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top"/>
                </w:tcPr>
                <w:p w14:paraId="126C97E9">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0150E3F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第2次</w:t>
                  </w:r>
                </w:p>
              </w:tc>
              <w:tc>
                <w:tcPr>
                  <w:tcW w:w="800" w:type="pct"/>
                  <w:noWrap w:val="0"/>
                  <w:vAlign w:val="center"/>
                </w:tcPr>
                <w:p w14:paraId="14A9E9C0">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26C06982">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1.02</w:t>
                  </w:r>
                </w:p>
              </w:tc>
              <w:tc>
                <w:tcPr>
                  <w:tcW w:w="939" w:type="pct"/>
                  <w:noWrap w:val="0"/>
                  <w:vAlign w:val="center"/>
                </w:tcPr>
                <w:p w14:paraId="08AAB6DE">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3ECD1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777DEA4C">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top"/>
                </w:tcPr>
                <w:p w14:paraId="112D4AC2">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3239B2E8">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第3次</w:t>
                  </w:r>
                </w:p>
              </w:tc>
              <w:tc>
                <w:tcPr>
                  <w:tcW w:w="800" w:type="pct"/>
                  <w:noWrap w:val="0"/>
                  <w:vAlign w:val="center"/>
                </w:tcPr>
                <w:p w14:paraId="6AFB4102">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64DB2269">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1.05</w:t>
                  </w:r>
                </w:p>
              </w:tc>
              <w:tc>
                <w:tcPr>
                  <w:tcW w:w="939" w:type="pct"/>
                  <w:noWrap w:val="0"/>
                  <w:vAlign w:val="center"/>
                </w:tcPr>
                <w:p w14:paraId="1A705ADC">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4F6DC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7A226EA1">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top"/>
                </w:tcPr>
                <w:p w14:paraId="79CA8C92">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1827D1E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w:t>
                  </w:r>
                  <w:r>
                    <w:rPr>
                      <w:rFonts w:hint="eastAsia" w:ascii="宋体" w:hAnsi="宋体" w:eastAsia="宋体" w:cs="宋体"/>
                      <w:bCs/>
                      <w:color w:val="auto"/>
                      <w:kern w:val="2"/>
                      <w:sz w:val="21"/>
                      <w:szCs w:val="21"/>
                      <w:lang w:val="en-US" w:eastAsia="zh-CN" w:bidi="ar-SA"/>
                    </w:rPr>
                    <w:t>4</w:t>
                  </w:r>
                  <w:r>
                    <w:rPr>
                      <w:rFonts w:hint="eastAsia" w:ascii="宋体" w:hAnsi="宋体" w:eastAsia="宋体" w:cs="宋体"/>
                      <w:bCs/>
                      <w:color w:val="auto"/>
                      <w:kern w:val="2"/>
                      <w:sz w:val="21"/>
                      <w:szCs w:val="21"/>
                      <w:lang w:val="en-US" w:eastAsia="zh-CN" w:bidi="ar-SA"/>
                    </w:rPr>
                    <w:t>次</w:t>
                  </w:r>
                </w:p>
              </w:tc>
              <w:tc>
                <w:tcPr>
                  <w:tcW w:w="800" w:type="pct"/>
                  <w:noWrap w:val="0"/>
                  <w:vAlign w:val="center"/>
                </w:tcPr>
                <w:p w14:paraId="5E1A9EA2">
                  <w:pPr>
                    <w:keepNext w:val="0"/>
                    <w:keepLines w:val="0"/>
                    <w:pageBreakBefore w:val="0"/>
                    <w:widowControl/>
                    <w:kinsoku/>
                    <w:wordWrap/>
                    <w:overflowPunct/>
                    <w:topLinePunct w:val="0"/>
                    <w:autoSpaceDE/>
                    <w:autoSpaceDN/>
                    <w:bidi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w:t>
                  </w:r>
                </w:p>
              </w:tc>
              <w:tc>
                <w:tcPr>
                  <w:tcW w:w="875" w:type="pct"/>
                  <w:noWrap w:val="0"/>
                  <w:vAlign w:val="center"/>
                </w:tcPr>
                <w:p w14:paraId="6C4CBE2D">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1.08</w:t>
                  </w:r>
                </w:p>
              </w:tc>
              <w:tc>
                <w:tcPr>
                  <w:tcW w:w="939" w:type="pct"/>
                  <w:noWrap w:val="0"/>
                  <w:vAlign w:val="center"/>
                </w:tcPr>
                <w:p w14:paraId="630AD6E0">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2EC00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422D1AB5">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restart"/>
                  <w:noWrap w:val="0"/>
                  <w:vAlign w:val="center"/>
                </w:tcPr>
                <w:p w14:paraId="0DD8EE73">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下风向</w:t>
                  </w:r>
                </w:p>
                <w:p w14:paraId="42DC3D06">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监控点</w:t>
                  </w:r>
                  <w:r>
                    <w:rPr>
                      <w:rFonts w:hint="eastAsia" w:ascii="宋体" w:hAnsi="宋体" w:eastAsia="宋体" w:cs="宋体"/>
                      <w:bCs/>
                      <w:color w:val="auto"/>
                      <w:kern w:val="2"/>
                      <w:sz w:val="21"/>
                      <w:szCs w:val="21"/>
                      <w:lang w:val="en-US" w:eastAsia="zh-CN" w:bidi="ar-SA"/>
                    </w:rPr>
                    <w:t>4</w:t>
                  </w:r>
                  <w:r>
                    <w:rPr>
                      <w:rFonts w:hint="eastAsia" w:ascii="宋体" w:hAnsi="宋体" w:eastAsia="宋体" w:cs="宋体"/>
                      <w:bCs/>
                      <w:color w:val="auto"/>
                      <w:kern w:val="2"/>
                      <w:sz w:val="21"/>
                      <w:szCs w:val="21"/>
                      <w:lang w:val="en-US" w:eastAsia="zh-CN" w:bidi="ar-SA"/>
                    </w:rPr>
                    <w:t>#</w:t>
                  </w:r>
                </w:p>
              </w:tc>
              <w:tc>
                <w:tcPr>
                  <w:tcW w:w="665" w:type="pct"/>
                  <w:noWrap w:val="0"/>
                  <w:vAlign w:val="center"/>
                </w:tcPr>
                <w:p w14:paraId="02B55F7A">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第1次</w:t>
                  </w:r>
                </w:p>
              </w:tc>
              <w:tc>
                <w:tcPr>
                  <w:tcW w:w="800" w:type="pct"/>
                  <w:noWrap w:val="0"/>
                  <w:vAlign w:val="center"/>
                </w:tcPr>
                <w:p w14:paraId="7E4F1A99">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6304130E">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1.09</w:t>
                  </w:r>
                </w:p>
              </w:tc>
              <w:tc>
                <w:tcPr>
                  <w:tcW w:w="939" w:type="pct"/>
                  <w:noWrap w:val="0"/>
                  <w:vAlign w:val="center"/>
                </w:tcPr>
                <w:p w14:paraId="06F6E0D6">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16F82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796C1450">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190DCDFF">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0C066800">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第2次</w:t>
                  </w:r>
                </w:p>
              </w:tc>
              <w:tc>
                <w:tcPr>
                  <w:tcW w:w="800" w:type="pct"/>
                  <w:noWrap w:val="0"/>
                  <w:vAlign w:val="center"/>
                </w:tcPr>
                <w:p w14:paraId="4A88A813">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442CE2DB">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1.10</w:t>
                  </w:r>
                </w:p>
              </w:tc>
              <w:tc>
                <w:tcPr>
                  <w:tcW w:w="939" w:type="pct"/>
                  <w:noWrap w:val="0"/>
                  <w:vAlign w:val="center"/>
                </w:tcPr>
                <w:p w14:paraId="413D8A97">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1DA82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790" w:type="pct"/>
                  <w:vMerge w:val="continue"/>
                  <w:noWrap w:val="0"/>
                  <w:vAlign w:val="center"/>
                </w:tcPr>
                <w:p w14:paraId="66B47130">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3706041B">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58928A0E">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第3次</w:t>
                  </w:r>
                </w:p>
              </w:tc>
              <w:tc>
                <w:tcPr>
                  <w:tcW w:w="800" w:type="pct"/>
                  <w:noWrap w:val="0"/>
                  <w:vAlign w:val="center"/>
                </w:tcPr>
                <w:p w14:paraId="05AC1F86">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c>
                <w:tcPr>
                  <w:tcW w:w="875" w:type="pct"/>
                  <w:noWrap w:val="0"/>
                  <w:vAlign w:val="center"/>
                </w:tcPr>
                <w:p w14:paraId="592D86A0">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1.13</w:t>
                  </w:r>
                </w:p>
              </w:tc>
              <w:tc>
                <w:tcPr>
                  <w:tcW w:w="939" w:type="pct"/>
                  <w:noWrap w:val="0"/>
                  <w:vAlign w:val="center"/>
                </w:tcPr>
                <w:p w14:paraId="25DAE31D">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r w14:paraId="1B208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0" w:type="pct"/>
                  <w:vMerge w:val="continue"/>
                  <w:noWrap w:val="0"/>
                  <w:vAlign w:val="center"/>
                </w:tcPr>
                <w:p w14:paraId="78CDEC2C">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sz w:val="24"/>
                      <w:szCs w:val="24"/>
                      <w:vertAlign w:val="baseline"/>
                      <w:lang w:val="en-US" w:eastAsia="zh-CN"/>
                    </w:rPr>
                  </w:pPr>
                </w:p>
              </w:tc>
              <w:tc>
                <w:tcPr>
                  <w:tcW w:w="928" w:type="pct"/>
                  <w:vMerge w:val="continue"/>
                  <w:noWrap w:val="0"/>
                  <w:vAlign w:val="center"/>
                </w:tcPr>
                <w:p w14:paraId="5E163995">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p>
              </w:tc>
              <w:tc>
                <w:tcPr>
                  <w:tcW w:w="665" w:type="pct"/>
                  <w:noWrap w:val="0"/>
                  <w:vAlign w:val="center"/>
                </w:tcPr>
                <w:p w14:paraId="3C337BC2">
                  <w:pPr>
                    <w:pStyle w:val="8"/>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w:t>
                  </w:r>
                  <w:r>
                    <w:rPr>
                      <w:rFonts w:hint="eastAsia" w:ascii="宋体" w:hAnsi="宋体" w:eastAsia="宋体" w:cs="宋体"/>
                      <w:bCs/>
                      <w:color w:val="auto"/>
                      <w:kern w:val="2"/>
                      <w:sz w:val="21"/>
                      <w:szCs w:val="21"/>
                      <w:lang w:val="en-US" w:eastAsia="zh-CN" w:bidi="ar-SA"/>
                    </w:rPr>
                    <w:t>4</w:t>
                  </w:r>
                  <w:r>
                    <w:rPr>
                      <w:rFonts w:hint="eastAsia" w:ascii="宋体" w:hAnsi="宋体" w:eastAsia="宋体" w:cs="宋体"/>
                      <w:bCs/>
                      <w:color w:val="auto"/>
                      <w:kern w:val="2"/>
                      <w:sz w:val="21"/>
                      <w:szCs w:val="21"/>
                      <w:lang w:val="en-US" w:eastAsia="zh-CN" w:bidi="ar-SA"/>
                    </w:rPr>
                    <w:t>次</w:t>
                  </w:r>
                </w:p>
              </w:tc>
              <w:tc>
                <w:tcPr>
                  <w:tcW w:w="800" w:type="pct"/>
                  <w:noWrap w:val="0"/>
                  <w:vAlign w:val="center"/>
                </w:tcPr>
                <w:p w14:paraId="68572FE1">
                  <w:pPr>
                    <w:keepNext w:val="0"/>
                    <w:keepLines w:val="0"/>
                    <w:pageBreakBefore w:val="0"/>
                    <w:widowControl/>
                    <w:kinsoku/>
                    <w:wordWrap/>
                    <w:overflowPunct/>
                    <w:topLinePunct w:val="0"/>
                    <w:autoSpaceDE/>
                    <w:autoSpaceDN/>
                    <w:bidi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w:t>
                  </w:r>
                </w:p>
              </w:tc>
              <w:tc>
                <w:tcPr>
                  <w:tcW w:w="875" w:type="pct"/>
                  <w:noWrap w:val="0"/>
                  <w:vAlign w:val="center"/>
                </w:tcPr>
                <w:p w14:paraId="131DA288">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1.16</w:t>
                  </w:r>
                </w:p>
              </w:tc>
              <w:tc>
                <w:tcPr>
                  <w:tcW w:w="939" w:type="pct"/>
                  <w:noWrap w:val="0"/>
                  <w:vAlign w:val="center"/>
                </w:tcPr>
                <w:p w14:paraId="36BBDE32">
                  <w:pPr>
                    <w:keepNext w:val="0"/>
                    <w:keepLines w:val="0"/>
                    <w:pageBreakBefore w:val="0"/>
                    <w:widowControl/>
                    <w:suppressLineNumbers w:val="0"/>
                    <w:kinsoku/>
                    <w:wordWrap/>
                    <w:overflowPunct/>
                    <w:topLinePunct w:val="0"/>
                    <w:autoSpaceDE/>
                    <w:autoSpaceDN/>
                    <w:bidi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ND</w:t>
                  </w:r>
                </w:p>
              </w:tc>
            </w:tr>
          </w:tbl>
          <w:p w14:paraId="1A207F67">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宋体" w:hAnsi="宋体" w:eastAsia="宋体" w:cs="宋体"/>
                <w:color w:val="000000"/>
                <w:sz w:val="24"/>
                <w:lang w:val="en-US" w:eastAsia="zh-CN"/>
              </w:rPr>
            </w:pPr>
            <w:r>
              <w:rPr>
                <w:rFonts w:hint="eastAsia" w:ascii="宋体" w:hAnsi="宋体" w:eastAsia="宋体" w:cs="宋体"/>
                <w:color w:val="000000" w:themeColor="text1"/>
                <w:kern w:val="2"/>
                <w:sz w:val="24"/>
                <w:szCs w:val="24"/>
                <w:lang w:val="en-US" w:eastAsia="zh-CN"/>
                <w14:textFill>
                  <w14:solidFill>
                    <w14:schemeClr w14:val="tx1"/>
                  </w14:solidFill>
                </w14:textFill>
              </w:rPr>
              <w:t>根据上述</w:t>
            </w:r>
            <w:r>
              <w:rPr>
                <w:rFonts w:hint="eastAsia" w:ascii="宋体" w:hAnsi="宋体" w:eastAsia="宋体" w:cs="宋体"/>
                <w:color w:val="000000" w:themeColor="text1"/>
                <w:kern w:val="2"/>
                <w:sz w:val="24"/>
                <w:szCs w:val="24"/>
                <w:lang w:val="en-US" w:eastAsia="zh-CN"/>
                <w14:textFill>
                  <w14:solidFill>
                    <w14:schemeClr w14:val="tx1"/>
                  </w14:solidFill>
                </w14:textFill>
              </w:rPr>
              <w:t>检测</w:t>
            </w:r>
            <w:r>
              <w:rPr>
                <w:rFonts w:hint="eastAsia" w:ascii="宋体" w:hAnsi="宋体" w:eastAsia="宋体" w:cs="宋体"/>
                <w:color w:val="000000" w:themeColor="text1"/>
                <w:kern w:val="2"/>
                <w:sz w:val="24"/>
                <w:szCs w:val="24"/>
                <w:lang w:val="en-US" w:eastAsia="zh-CN"/>
                <w14:textFill>
                  <w14:solidFill>
                    <w14:schemeClr w14:val="tx1"/>
                  </w14:solidFill>
                </w14:textFill>
              </w:rPr>
              <w:t>结果，无组织废气中非甲烷总烃排放浓度在</w:t>
            </w:r>
            <w:r>
              <w:rPr>
                <w:rFonts w:hint="eastAsia" w:ascii="宋体" w:hAnsi="宋体" w:eastAsia="宋体" w:cs="宋体"/>
                <w:color w:val="000000"/>
                <w:kern w:val="2"/>
                <w:sz w:val="24"/>
                <w:szCs w:val="24"/>
                <w:highlight w:val="none"/>
                <w:vertAlign w:val="baseline"/>
                <w:lang w:val="en-US" w:eastAsia="zh-CN" w:bidi="ar-SA"/>
              </w:rPr>
              <w:t>0.60</w:t>
            </w:r>
            <w:r>
              <w:rPr>
                <w:rFonts w:hint="eastAsia" w:ascii="宋体" w:hAnsi="宋体" w:eastAsia="宋体" w:cs="宋体"/>
                <w:sz w:val="24"/>
                <w:szCs w:val="24"/>
                <w:vertAlign w:val="baseline"/>
                <w:lang w:val="en-US" w:eastAsia="zh-CN"/>
              </w:rPr>
              <w:t>-1.1</w:t>
            </w:r>
            <w:r>
              <w:rPr>
                <w:rFonts w:hint="eastAsia" w:ascii="宋体" w:hAnsi="宋体" w:eastAsia="宋体" w:cs="宋体"/>
                <w:sz w:val="24"/>
                <w:szCs w:val="24"/>
                <w:vertAlign w:val="baseline"/>
                <w:lang w:val="en-US" w:eastAsia="zh-CN"/>
              </w:rPr>
              <w:t>8</w:t>
            </w:r>
            <w:r>
              <w:rPr>
                <w:rFonts w:hint="eastAsia" w:ascii="宋体" w:hAnsi="宋体" w:eastAsia="宋体" w:cs="宋体"/>
                <w:sz w:val="24"/>
                <w:szCs w:val="24"/>
              </w:rPr>
              <w:t>mg/m</w:t>
            </w:r>
            <w:r>
              <w:rPr>
                <w:rFonts w:hint="eastAsia" w:ascii="宋体" w:hAnsi="宋体" w:eastAsia="宋体" w:cs="宋体"/>
                <w:sz w:val="24"/>
                <w:szCs w:val="24"/>
                <w:vertAlign w:val="superscript"/>
              </w:rPr>
              <w:t>3</w:t>
            </w:r>
            <w:r>
              <w:rPr>
                <w:rFonts w:hint="eastAsia" w:ascii="宋体" w:hAnsi="宋体" w:eastAsia="宋体" w:cs="宋体"/>
                <w:sz w:val="24"/>
                <w:szCs w:val="24"/>
                <w:vertAlign w:val="baseline"/>
                <w:lang w:eastAsia="zh-CN"/>
              </w:rPr>
              <w:t>之间，</w:t>
            </w:r>
            <w:r>
              <w:rPr>
                <w:rFonts w:hint="eastAsia" w:ascii="宋体" w:hAnsi="宋体" w:eastAsia="宋体" w:cs="宋体"/>
                <w:color w:val="000000" w:themeColor="text1"/>
                <w:kern w:val="2"/>
                <w:sz w:val="24"/>
                <w:szCs w:val="24"/>
                <w:lang w:val="en-US" w:eastAsia="zh-CN"/>
                <w14:textFill>
                  <w14:solidFill>
                    <w14:schemeClr w14:val="tx1"/>
                  </w14:solidFill>
                </w14:textFill>
              </w:rPr>
              <w:t>满足《关于全省开展工业企业挥发性有机物专项治理工作中排放建议值的通知》（豫环攻坚办〔2017〕162号）排放标准（2.0mg/m</w:t>
            </w:r>
            <w:r>
              <w:rPr>
                <w:rFonts w:hint="eastAsia" w:ascii="宋体" w:hAnsi="宋体" w:eastAsia="宋体" w:cs="宋体"/>
                <w:color w:val="000000" w:themeColor="text1"/>
                <w:kern w:val="2"/>
                <w:sz w:val="24"/>
                <w:szCs w:val="24"/>
                <w:vertAlign w:val="superscript"/>
                <w:lang w:val="en-US" w:eastAsia="zh-CN"/>
                <w14:textFill>
                  <w14:solidFill>
                    <w14:schemeClr w14:val="tx1"/>
                  </w14:solidFill>
                </w14:textFill>
              </w:rPr>
              <w:t>3</w:t>
            </w:r>
            <w:r>
              <w:rPr>
                <w:rFonts w:hint="eastAsia" w:ascii="宋体" w:hAnsi="宋体" w:eastAsia="宋体" w:cs="宋体"/>
                <w:color w:val="000000" w:themeColor="text1"/>
                <w:kern w:val="2"/>
                <w:sz w:val="24"/>
                <w:szCs w:val="24"/>
                <w:lang w:val="en-US" w:eastAsia="zh-CN"/>
                <w14:textFill>
                  <w14:solidFill>
                    <w14:schemeClr w14:val="tx1"/>
                  </w14:solidFill>
                </w14:textFill>
              </w:rPr>
              <w:t>）；氯化氢</w:t>
            </w:r>
            <w:r>
              <w:rPr>
                <w:rFonts w:hint="eastAsia" w:ascii="宋体" w:hAnsi="宋体" w:eastAsia="宋体" w:cs="宋体"/>
                <w:color w:val="000000" w:themeColor="text1"/>
                <w:kern w:val="2"/>
                <w:sz w:val="24"/>
                <w:szCs w:val="24"/>
                <w:lang w:val="en-US" w:eastAsia="zh-CN"/>
                <w14:textFill>
                  <w14:solidFill>
                    <w14:schemeClr w14:val="tx1"/>
                  </w14:solidFill>
                </w14:textFill>
              </w:rPr>
              <w:t>和</w:t>
            </w:r>
            <w:r>
              <w:rPr>
                <w:rFonts w:hint="eastAsia" w:ascii="宋体" w:hAnsi="宋体" w:eastAsia="宋体" w:cs="宋体"/>
                <w:color w:val="000000" w:themeColor="text1"/>
                <w:kern w:val="2"/>
                <w:sz w:val="24"/>
                <w:szCs w:val="24"/>
                <w:lang w:val="en-US" w:eastAsia="zh-CN"/>
                <w14:textFill>
                  <w14:solidFill>
                    <w14:schemeClr w14:val="tx1"/>
                  </w14:solidFill>
                </w14:textFill>
              </w:rPr>
              <w:t>氯乙烯未检出，均满足均满足《大气污染物综合排放标准》（GB16297-1996）表2标准要求（氯化氢0.2mg/m</w:t>
            </w:r>
            <w:r>
              <w:rPr>
                <w:rFonts w:hint="eastAsia" w:ascii="宋体" w:hAnsi="宋体" w:eastAsia="宋体" w:cs="宋体"/>
                <w:color w:val="000000" w:themeColor="text1"/>
                <w:kern w:val="2"/>
                <w:sz w:val="24"/>
                <w:szCs w:val="24"/>
                <w:vertAlign w:val="superscript"/>
                <w:lang w:val="en-US" w:eastAsia="zh-CN"/>
                <w14:textFill>
                  <w14:solidFill>
                    <w14:schemeClr w14:val="tx1"/>
                  </w14:solidFill>
                </w14:textFill>
              </w:rPr>
              <w:t>3</w:t>
            </w:r>
            <w:r>
              <w:rPr>
                <w:rFonts w:hint="eastAsia" w:ascii="宋体" w:hAnsi="宋体" w:eastAsia="宋体" w:cs="宋体"/>
                <w:color w:val="000000" w:themeColor="text1"/>
                <w:kern w:val="2"/>
                <w:sz w:val="24"/>
                <w:szCs w:val="24"/>
                <w:lang w:val="en-US" w:eastAsia="zh-CN"/>
                <w14:textFill>
                  <w14:solidFill>
                    <w14:schemeClr w14:val="tx1"/>
                  </w14:solidFill>
                </w14:textFill>
              </w:rPr>
              <w:t>，氯乙烯0.6mg/m</w:t>
            </w:r>
            <w:r>
              <w:rPr>
                <w:rFonts w:hint="eastAsia" w:ascii="宋体" w:hAnsi="宋体" w:eastAsia="宋体" w:cs="宋体"/>
                <w:color w:val="000000" w:themeColor="text1"/>
                <w:kern w:val="2"/>
                <w:sz w:val="24"/>
                <w:szCs w:val="24"/>
                <w:vertAlign w:val="superscript"/>
                <w:lang w:val="en-US" w:eastAsia="zh-CN"/>
                <w14:textFill>
                  <w14:solidFill>
                    <w14:schemeClr w14:val="tx1"/>
                  </w14:solidFill>
                </w14:textFill>
              </w:rPr>
              <w:t>3</w:t>
            </w:r>
            <w:r>
              <w:rPr>
                <w:rFonts w:hint="eastAsia" w:ascii="宋体" w:hAnsi="宋体" w:eastAsia="宋体" w:cs="宋体"/>
                <w:color w:val="000000" w:themeColor="text1"/>
                <w:kern w:val="2"/>
                <w:sz w:val="24"/>
                <w:szCs w:val="24"/>
                <w:lang w:val="en-US" w:eastAsia="zh-CN"/>
                <w14:textFill>
                  <w14:solidFill>
                    <w14:schemeClr w14:val="tx1"/>
                  </w14:solidFill>
                </w14:textFill>
              </w:rPr>
              <w:t>）。</w:t>
            </w:r>
          </w:p>
          <w:p w14:paraId="573A8CA7">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2、废水检测</w:t>
            </w:r>
          </w:p>
          <w:p w14:paraId="656970CB">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jc w:val="both"/>
              <w:textAlignment w:val="auto"/>
              <w:outlineLvl w:val="9"/>
              <w:rPr>
                <w:rFonts w:hint="eastAsia" w:ascii="宋体" w:hAnsi="宋体" w:eastAsia="宋体" w:cs="宋体"/>
                <w:color w:val="FF0000"/>
                <w:kern w:val="2"/>
                <w:sz w:val="24"/>
                <w:szCs w:val="24"/>
                <w:lang w:val="en-US" w:eastAsia="zh-CN"/>
              </w:rPr>
            </w:pPr>
            <w:r>
              <w:rPr>
                <w:rFonts w:hint="eastAsia" w:ascii="宋体" w:hAnsi="宋体" w:eastAsia="宋体" w:cs="宋体"/>
                <w:color w:val="000000" w:themeColor="text1"/>
                <w:kern w:val="2"/>
                <w:sz w:val="24"/>
                <w:szCs w:val="24"/>
                <w:lang w:val="en-US" w:eastAsia="zh-CN"/>
                <w14:textFill>
                  <w14:solidFill>
                    <w14:schemeClr w14:val="tx1"/>
                  </w14:solidFill>
                </w14:textFill>
              </w:rPr>
              <w:t>本项目废水检测结果见表1</w:t>
            </w:r>
            <w:r>
              <w:rPr>
                <w:rFonts w:hint="eastAsia" w:ascii="宋体" w:hAnsi="宋体" w:eastAsia="宋体" w:cs="宋体"/>
                <w:color w:val="000000" w:themeColor="text1"/>
                <w:kern w:val="2"/>
                <w:sz w:val="24"/>
                <w:szCs w:val="24"/>
                <w:lang w:val="en-US" w:eastAsia="zh-CN"/>
                <w14:textFill>
                  <w14:solidFill>
                    <w14:schemeClr w14:val="tx1"/>
                  </w14:solidFill>
                </w14:textFill>
              </w:rPr>
              <w:t>6</w:t>
            </w:r>
            <w:r>
              <w:rPr>
                <w:rFonts w:hint="eastAsia" w:ascii="宋体" w:hAnsi="宋体" w:eastAsia="宋体" w:cs="宋体"/>
                <w:color w:val="000000" w:themeColor="text1"/>
                <w:kern w:val="2"/>
                <w:sz w:val="24"/>
                <w:szCs w:val="24"/>
                <w:lang w:val="en-US" w:eastAsia="zh-CN"/>
                <w14:textFill>
                  <w14:solidFill>
                    <w14:schemeClr w14:val="tx1"/>
                  </w14:solidFill>
                </w14:textFill>
              </w:rPr>
              <w:t>。</w:t>
            </w:r>
          </w:p>
          <w:p w14:paraId="5AECF4F9">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表</w:t>
            </w:r>
            <w:r>
              <w:rPr>
                <w:rFonts w:hint="eastAsia" w:ascii="宋体" w:hAnsi="宋体" w:eastAsia="宋体" w:cs="宋体"/>
                <w:b/>
                <w:bCs/>
                <w:color w:val="auto"/>
                <w:kern w:val="2"/>
                <w:sz w:val="24"/>
                <w:szCs w:val="24"/>
                <w:lang w:val="en-US" w:eastAsia="zh-CN" w:bidi="ar-SA"/>
              </w:rPr>
              <w:t xml:space="preserve">16 </w:t>
            </w:r>
            <w:r>
              <w:rPr>
                <w:rFonts w:hint="eastAsia" w:ascii="宋体" w:hAnsi="宋体" w:eastAsia="宋体" w:cs="宋体"/>
                <w:b/>
                <w:bCs/>
                <w:color w:val="auto"/>
                <w:kern w:val="2"/>
                <w:sz w:val="24"/>
                <w:szCs w:val="24"/>
                <w:lang w:val="en-US" w:eastAsia="zh-CN" w:bidi="ar-SA"/>
              </w:rPr>
              <w:t xml:space="preserve"> 废水总排放口废水监测结果一览表</w:t>
            </w:r>
          </w:p>
          <w:tbl>
            <w:tblPr>
              <w:tblStyle w:val="18"/>
              <w:tblW w:w="90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1138"/>
              <w:gridCol w:w="1108"/>
              <w:gridCol w:w="1108"/>
              <w:gridCol w:w="1108"/>
              <w:gridCol w:w="1108"/>
              <w:gridCol w:w="1108"/>
              <w:gridCol w:w="1117"/>
            </w:tblGrid>
            <w:tr w14:paraId="5B247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4" w:type="dxa"/>
                  <w:vMerge w:val="restart"/>
                  <w:noWrap w:val="0"/>
                  <w:vAlign w:val="center"/>
                </w:tcPr>
                <w:p w14:paraId="1F836740">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采样时间及点位</w:t>
                  </w:r>
                </w:p>
              </w:tc>
              <w:tc>
                <w:tcPr>
                  <w:tcW w:w="1138" w:type="dxa"/>
                  <w:vMerge w:val="restart"/>
                  <w:noWrap w:val="0"/>
                  <w:vAlign w:val="center"/>
                </w:tcPr>
                <w:p w14:paraId="08CD55A1">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检测频次</w:t>
                  </w:r>
                </w:p>
              </w:tc>
              <w:tc>
                <w:tcPr>
                  <w:tcW w:w="6657" w:type="dxa"/>
                  <w:gridSpan w:val="6"/>
                  <w:noWrap w:val="0"/>
                  <w:vAlign w:val="center"/>
                </w:tcPr>
                <w:p w14:paraId="23E17B9E">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检测项目及结果</w:t>
                  </w:r>
                </w:p>
              </w:tc>
            </w:tr>
            <w:tr w14:paraId="03DD7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4" w:type="dxa"/>
                  <w:vMerge w:val="continue"/>
                  <w:noWrap w:val="0"/>
                  <w:vAlign w:val="center"/>
                </w:tcPr>
                <w:p w14:paraId="72B4BC67">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p>
              </w:tc>
              <w:tc>
                <w:tcPr>
                  <w:tcW w:w="1138" w:type="dxa"/>
                  <w:vMerge w:val="continue"/>
                  <w:noWrap w:val="0"/>
                  <w:vAlign w:val="center"/>
                </w:tcPr>
                <w:p w14:paraId="4CFAF308">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p>
              </w:tc>
              <w:tc>
                <w:tcPr>
                  <w:tcW w:w="1108" w:type="dxa"/>
                  <w:noWrap w:val="0"/>
                  <w:vAlign w:val="center"/>
                </w:tcPr>
                <w:p w14:paraId="08EED54F">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化学需氧量（mg/L）</w:t>
                  </w:r>
                </w:p>
              </w:tc>
              <w:tc>
                <w:tcPr>
                  <w:tcW w:w="1108" w:type="dxa"/>
                  <w:noWrap w:val="0"/>
                  <w:vAlign w:val="center"/>
                </w:tcPr>
                <w:p w14:paraId="50AEAFC3">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五日生化需氧量（mg/L）</w:t>
                  </w:r>
                </w:p>
              </w:tc>
              <w:tc>
                <w:tcPr>
                  <w:tcW w:w="1108" w:type="dxa"/>
                  <w:noWrap w:val="0"/>
                  <w:vAlign w:val="center"/>
                </w:tcPr>
                <w:p w14:paraId="24B8AFAE">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氨氮</w:t>
                  </w:r>
                </w:p>
                <w:p w14:paraId="39A3A872">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（mg/L）</w:t>
                  </w:r>
                </w:p>
              </w:tc>
              <w:tc>
                <w:tcPr>
                  <w:tcW w:w="1108" w:type="dxa"/>
                  <w:noWrap w:val="0"/>
                  <w:vAlign w:val="center"/>
                </w:tcPr>
                <w:p w14:paraId="5DA337C8">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悬浮物（mg/L）</w:t>
                  </w:r>
                </w:p>
              </w:tc>
              <w:tc>
                <w:tcPr>
                  <w:tcW w:w="1108" w:type="dxa"/>
                  <w:noWrap w:val="0"/>
                  <w:vAlign w:val="center"/>
                </w:tcPr>
                <w:p w14:paraId="4A6914A6">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总磷（mg/L）</w:t>
                  </w:r>
                </w:p>
              </w:tc>
              <w:tc>
                <w:tcPr>
                  <w:tcW w:w="1117" w:type="dxa"/>
                  <w:noWrap w:val="0"/>
                  <w:vAlign w:val="center"/>
                </w:tcPr>
                <w:p w14:paraId="70F09689">
                  <w:pPr>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总氮（mg/L）</w:t>
                  </w:r>
                </w:p>
              </w:tc>
            </w:tr>
            <w:tr w14:paraId="4FFC2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4" w:type="dxa"/>
                  <w:vMerge w:val="restart"/>
                  <w:noWrap w:val="0"/>
                  <w:vAlign w:val="center"/>
                </w:tcPr>
                <w:p w14:paraId="3B9859CA">
                  <w:pPr>
                    <w:pStyle w:val="15"/>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2025.01.03废水排放口</w:t>
                  </w:r>
                </w:p>
              </w:tc>
              <w:tc>
                <w:tcPr>
                  <w:tcW w:w="1138" w:type="dxa"/>
                  <w:noWrap w:val="0"/>
                  <w:vAlign w:val="center"/>
                </w:tcPr>
                <w:p w14:paraId="702F7DA1">
                  <w:pPr>
                    <w:pStyle w:val="15"/>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第一次</w:t>
                  </w:r>
                </w:p>
              </w:tc>
              <w:tc>
                <w:tcPr>
                  <w:tcW w:w="1108" w:type="dxa"/>
                  <w:shd w:val="clear" w:color="auto" w:fill="auto"/>
                  <w:noWrap w:val="0"/>
                  <w:vAlign w:val="center"/>
                </w:tcPr>
                <w:p w14:paraId="50083DF1">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180</w:t>
                  </w:r>
                </w:p>
              </w:tc>
              <w:tc>
                <w:tcPr>
                  <w:tcW w:w="1108" w:type="dxa"/>
                  <w:shd w:val="clear" w:color="auto" w:fill="auto"/>
                  <w:noWrap w:val="0"/>
                  <w:vAlign w:val="center"/>
                </w:tcPr>
                <w:p w14:paraId="4E0AE31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72.8</w:t>
                  </w:r>
                </w:p>
              </w:tc>
              <w:tc>
                <w:tcPr>
                  <w:tcW w:w="1108" w:type="dxa"/>
                  <w:shd w:val="clear" w:color="auto" w:fill="auto"/>
                  <w:noWrap w:val="0"/>
                  <w:vAlign w:val="center"/>
                </w:tcPr>
                <w:p w14:paraId="4D951AC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13.4</w:t>
                  </w:r>
                </w:p>
              </w:tc>
              <w:tc>
                <w:tcPr>
                  <w:tcW w:w="1108" w:type="dxa"/>
                  <w:shd w:val="clear" w:color="auto" w:fill="auto"/>
                  <w:noWrap w:val="0"/>
                  <w:vAlign w:val="center"/>
                </w:tcPr>
                <w:p w14:paraId="652E85D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72</w:t>
                  </w:r>
                </w:p>
              </w:tc>
              <w:tc>
                <w:tcPr>
                  <w:tcW w:w="1108" w:type="dxa"/>
                  <w:shd w:val="clear" w:color="auto" w:fill="auto"/>
                  <w:noWrap w:val="0"/>
                  <w:vAlign w:val="center"/>
                </w:tcPr>
                <w:p w14:paraId="56D98B7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1.05</w:t>
                  </w:r>
                </w:p>
              </w:tc>
              <w:tc>
                <w:tcPr>
                  <w:tcW w:w="1117" w:type="dxa"/>
                  <w:shd w:val="clear" w:color="auto" w:fill="auto"/>
                  <w:noWrap w:val="0"/>
                  <w:vAlign w:val="center"/>
                </w:tcPr>
                <w:p w14:paraId="3A48DE3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23.7</w:t>
                  </w:r>
                </w:p>
              </w:tc>
            </w:tr>
            <w:tr w14:paraId="5C4FB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4" w:type="dxa"/>
                  <w:vMerge w:val="continue"/>
                  <w:noWrap w:val="0"/>
                  <w:vAlign w:val="center"/>
                </w:tcPr>
                <w:p w14:paraId="3DE7449A">
                  <w:pPr>
                    <w:pStyle w:val="15"/>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 w:val="0"/>
                      <w:bCs/>
                      <w:color w:val="auto"/>
                      <w:kern w:val="2"/>
                      <w:sz w:val="21"/>
                      <w:szCs w:val="21"/>
                      <w:lang w:val="en-US" w:eastAsia="zh-CN" w:bidi="ar-SA"/>
                    </w:rPr>
                  </w:pPr>
                </w:p>
              </w:tc>
              <w:tc>
                <w:tcPr>
                  <w:tcW w:w="1138" w:type="dxa"/>
                  <w:noWrap w:val="0"/>
                  <w:vAlign w:val="center"/>
                </w:tcPr>
                <w:p w14:paraId="3D517C51">
                  <w:pPr>
                    <w:pStyle w:val="15"/>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第二次</w:t>
                  </w:r>
                </w:p>
              </w:tc>
              <w:tc>
                <w:tcPr>
                  <w:tcW w:w="1108" w:type="dxa"/>
                  <w:shd w:val="clear" w:color="auto" w:fill="auto"/>
                  <w:noWrap w:val="0"/>
                  <w:vAlign w:val="center"/>
                </w:tcPr>
                <w:p w14:paraId="44F3F8C1">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173</w:t>
                  </w:r>
                </w:p>
              </w:tc>
              <w:tc>
                <w:tcPr>
                  <w:tcW w:w="1108" w:type="dxa"/>
                  <w:shd w:val="clear" w:color="auto" w:fill="auto"/>
                  <w:noWrap w:val="0"/>
                  <w:vAlign w:val="center"/>
                </w:tcPr>
                <w:p w14:paraId="77E4E89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76.0</w:t>
                  </w:r>
                </w:p>
              </w:tc>
              <w:tc>
                <w:tcPr>
                  <w:tcW w:w="1108" w:type="dxa"/>
                  <w:shd w:val="clear" w:color="auto" w:fill="auto"/>
                  <w:noWrap w:val="0"/>
                  <w:vAlign w:val="center"/>
                </w:tcPr>
                <w:p w14:paraId="15E4F4FF">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11.0</w:t>
                  </w:r>
                </w:p>
              </w:tc>
              <w:tc>
                <w:tcPr>
                  <w:tcW w:w="1108" w:type="dxa"/>
                  <w:shd w:val="clear" w:color="auto" w:fill="auto"/>
                  <w:noWrap w:val="0"/>
                  <w:vAlign w:val="center"/>
                </w:tcPr>
                <w:p w14:paraId="42237B7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76</w:t>
                  </w:r>
                </w:p>
              </w:tc>
              <w:tc>
                <w:tcPr>
                  <w:tcW w:w="1108" w:type="dxa"/>
                  <w:shd w:val="clear" w:color="auto" w:fill="auto"/>
                  <w:noWrap w:val="0"/>
                  <w:vAlign w:val="center"/>
                </w:tcPr>
                <w:p w14:paraId="499F337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1.00</w:t>
                  </w:r>
                </w:p>
              </w:tc>
              <w:tc>
                <w:tcPr>
                  <w:tcW w:w="1117" w:type="dxa"/>
                  <w:shd w:val="clear" w:color="auto" w:fill="auto"/>
                  <w:noWrap w:val="0"/>
                  <w:vAlign w:val="center"/>
                </w:tcPr>
                <w:p w14:paraId="466E39B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24.5</w:t>
                  </w:r>
                </w:p>
              </w:tc>
            </w:tr>
            <w:tr w14:paraId="12507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4" w:type="dxa"/>
                  <w:vMerge w:val="continue"/>
                  <w:noWrap w:val="0"/>
                  <w:vAlign w:val="center"/>
                </w:tcPr>
                <w:p w14:paraId="3B26781F">
                  <w:pPr>
                    <w:pStyle w:val="15"/>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 w:val="0"/>
                      <w:bCs/>
                      <w:color w:val="auto"/>
                      <w:kern w:val="2"/>
                      <w:sz w:val="21"/>
                      <w:szCs w:val="21"/>
                      <w:lang w:val="en-US" w:eastAsia="zh-CN" w:bidi="ar-SA"/>
                    </w:rPr>
                  </w:pPr>
                </w:p>
              </w:tc>
              <w:tc>
                <w:tcPr>
                  <w:tcW w:w="1138" w:type="dxa"/>
                  <w:noWrap w:val="0"/>
                  <w:vAlign w:val="center"/>
                </w:tcPr>
                <w:p w14:paraId="09AB6189">
                  <w:pPr>
                    <w:pStyle w:val="15"/>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第三次</w:t>
                  </w:r>
                </w:p>
              </w:tc>
              <w:tc>
                <w:tcPr>
                  <w:tcW w:w="1108" w:type="dxa"/>
                  <w:shd w:val="clear" w:color="auto" w:fill="auto"/>
                  <w:noWrap w:val="0"/>
                  <w:vAlign w:val="center"/>
                </w:tcPr>
                <w:p w14:paraId="23702C79">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178</w:t>
                  </w:r>
                </w:p>
              </w:tc>
              <w:tc>
                <w:tcPr>
                  <w:tcW w:w="1108" w:type="dxa"/>
                  <w:shd w:val="clear" w:color="auto" w:fill="auto"/>
                  <w:noWrap w:val="0"/>
                  <w:vAlign w:val="center"/>
                </w:tcPr>
                <w:p w14:paraId="1E253393">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77.7</w:t>
                  </w:r>
                </w:p>
              </w:tc>
              <w:tc>
                <w:tcPr>
                  <w:tcW w:w="1108" w:type="dxa"/>
                  <w:shd w:val="clear" w:color="auto" w:fill="auto"/>
                  <w:noWrap w:val="0"/>
                  <w:vAlign w:val="center"/>
                </w:tcPr>
                <w:p w14:paraId="00BC703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12.4</w:t>
                  </w:r>
                </w:p>
              </w:tc>
              <w:tc>
                <w:tcPr>
                  <w:tcW w:w="1108" w:type="dxa"/>
                  <w:shd w:val="clear" w:color="auto" w:fill="auto"/>
                  <w:noWrap w:val="0"/>
                  <w:vAlign w:val="center"/>
                </w:tcPr>
                <w:p w14:paraId="28EA49C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71</w:t>
                  </w:r>
                </w:p>
              </w:tc>
              <w:tc>
                <w:tcPr>
                  <w:tcW w:w="1108" w:type="dxa"/>
                  <w:shd w:val="clear" w:color="auto" w:fill="auto"/>
                  <w:noWrap w:val="0"/>
                  <w:vAlign w:val="center"/>
                </w:tcPr>
                <w:p w14:paraId="27C5349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1.02</w:t>
                  </w:r>
                </w:p>
              </w:tc>
              <w:tc>
                <w:tcPr>
                  <w:tcW w:w="1117" w:type="dxa"/>
                  <w:shd w:val="clear" w:color="auto" w:fill="auto"/>
                  <w:noWrap w:val="0"/>
                  <w:vAlign w:val="center"/>
                </w:tcPr>
                <w:p w14:paraId="24B2107C">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22.1</w:t>
                  </w:r>
                </w:p>
              </w:tc>
            </w:tr>
            <w:tr w14:paraId="23EC0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4" w:type="dxa"/>
                  <w:vMerge w:val="continue"/>
                  <w:noWrap w:val="0"/>
                  <w:vAlign w:val="center"/>
                </w:tcPr>
                <w:p w14:paraId="1CA99BB1">
                  <w:pPr>
                    <w:pStyle w:val="15"/>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 w:val="0"/>
                      <w:bCs/>
                      <w:color w:val="auto"/>
                      <w:kern w:val="2"/>
                      <w:sz w:val="21"/>
                      <w:szCs w:val="21"/>
                      <w:lang w:val="en-US" w:eastAsia="zh-CN" w:bidi="ar-SA"/>
                    </w:rPr>
                  </w:pPr>
                </w:p>
              </w:tc>
              <w:tc>
                <w:tcPr>
                  <w:tcW w:w="1138" w:type="dxa"/>
                  <w:noWrap w:val="0"/>
                  <w:vAlign w:val="center"/>
                </w:tcPr>
                <w:p w14:paraId="551798B9">
                  <w:pPr>
                    <w:pStyle w:val="15"/>
                    <w:keepNext w:val="0"/>
                    <w:keepLines w:val="0"/>
                    <w:pageBreakBefore w:val="0"/>
                    <w:widowControl/>
                    <w:kinsoku/>
                    <w:wordWrap/>
                    <w:overflowPunct/>
                    <w:topLinePunct w:val="0"/>
                    <w:autoSpaceDE/>
                    <w:autoSpaceDN/>
                    <w:bidi w:val="0"/>
                    <w:spacing w:after="0" w:afterLines="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平均值</w:t>
                  </w:r>
                </w:p>
              </w:tc>
              <w:tc>
                <w:tcPr>
                  <w:tcW w:w="1108" w:type="dxa"/>
                  <w:shd w:val="clear" w:color="auto" w:fill="auto"/>
                  <w:noWrap w:val="0"/>
                  <w:vAlign w:val="center"/>
                </w:tcPr>
                <w:p w14:paraId="71FDADA9">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177</w:t>
                  </w:r>
                </w:p>
              </w:tc>
              <w:tc>
                <w:tcPr>
                  <w:tcW w:w="1108" w:type="dxa"/>
                  <w:shd w:val="clear" w:color="auto" w:fill="auto"/>
                  <w:noWrap w:val="0"/>
                  <w:vAlign w:val="center"/>
                </w:tcPr>
                <w:p w14:paraId="48ADFCA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75.5</w:t>
                  </w:r>
                </w:p>
              </w:tc>
              <w:tc>
                <w:tcPr>
                  <w:tcW w:w="1108" w:type="dxa"/>
                  <w:shd w:val="clear" w:color="auto" w:fill="auto"/>
                  <w:noWrap w:val="0"/>
                  <w:vAlign w:val="center"/>
                </w:tcPr>
                <w:p w14:paraId="1ABE766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12.3</w:t>
                  </w:r>
                </w:p>
              </w:tc>
              <w:tc>
                <w:tcPr>
                  <w:tcW w:w="1108" w:type="dxa"/>
                  <w:shd w:val="clear" w:color="auto" w:fill="auto"/>
                  <w:noWrap w:val="0"/>
                  <w:vAlign w:val="center"/>
                </w:tcPr>
                <w:p w14:paraId="56AE523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73</w:t>
                  </w:r>
                </w:p>
              </w:tc>
              <w:tc>
                <w:tcPr>
                  <w:tcW w:w="1108" w:type="dxa"/>
                  <w:shd w:val="clear" w:color="auto" w:fill="auto"/>
                  <w:noWrap w:val="0"/>
                  <w:vAlign w:val="center"/>
                </w:tcPr>
                <w:p w14:paraId="143A871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1.02</w:t>
                  </w:r>
                </w:p>
              </w:tc>
              <w:tc>
                <w:tcPr>
                  <w:tcW w:w="1117" w:type="dxa"/>
                  <w:shd w:val="clear" w:color="auto" w:fill="auto"/>
                  <w:noWrap w:val="0"/>
                  <w:vAlign w:val="center"/>
                </w:tcPr>
                <w:p w14:paraId="4E3EF88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23.4</w:t>
                  </w:r>
                </w:p>
              </w:tc>
            </w:tr>
            <w:tr w14:paraId="10E54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4" w:type="dxa"/>
                  <w:vMerge w:val="restart"/>
                  <w:noWrap w:val="0"/>
                  <w:vAlign w:val="center"/>
                </w:tcPr>
                <w:p w14:paraId="46C454EC">
                  <w:pPr>
                    <w:pStyle w:val="2"/>
                    <w:keepNext w:val="0"/>
                    <w:keepLines w:val="0"/>
                    <w:pageBreakBefore w:val="0"/>
                    <w:widowControl/>
                    <w:kinsoku/>
                    <w:wordWrap/>
                    <w:overflowPunct/>
                    <w:topLinePunct w:val="0"/>
                    <w:autoSpaceDE/>
                    <w:autoSpaceDN/>
                    <w:bidi w:val="0"/>
                    <w:adjustRightInd w:val="0"/>
                    <w:snapToGrid w:val="0"/>
                    <w:spacing w:before="0" w:beforeLines="0" w:after="0" w:afterLines="0"/>
                    <w:textAlignment w:val="auto"/>
                    <w:rPr>
                      <w:rFonts w:hint="eastAsia" w:ascii="宋体" w:hAnsi="宋体" w:eastAsia="宋体" w:cs="宋体"/>
                      <w:b w:val="0"/>
                      <w:bCs/>
                      <w:color w:val="auto"/>
                      <w:kern w:val="2"/>
                      <w:sz w:val="21"/>
                      <w:szCs w:val="21"/>
                      <w:lang w:val="en-US" w:eastAsia="zh-CN" w:bidi="ar-SA"/>
                    </w:rPr>
                  </w:pPr>
                  <w:r>
                    <w:rPr>
                      <w:rFonts w:hint="eastAsia" w:ascii="宋体" w:hAnsi="宋体" w:eastAsia="宋体" w:cs="宋体"/>
                      <w:b w:val="0"/>
                      <w:bCs/>
                      <w:color w:val="auto"/>
                      <w:kern w:val="2"/>
                      <w:sz w:val="21"/>
                      <w:szCs w:val="21"/>
                      <w:lang w:val="en-US" w:eastAsia="zh-CN" w:bidi="ar-SA"/>
                    </w:rPr>
                    <w:t>2025.01.04废水排放口</w:t>
                  </w:r>
                </w:p>
              </w:tc>
              <w:tc>
                <w:tcPr>
                  <w:tcW w:w="1138" w:type="dxa"/>
                  <w:noWrap w:val="0"/>
                  <w:vAlign w:val="center"/>
                </w:tcPr>
                <w:p w14:paraId="033BDBB1">
                  <w:pPr>
                    <w:pStyle w:val="15"/>
                    <w:keepNext w:val="0"/>
                    <w:keepLines w:val="0"/>
                    <w:pageBreakBefore w:val="0"/>
                    <w:widowControl/>
                    <w:kinsoku/>
                    <w:wordWrap/>
                    <w:overflowPunct/>
                    <w:topLinePunct w:val="0"/>
                    <w:autoSpaceDE/>
                    <w:autoSpaceDN/>
                    <w:bidi w:val="0"/>
                    <w:spacing w:after="0" w:afterLines="0"/>
                    <w:ind w:firstLine="210" w:firstLineChars="10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第一次</w:t>
                  </w:r>
                </w:p>
              </w:tc>
              <w:tc>
                <w:tcPr>
                  <w:tcW w:w="1108" w:type="dxa"/>
                  <w:shd w:val="clear" w:color="auto" w:fill="auto"/>
                  <w:noWrap w:val="0"/>
                  <w:vAlign w:val="center"/>
                </w:tcPr>
                <w:p w14:paraId="22AFCF20">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168</w:t>
                  </w:r>
                </w:p>
              </w:tc>
              <w:tc>
                <w:tcPr>
                  <w:tcW w:w="1108" w:type="dxa"/>
                  <w:shd w:val="clear" w:color="auto" w:fill="auto"/>
                  <w:noWrap w:val="0"/>
                  <w:vAlign w:val="center"/>
                </w:tcPr>
                <w:p w14:paraId="54E138B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76.2</w:t>
                  </w:r>
                </w:p>
              </w:tc>
              <w:tc>
                <w:tcPr>
                  <w:tcW w:w="1108" w:type="dxa"/>
                  <w:shd w:val="clear" w:color="auto" w:fill="auto"/>
                  <w:noWrap w:val="0"/>
                  <w:vAlign w:val="center"/>
                </w:tcPr>
                <w:p w14:paraId="3004CAA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11.3</w:t>
                  </w:r>
                </w:p>
              </w:tc>
              <w:tc>
                <w:tcPr>
                  <w:tcW w:w="1108" w:type="dxa"/>
                  <w:shd w:val="clear" w:color="auto" w:fill="auto"/>
                  <w:noWrap w:val="0"/>
                  <w:vAlign w:val="center"/>
                </w:tcPr>
                <w:p w14:paraId="04F6205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84</w:t>
                  </w:r>
                </w:p>
              </w:tc>
              <w:tc>
                <w:tcPr>
                  <w:tcW w:w="1108" w:type="dxa"/>
                  <w:shd w:val="clear" w:color="auto" w:fill="auto"/>
                  <w:noWrap w:val="0"/>
                  <w:vAlign w:val="center"/>
                </w:tcPr>
                <w:p w14:paraId="608CAC89">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1.01</w:t>
                  </w:r>
                </w:p>
              </w:tc>
              <w:tc>
                <w:tcPr>
                  <w:tcW w:w="1117" w:type="dxa"/>
                  <w:shd w:val="clear" w:color="auto" w:fill="auto"/>
                  <w:noWrap w:val="0"/>
                  <w:vAlign w:val="center"/>
                </w:tcPr>
                <w:p w14:paraId="34A1CDC0">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22.4</w:t>
                  </w:r>
                </w:p>
              </w:tc>
            </w:tr>
            <w:tr w14:paraId="72546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4" w:type="dxa"/>
                  <w:vMerge w:val="continue"/>
                  <w:noWrap w:val="0"/>
                  <w:vAlign w:val="center"/>
                </w:tcPr>
                <w:p w14:paraId="39895426">
                  <w:pPr>
                    <w:pStyle w:val="15"/>
                    <w:keepNext w:val="0"/>
                    <w:keepLines w:val="0"/>
                    <w:pageBreakBefore w:val="0"/>
                    <w:widowControl/>
                    <w:kinsoku/>
                    <w:wordWrap/>
                    <w:overflowPunct/>
                    <w:topLinePunct w:val="0"/>
                    <w:autoSpaceDE/>
                    <w:autoSpaceDN/>
                    <w:bidi w:val="0"/>
                    <w:spacing w:after="0" w:afterLines="0"/>
                    <w:textAlignment w:val="auto"/>
                    <w:rPr>
                      <w:rFonts w:hint="eastAsia" w:ascii="宋体" w:hAnsi="宋体" w:eastAsia="宋体" w:cs="宋体"/>
                      <w:bCs/>
                      <w:color w:val="auto"/>
                      <w:kern w:val="2"/>
                      <w:sz w:val="21"/>
                      <w:szCs w:val="21"/>
                      <w:lang w:val="en-US" w:eastAsia="zh-CN" w:bidi="ar-SA"/>
                    </w:rPr>
                  </w:pPr>
                </w:p>
              </w:tc>
              <w:tc>
                <w:tcPr>
                  <w:tcW w:w="1138" w:type="dxa"/>
                  <w:noWrap w:val="0"/>
                  <w:vAlign w:val="center"/>
                </w:tcPr>
                <w:p w14:paraId="2BFB0E9B">
                  <w:pPr>
                    <w:pStyle w:val="15"/>
                    <w:keepNext w:val="0"/>
                    <w:keepLines w:val="0"/>
                    <w:pageBreakBefore w:val="0"/>
                    <w:widowControl/>
                    <w:kinsoku/>
                    <w:wordWrap/>
                    <w:overflowPunct/>
                    <w:topLinePunct w:val="0"/>
                    <w:autoSpaceDE/>
                    <w:autoSpaceDN/>
                    <w:bidi w:val="0"/>
                    <w:spacing w:after="0" w:afterLines="0"/>
                    <w:ind w:firstLine="210" w:firstLineChars="10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第二次</w:t>
                  </w:r>
                </w:p>
              </w:tc>
              <w:tc>
                <w:tcPr>
                  <w:tcW w:w="1108" w:type="dxa"/>
                  <w:shd w:val="clear" w:color="auto" w:fill="auto"/>
                  <w:noWrap w:val="0"/>
                  <w:vAlign w:val="center"/>
                </w:tcPr>
                <w:p w14:paraId="2A371C59">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174</w:t>
                  </w:r>
                </w:p>
              </w:tc>
              <w:tc>
                <w:tcPr>
                  <w:tcW w:w="1108" w:type="dxa"/>
                  <w:shd w:val="clear" w:color="auto" w:fill="auto"/>
                  <w:noWrap w:val="0"/>
                  <w:vAlign w:val="center"/>
                </w:tcPr>
                <w:p w14:paraId="356718B7">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73.4</w:t>
                  </w:r>
                </w:p>
              </w:tc>
              <w:tc>
                <w:tcPr>
                  <w:tcW w:w="1108" w:type="dxa"/>
                  <w:shd w:val="clear" w:color="auto" w:fill="auto"/>
                  <w:noWrap w:val="0"/>
                  <w:vAlign w:val="center"/>
                </w:tcPr>
                <w:p w14:paraId="756F565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10.6</w:t>
                  </w:r>
                </w:p>
              </w:tc>
              <w:tc>
                <w:tcPr>
                  <w:tcW w:w="1108" w:type="dxa"/>
                  <w:shd w:val="clear" w:color="auto" w:fill="auto"/>
                  <w:noWrap w:val="0"/>
                  <w:vAlign w:val="center"/>
                </w:tcPr>
                <w:p w14:paraId="4A33563B">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80</w:t>
                  </w:r>
                </w:p>
              </w:tc>
              <w:tc>
                <w:tcPr>
                  <w:tcW w:w="1108" w:type="dxa"/>
                  <w:shd w:val="clear" w:color="auto" w:fill="auto"/>
                  <w:noWrap w:val="0"/>
                  <w:vAlign w:val="center"/>
                </w:tcPr>
                <w:p w14:paraId="323A7F43">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0.98</w:t>
                  </w:r>
                </w:p>
              </w:tc>
              <w:tc>
                <w:tcPr>
                  <w:tcW w:w="1117" w:type="dxa"/>
                  <w:shd w:val="clear" w:color="auto" w:fill="auto"/>
                  <w:noWrap w:val="0"/>
                  <w:vAlign w:val="center"/>
                </w:tcPr>
                <w:p w14:paraId="310231C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21.6</w:t>
                  </w:r>
                </w:p>
              </w:tc>
            </w:tr>
            <w:tr w14:paraId="15C12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1284" w:type="dxa"/>
                  <w:vMerge w:val="continue"/>
                  <w:noWrap w:val="0"/>
                  <w:vAlign w:val="center"/>
                </w:tcPr>
                <w:p w14:paraId="702F55AF">
                  <w:pPr>
                    <w:pStyle w:val="15"/>
                    <w:keepNext w:val="0"/>
                    <w:keepLines w:val="0"/>
                    <w:pageBreakBefore w:val="0"/>
                    <w:widowControl/>
                    <w:kinsoku/>
                    <w:wordWrap/>
                    <w:overflowPunct/>
                    <w:topLinePunct w:val="0"/>
                    <w:autoSpaceDE/>
                    <w:autoSpaceDN/>
                    <w:bidi w:val="0"/>
                    <w:spacing w:after="0" w:afterLines="0"/>
                    <w:textAlignment w:val="auto"/>
                    <w:rPr>
                      <w:rFonts w:hint="eastAsia" w:ascii="宋体" w:hAnsi="宋体" w:eastAsia="宋体" w:cs="宋体"/>
                      <w:bCs/>
                      <w:color w:val="auto"/>
                      <w:kern w:val="2"/>
                      <w:sz w:val="21"/>
                      <w:szCs w:val="21"/>
                      <w:lang w:val="en-US" w:eastAsia="zh-CN" w:bidi="ar-SA"/>
                    </w:rPr>
                  </w:pPr>
                </w:p>
              </w:tc>
              <w:tc>
                <w:tcPr>
                  <w:tcW w:w="1138" w:type="dxa"/>
                  <w:noWrap w:val="0"/>
                  <w:vAlign w:val="center"/>
                </w:tcPr>
                <w:p w14:paraId="0BB56AEA">
                  <w:pPr>
                    <w:pStyle w:val="15"/>
                    <w:keepNext w:val="0"/>
                    <w:keepLines w:val="0"/>
                    <w:pageBreakBefore w:val="0"/>
                    <w:widowControl/>
                    <w:kinsoku/>
                    <w:wordWrap/>
                    <w:overflowPunct/>
                    <w:topLinePunct w:val="0"/>
                    <w:autoSpaceDE/>
                    <w:autoSpaceDN/>
                    <w:bidi w:val="0"/>
                    <w:spacing w:after="0" w:afterLines="0"/>
                    <w:ind w:firstLine="210" w:firstLineChars="10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第三次</w:t>
                  </w:r>
                </w:p>
              </w:tc>
              <w:tc>
                <w:tcPr>
                  <w:tcW w:w="1108" w:type="dxa"/>
                  <w:shd w:val="clear" w:color="auto" w:fill="auto"/>
                  <w:noWrap w:val="0"/>
                  <w:vAlign w:val="center"/>
                </w:tcPr>
                <w:p w14:paraId="1FCAE3A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168</w:t>
                  </w:r>
                </w:p>
              </w:tc>
              <w:tc>
                <w:tcPr>
                  <w:tcW w:w="1108" w:type="dxa"/>
                  <w:shd w:val="clear" w:color="auto" w:fill="auto"/>
                  <w:noWrap w:val="0"/>
                  <w:vAlign w:val="center"/>
                </w:tcPr>
                <w:p w14:paraId="7758AE47">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72.5</w:t>
                  </w:r>
                </w:p>
              </w:tc>
              <w:tc>
                <w:tcPr>
                  <w:tcW w:w="1108" w:type="dxa"/>
                  <w:shd w:val="clear" w:color="auto" w:fill="auto"/>
                  <w:noWrap w:val="0"/>
                  <w:vAlign w:val="center"/>
                </w:tcPr>
                <w:p w14:paraId="2DAA844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11.6</w:t>
                  </w:r>
                </w:p>
              </w:tc>
              <w:tc>
                <w:tcPr>
                  <w:tcW w:w="1108" w:type="dxa"/>
                  <w:shd w:val="clear" w:color="auto" w:fill="auto"/>
                  <w:noWrap w:val="0"/>
                  <w:vAlign w:val="center"/>
                </w:tcPr>
                <w:p w14:paraId="6EC356A7">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79</w:t>
                  </w:r>
                </w:p>
              </w:tc>
              <w:tc>
                <w:tcPr>
                  <w:tcW w:w="1108" w:type="dxa"/>
                  <w:shd w:val="clear" w:color="auto" w:fill="auto"/>
                  <w:noWrap w:val="0"/>
                  <w:vAlign w:val="center"/>
                </w:tcPr>
                <w:p w14:paraId="2F7D14E8">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1.06</w:t>
                  </w:r>
                </w:p>
              </w:tc>
              <w:tc>
                <w:tcPr>
                  <w:tcW w:w="1117" w:type="dxa"/>
                  <w:shd w:val="clear" w:color="auto" w:fill="auto"/>
                  <w:noWrap w:val="0"/>
                  <w:vAlign w:val="center"/>
                </w:tcPr>
                <w:p w14:paraId="78D0F5A4">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22.6</w:t>
                  </w:r>
                </w:p>
              </w:tc>
            </w:tr>
            <w:tr w14:paraId="17687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4" w:type="dxa"/>
                  <w:vMerge w:val="continue"/>
                  <w:noWrap w:val="0"/>
                  <w:vAlign w:val="center"/>
                </w:tcPr>
                <w:p w14:paraId="1F385092">
                  <w:pPr>
                    <w:pStyle w:val="15"/>
                    <w:keepNext w:val="0"/>
                    <w:keepLines w:val="0"/>
                    <w:pageBreakBefore w:val="0"/>
                    <w:widowControl/>
                    <w:kinsoku/>
                    <w:wordWrap/>
                    <w:overflowPunct/>
                    <w:topLinePunct w:val="0"/>
                    <w:autoSpaceDE/>
                    <w:autoSpaceDN/>
                    <w:bidi w:val="0"/>
                    <w:spacing w:after="0" w:afterLines="0"/>
                    <w:textAlignment w:val="auto"/>
                    <w:rPr>
                      <w:rFonts w:hint="eastAsia" w:ascii="宋体" w:hAnsi="宋体" w:eastAsia="宋体" w:cs="宋体"/>
                      <w:bCs/>
                      <w:color w:val="auto"/>
                      <w:kern w:val="2"/>
                      <w:sz w:val="21"/>
                      <w:szCs w:val="21"/>
                      <w:lang w:val="en-US" w:eastAsia="zh-CN" w:bidi="ar-SA"/>
                    </w:rPr>
                  </w:pPr>
                </w:p>
              </w:tc>
              <w:tc>
                <w:tcPr>
                  <w:tcW w:w="1138" w:type="dxa"/>
                  <w:noWrap w:val="0"/>
                  <w:vAlign w:val="center"/>
                </w:tcPr>
                <w:p w14:paraId="0FFBE4E2">
                  <w:pPr>
                    <w:pStyle w:val="15"/>
                    <w:keepNext w:val="0"/>
                    <w:keepLines w:val="0"/>
                    <w:pageBreakBefore w:val="0"/>
                    <w:widowControl/>
                    <w:kinsoku/>
                    <w:wordWrap/>
                    <w:overflowPunct/>
                    <w:topLinePunct w:val="0"/>
                    <w:autoSpaceDE/>
                    <w:autoSpaceDN/>
                    <w:bidi w:val="0"/>
                    <w:spacing w:after="0" w:afterLines="0"/>
                    <w:ind w:firstLine="210" w:firstLineChars="100"/>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平均值</w:t>
                  </w:r>
                </w:p>
              </w:tc>
              <w:tc>
                <w:tcPr>
                  <w:tcW w:w="1108" w:type="dxa"/>
                  <w:shd w:val="clear" w:color="auto" w:fill="auto"/>
                  <w:noWrap w:val="0"/>
                  <w:vAlign w:val="center"/>
                </w:tcPr>
                <w:p w14:paraId="050BF0E7">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170</w:t>
                  </w:r>
                </w:p>
              </w:tc>
              <w:tc>
                <w:tcPr>
                  <w:tcW w:w="1108" w:type="dxa"/>
                  <w:shd w:val="clear" w:color="auto" w:fill="auto"/>
                  <w:noWrap w:val="0"/>
                  <w:vAlign w:val="center"/>
                </w:tcPr>
                <w:p w14:paraId="69869405">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74.0</w:t>
                  </w:r>
                </w:p>
              </w:tc>
              <w:tc>
                <w:tcPr>
                  <w:tcW w:w="1108" w:type="dxa"/>
                  <w:shd w:val="clear" w:color="auto" w:fill="auto"/>
                  <w:noWrap w:val="0"/>
                  <w:vAlign w:val="center"/>
                </w:tcPr>
                <w:p w14:paraId="704184BE">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11.2</w:t>
                  </w:r>
                </w:p>
              </w:tc>
              <w:tc>
                <w:tcPr>
                  <w:tcW w:w="1108" w:type="dxa"/>
                  <w:shd w:val="clear" w:color="auto" w:fill="auto"/>
                  <w:noWrap w:val="0"/>
                  <w:vAlign w:val="center"/>
                </w:tcPr>
                <w:p w14:paraId="67E1BA05">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81</w:t>
                  </w:r>
                </w:p>
              </w:tc>
              <w:tc>
                <w:tcPr>
                  <w:tcW w:w="1108" w:type="dxa"/>
                  <w:shd w:val="clear" w:color="auto" w:fill="auto"/>
                  <w:noWrap w:val="0"/>
                  <w:vAlign w:val="center"/>
                </w:tcPr>
                <w:p w14:paraId="380DE1F2">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1.02</w:t>
                  </w:r>
                </w:p>
              </w:tc>
              <w:tc>
                <w:tcPr>
                  <w:tcW w:w="1117" w:type="dxa"/>
                  <w:shd w:val="clear" w:color="auto" w:fill="auto"/>
                  <w:noWrap w:val="0"/>
                  <w:vAlign w:val="center"/>
                </w:tcPr>
                <w:p w14:paraId="0FC7CCCA">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22.2</w:t>
                  </w:r>
                </w:p>
              </w:tc>
            </w:tr>
          </w:tbl>
          <w:p w14:paraId="7119C711">
            <w:pPr>
              <w:keepNext w:val="0"/>
              <w:keepLines w:val="0"/>
              <w:pageBreakBefore w:val="0"/>
              <w:widowControl/>
              <w:kinsoku/>
              <w:wordWrap/>
              <w:overflowPunct/>
              <w:topLinePunct w:val="0"/>
              <w:autoSpaceDE/>
              <w:autoSpaceDN/>
              <w:bidi w:val="0"/>
              <w:adjustRightInd w:val="0"/>
              <w:snapToGrid w:val="0"/>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根据检测结果，本项目生活污水经厂区化粪池处理后COD为</w:t>
            </w:r>
            <w:r>
              <w:rPr>
                <w:rFonts w:hint="eastAsia" w:ascii="宋体" w:hAnsi="宋体" w:eastAsia="宋体" w:cs="宋体"/>
                <w:color w:val="000000" w:themeColor="text1"/>
                <w:sz w:val="24"/>
                <w:szCs w:val="24"/>
                <w:lang w:val="en-US" w:eastAsia="zh-CN"/>
                <w14:textFill>
                  <w14:solidFill>
                    <w14:schemeClr w14:val="tx1"/>
                  </w14:solidFill>
                </w14:textFill>
              </w:rPr>
              <w:t>168-180</w:t>
            </w:r>
            <w:r>
              <w:rPr>
                <w:rFonts w:hint="eastAsia" w:ascii="宋体" w:hAnsi="宋体" w:eastAsia="宋体" w:cs="宋体"/>
                <w:color w:val="000000" w:themeColor="text1"/>
                <w:sz w:val="24"/>
                <w:szCs w:val="24"/>
                <w:lang w:val="en-US" w:eastAsia="zh-CN"/>
                <w14:textFill>
                  <w14:solidFill>
                    <w14:schemeClr w14:val="tx1"/>
                  </w14:solidFill>
                </w14:textFill>
              </w:rPr>
              <w:t>mg/L</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BOD</w:t>
            </w:r>
            <w:r>
              <w:rPr>
                <w:rFonts w:hint="eastAsia" w:ascii="宋体" w:hAnsi="宋体" w:eastAsia="宋体" w:cs="宋体"/>
                <w:color w:val="000000" w:themeColor="text1"/>
                <w:sz w:val="24"/>
                <w:szCs w:val="24"/>
                <w:vertAlign w:val="subscript"/>
                <w:lang w:val="en-US" w:eastAsia="zh-CN"/>
                <w14:textFill>
                  <w14:solidFill>
                    <w14:schemeClr w14:val="tx1"/>
                  </w14:solidFill>
                </w14:textFill>
              </w:rPr>
              <w:t>5</w:t>
            </w:r>
            <w:r>
              <w:rPr>
                <w:rFonts w:hint="eastAsia" w:ascii="宋体" w:hAnsi="宋体" w:eastAsia="宋体" w:cs="宋体"/>
                <w:color w:val="000000" w:themeColor="text1"/>
                <w:sz w:val="24"/>
                <w:szCs w:val="24"/>
                <w:lang w:val="en-US" w:eastAsia="zh-CN"/>
                <w14:textFill>
                  <w14:solidFill>
                    <w14:schemeClr w14:val="tx1"/>
                  </w14:solidFill>
                </w14:textFill>
              </w:rPr>
              <w:t>为</w:t>
            </w:r>
            <w:r>
              <w:rPr>
                <w:rFonts w:hint="eastAsia" w:ascii="宋体" w:hAnsi="宋体" w:eastAsia="宋体" w:cs="宋体"/>
                <w:color w:val="000000" w:themeColor="text1"/>
                <w:sz w:val="24"/>
                <w:szCs w:val="24"/>
                <w:lang w:val="en-US" w:eastAsia="zh-CN"/>
                <w14:textFill>
                  <w14:solidFill>
                    <w14:schemeClr w14:val="tx1"/>
                  </w14:solidFill>
                </w14:textFill>
              </w:rPr>
              <w:t>72.5-77.7</w:t>
            </w:r>
            <w:r>
              <w:rPr>
                <w:rFonts w:hint="eastAsia" w:ascii="宋体" w:hAnsi="宋体" w:eastAsia="宋体" w:cs="宋体"/>
                <w:color w:val="000000" w:themeColor="text1"/>
                <w:sz w:val="24"/>
                <w:szCs w:val="24"/>
                <w:lang w:val="en-US" w:eastAsia="zh-CN"/>
                <w14:textFill>
                  <w14:solidFill>
                    <w14:schemeClr w14:val="tx1"/>
                  </w14:solidFill>
                </w14:textFill>
              </w:rPr>
              <w:t xml:space="preserve">mg/L </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SS为</w:t>
            </w:r>
            <w:r>
              <w:rPr>
                <w:rFonts w:hint="eastAsia" w:ascii="宋体" w:hAnsi="宋体" w:eastAsia="宋体" w:cs="宋体"/>
                <w:color w:val="000000" w:themeColor="text1"/>
                <w:sz w:val="24"/>
                <w:szCs w:val="24"/>
                <w:lang w:val="en-US" w:eastAsia="zh-CN"/>
                <w14:textFill>
                  <w14:solidFill>
                    <w14:schemeClr w14:val="tx1"/>
                  </w14:solidFill>
                </w14:textFill>
              </w:rPr>
              <w:t>71-84</w:t>
            </w:r>
            <w:r>
              <w:rPr>
                <w:rFonts w:hint="eastAsia" w:ascii="宋体" w:hAnsi="宋体" w:eastAsia="宋体" w:cs="宋体"/>
                <w:color w:val="000000" w:themeColor="text1"/>
                <w:sz w:val="24"/>
                <w:szCs w:val="24"/>
                <w:lang w:val="en-US" w:eastAsia="zh-CN"/>
                <w14:textFill>
                  <w14:solidFill>
                    <w14:schemeClr w14:val="tx1"/>
                  </w14:solidFill>
                </w14:textFill>
              </w:rPr>
              <w:t>mg/L</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氨氮为</w:t>
            </w:r>
            <w:r>
              <w:rPr>
                <w:rFonts w:hint="eastAsia" w:ascii="宋体" w:hAnsi="宋体" w:eastAsia="宋体" w:cs="宋体"/>
                <w:color w:val="000000" w:themeColor="text1"/>
                <w:sz w:val="24"/>
                <w:szCs w:val="24"/>
                <w:lang w:val="en-US" w:eastAsia="zh-CN"/>
                <w14:textFill>
                  <w14:solidFill>
                    <w14:schemeClr w14:val="tx1"/>
                  </w14:solidFill>
                </w14:textFill>
              </w:rPr>
              <w:t>10.6-13.4</w:t>
            </w:r>
            <w:r>
              <w:rPr>
                <w:rFonts w:hint="eastAsia" w:ascii="宋体" w:hAnsi="宋体" w:eastAsia="宋体" w:cs="宋体"/>
                <w:color w:val="000000" w:themeColor="text1"/>
                <w:sz w:val="24"/>
                <w:szCs w:val="24"/>
                <w:lang w:val="en-US" w:eastAsia="zh-CN"/>
                <w14:textFill>
                  <w14:solidFill>
                    <w14:schemeClr w14:val="tx1"/>
                  </w14:solidFill>
                </w14:textFill>
              </w:rPr>
              <w:t>mg/L</w:t>
            </w:r>
            <w:r>
              <w:rPr>
                <w:rFonts w:hint="eastAsia" w:ascii="宋体" w:hAnsi="宋体" w:eastAsia="宋体" w:cs="宋体"/>
                <w:color w:val="000000" w:themeColor="text1"/>
                <w:sz w:val="24"/>
                <w:szCs w:val="24"/>
                <w:lang w:val="en-US" w:eastAsia="zh-CN"/>
                <w14:textFill>
                  <w14:solidFill>
                    <w14:schemeClr w14:val="tx1"/>
                  </w14:solidFill>
                </w14:textFill>
              </w:rPr>
              <w:t>、总氮为21.6-24.5</w:t>
            </w:r>
            <w:r>
              <w:rPr>
                <w:rFonts w:hint="eastAsia" w:ascii="宋体" w:hAnsi="宋体" w:eastAsia="宋体" w:cs="宋体"/>
                <w:color w:val="000000" w:themeColor="text1"/>
                <w:sz w:val="24"/>
                <w:szCs w:val="24"/>
                <w:lang w:val="en-US" w:eastAsia="zh-CN"/>
                <w14:textFill>
                  <w14:solidFill>
                    <w14:schemeClr w14:val="tx1"/>
                  </w14:solidFill>
                </w14:textFill>
              </w:rPr>
              <w:t>mg/L</w:t>
            </w:r>
            <w:r>
              <w:rPr>
                <w:rFonts w:hint="eastAsia" w:ascii="宋体" w:hAnsi="宋体" w:eastAsia="宋体" w:cs="宋体"/>
                <w:color w:val="000000" w:themeColor="text1"/>
                <w:sz w:val="24"/>
                <w:szCs w:val="24"/>
                <w:lang w:val="en-US" w:eastAsia="zh-CN"/>
                <w14:textFill>
                  <w14:solidFill>
                    <w14:schemeClr w14:val="tx1"/>
                  </w14:solidFill>
                </w14:textFill>
              </w:rPr>
              <w:t>、总磷为0.98-1.06</w:t>
            </w:r>
            <w:r>
              <w:rPr>
                <w:rFonts w:hint="eastAsia" w:ascii="宋体" w:hAnsi="宋体" w:eastAsia="宋体" w:cs="宋体"/>
                <w:color w:val="000000" w:themeColor="text1"/>
                <w:sz w:val="24"/>
                <w:szCs w:val="24"/>
                <w:lang w:val="en-US" w:eastAsia="zh-CN"/>
                <w14:textFill>
                  <w14:solidFill>
                    <w14:schemeClr w14:val="tx1"/>
                  </w14:solidFill>
                </w14:textFill>
              </w:rPr>
              <w:t>mg/L均满足《污水综合排放标准》（GB8978-1996）表4三级标准</w:t>
            </w:r>
            <w:r>
              <w:rPr>
                <w:rFonts w:hint="eastAsia" w:ascii="宋体" w:hAnsi="宋体" w:eastAsia="宋体" w:cs="宋体"/>
                <w:color w:val="000000" w:themeColor="text1"/>
                <w:sz w:val="24"/>
                <w:szCs w:val="24"/>
                <w:lang w:val="en-US" w:eastAsia="zh-CN"/>
                <w14:textFill>
                  <w14:solidFill>
                    <w14:schemeClr w14:val="tx1"/>
                  </w14:solidFill>
                </w14:textFill>
              </w:rPr>
              <w:t>和长垣市第一</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污水处理厂收水标准。</w:t>
            </w:r>
          </w:p>
          <w:p w14:paraId="049BF9FD">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3、</w:t>
            </w:r>
            <w:r>
              <w:rPr>
                <w:rFonts w:hint="eastAsia" w:ascii="宋体" w:hAnsi="宋体" w:eastAsia="宋体" w:cs="宋体"/>
                <w:b/>
                <w:bCs/>
                <w:color w:val="000000" w:themeColor="text1"/>
                <w:sz w:val="24"/>
                <w:szCs w:val="24"/>
                <w:lang w:eastAsia="zh-CN"/>
                <w14:textFill>
                  <w14:solidFill>
                    <w14:schemeClr w14:val="tx1"/>
                  </w14:solidFill>
                </w14:textFill>
              </w:rPr>
              <w:t>噪声</w:t>
            </w:r>
            <w:r>
              <w:rPr>
                <w:rFonts w:hint="eastAsia" w:ascii="宋体" w:hAnsi="宋体" w:eastAsia="宋体" w:cs="宋体"/>
                <w:b/>
                <w:bCs/>
                <w:color w:val="000000" w:themeColor="text1"/>
                <w:sz w:val="24"/>
                <w:szCs w:val="24"/>
                <w:lang w:val="en-US" w:eastAsia="zh-CN"/>
                <w14:textFill>
                  <w14:solidFill>
                    <w14:schemeClr w14:val="tx1"/>
                  </w14:solidFill>
                </w14:textFill>
              </w:rPr>
              <w:t>检测</w:t>
            </w:r>
          </w:p>
          <w:p w14:paraId="63CA996B">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本项目厂界噪声</w:t>
            </w:r>
            <w:r>
              <w:rPr>
                <w:rFonts w:hint="eastAsia" w:ascii="宋体" w:hAnsi="宋体" w:eastAsia="宋体" w:cs="宋体"/>
                <w:color w:val="000000" w:themeColor="text1"/>
                <w:kern w:val="2"/>
                <w:sz w:val="24"/>
                <w:szCs w:val="24"/>
                <w:lang w:val="en-US" w:eastAsia="zh-CN" w:bidi="ar-SA"/>
                <w14:textFill>
                  <w14:solidFill>
                    <w14:schemeClr w14:val="tx1"/>
                  </w14:solidFill>
                </w14:textFill>
              </w:rPr>
              <w:t>检测</w:t>
            </w:r>
            <w:r>
              <w:rPr>
                <w:rFonts w:hint="eastAsia" w:ascii="宋体" w:hAnsi="宋体" w:eastAsia="宋体" w:cs="宋体"/>
                <w:color w:val="000000" w:themeColor="text1"/>
                <w:kern w:val="2"/>
                <w:sz w:val="24"/>
                <w:szCs w:val="24"/>
                <w:lang w:val="en-US" w:eastAsia="zh-CN" w:bidi="ar-SA"/>
                <w14:textFill>
                  <w14:solidFill>
                    <w14:schemeClr w14:val="tx1"/>
                  </w14:solidFill>
                </w14:textFill>
              </w:rPr>
              <w:t>结果见</w:t>
            </w:r>
            <w:r>
              <w:rPr>
                <w:rFonts w:hint="eastAsia" w:ascii="宋体" w:hAnsi="宋体" w:eastAsia="宋体" w:cs="宋体"/>
                <w:color w:val="000000" w:themeColor="text1"/>
                <w:kern w:val="2"/>
                <w:sz w:val="24"/>
                <w:szCs w:val="24"/>
                <w:lang w:val="en-US" w:eastAsia="zh-CN" w:bidi="ar-SA"/>
                <w14:textFill>
                  <w14:solidFill>
                    <w14:schemeClr w14:val="tx1"/>
                  </w14:solidFill>
                </w14:textFill>
              </w:rPr>
              <w:t>下表</w:t>
            </w:r>
            <w:r>
              <w:rPr>
                <w:rFonts w:hint="eastAsia" w:ascii="宋体" w:hAnsi="宋体" w:eastAsia="宋体" w:cs="宋体"/>
                <w:color w:val="000000" w:themeColor="text1"/>
                <w:kern w:val="2"/>
                <w:sz w:val="24"/>
                <w:szCs w:val="24"/>
                <w:lang w:val="en-US" w:eastAsia="zh-CN" w:bidi="ar-SA"/>
                <w14:textFill>
                  <w14:solidFill>
                    <w14:schemeClr w14:val="tx1"/>
                  </w14:solidFill>
                </w14:textFill>
              </w:rPr>
              <w:t>。</w:t>
            </w:r>
          </w:p>
          <w:p w14:paraId="658BF0A5">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eastAsia" w:ascii="宋体" w:hAnsi="宋体" w:eastAsia="宋体" w:cs="宋体"/>
                <w:b/>
                <w:sz w:val="24"/>
                <w:szCs w:val="24"/>
              </w:rPr>
            </w:pPr>
            <w:r>
              <w:rPr>
                <w:rFonts w:hint="eastAsia" w:ascii="宋体" w:hAnsi="宋体" w:eastAsia="宋体" w:cs="宋体"/>
                <w:b/>
                <w:sz w:val="24"/>
                <w:szCs w:val="24"/>
              </w:rPr>
              <w:t>表</w:t>
            </w:r>
            <w:r>
              <w:rPr>
                <w:rFonts w:hint="eastAsia" w:ascii="宋体" w:hAnsi="宋体" w:eastAsia="宋体" w:cs="宋体"/>
                <w:b/>
                <w:sz w:val="24"/>
                <w:szCs w:val="24"/>
                <w:lang w:val="en-US" w:eastAsia="zh-CN"/>
              </w:rPr>
              <w:t xml:space="preserve">17   </w:t>
            </w:r>
            <w:r>
              <w:rPr>
                <w:rFonts w:hint="eastAsia" w:ascii="宋体" w:hAnsi="宋体" w:eastAsia="宋体" w:cs="宋体"/>
                <w:b/>
                <w:sz w:val="24"/>
                <w:szCs w:val="24"/>
              </w:rPr>
              <w:t>厂界环境噪声</w:t>
            </w:r>
            <w:r>
              <w:rPr>
                <w:rFonts w:hint="eastAsia" w:ascii="宋体" w:hAnsi="宋体" w:eastAsia="宋体" w:cs="宋体"/>
                <w:b/>
                <w:sz w:val="24"/>
                <w:szCs w:val="24"/>
                <w:lang w:val="en-US" w:eastAsia="zh-CN"/>
              </w:rPr>
              <w:t>检测</w:t>
            </w:r>
            <w:r>
              <w:rPr>
                <w:rFonts w:hint="eastAsia" w:ascii="宋体" w:hAnsi="宋体" w:eastAsia="宋体" w:cs="宋体"/>
                <w:b/>
                <w:sz w:val="24"/>
                <w:szCs w:val="24"/>
              </w:rPr>
              <w:t>结果</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7"/>
              <w:gridCol w:w="2197"/>
              <w:gridCol w:w="1676"/>
              <w:gridCol w:w="1958"/>
              <w:gridCol w:w="1850"/>
            </w:tblGrid>
            <w:tr w14:paraId="00AEE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760" w:type="pct"/>
                  <w:vMerge w:val="restart"/>
                  <w:noWrap w:val="0"/>
                  <w:vAlign w:val="center"/>
                </w:tcPr>
                <w:p w14:paraId="69A0737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采样日期</w:t>
                  </w:r>
                </w:p>
              </w:tc>
              <w:tc>
                <w:tcPr>
                  <w:tcW w:w="1213" w:type="pct"/>
                  <w:vMerge w:val="restart"/>
                  <w:noWrap w:val="0"/>
                  <w:vAlign w:val="center"/>
                </w:tcPr>
                <w:p w14:paraId="21EFC29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检测点位</w:t>
                  </w:r>
                </w:p>
              </w:tc>
              <w:tc>
                <w:tcPr>
                  <w:tcW w:w="925" w:type="pct"/>
                  <w:vMerge w:val="restart"/>
                  <w:noWrap w:val="0"/>
                  <w:vAlign w:val="center"/>
                </w:tcPr>
                <w:p w14:paraId="59B9966B">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主要噪声源</w:t>
                  </w:r>
                </w:p>
              </w:tc>
              <w:tc>
                <w:tcPr>
                  <w:tcW w:w="2100" w:type="pct"/>
                  <w:gridSpan w:val="2"/>
                  <w:noWrap w:val="0"/>
                  <w:vAlign w:val="center"/>
                </w:tcPr>
                <w:p w14:paraId="1B0CB27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测量值（Leq）</w:t>
                  </w:r>
                </w:p>
              </w:tc>
            </w:tr>
            <w:tr w14:paraId="5B086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0" w:type="pct"/>
                  <w:vMerge w:val="continue"/>
                  <w:noWrap w:val="0"/>
                  <w:vAlign w:val="center"/>
                </w:tcPr>
                <w:p w14:paraId="28ACA3E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1213" w:type="pct"/>
                  <w:vMerge w:val="continue"/>
                  <w:noWrap w:val="0"/>
                  <w:vAlign w:val="center"/>
                </w:tcPr>
                <w:p w14:paraId="2962789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925" w:type="pct"/>
                  <w:vMerge w:val="continue"/>
                  <w:noWrap w:val="0"/>
                  <w:vAlign w:val="center"/>
                </w:tcPr>
                <w:p w14:paraId="1EA3815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1081" w:type="pct"/>
                  <w:noWrap w:val="0"/>
                  <w:vAlign w:val="center"/>
                </w:tcPr>
                <w:p w14:paraId="6BC4630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昼间dB（A）</w:t>
                  </w:r>
                </w:p>
              </w:tc>
              <w:tc>
                <w:tcPr>
                  <w:tcW w:w="1019" w:type="pct"/>
                  <w:noWrap w:val="0"/>
                  <w:vAlign w:val="center"/>
                </w:tcPr>
                <w:p w14:paraId="1A3FD81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夜间dB（A）</w:t>
                  </w:r>
                </w:p>
              </w:tc>
            </w:tr>
            <w:tr w14:paraId="643A8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0" w:type="pct"/>
                  <w:vMerge w:val="restart"/>
                  <w:noWrap w:val="0"/>
                  <w:vAlign w:val="center"/>
                </w:tcPr>
                <w:p w14:paraId="2282841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2025.01.03</w:t>
                  </w:r>
                </w:p>
              </w:tc>
              <w:tc>
                <w:tcPr>
                  <w:tcW w:w="1213" w:type="pct"/>
                  <w:noWrap w:val="0"/>
                  <w:vAlign w:val="center"/>
                </w:tcPr>
                <w:p w14:paraId="3DCAB51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南厂界外1m处</w:t>
                  </w:r>
                </w:p>
              </w:tc>
              <w:tc>
                <w:tcPr>
                  <w:tcW w:w="925" w:type="pct"/>
                  <w:vMerge w:val="restart"/>
                  <w:noWrap w:val="0"/>
                  <w:vAlign w:val="center"/>
                </w:tcPr>
                <w:p w14:paraId="5EA258C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风机</w:t>
                  </w:r>
                </w:p>
              </w:tc>
              <w:tc>
                <w:tcPr>
                  <w:tcW w:w="1081" w:type="pct"/>
                  <w:noWrap w:val="0"/>
                  <w:vAlign w:val="center"/>
                </w:tcPr>
                <w:p w14:paraId="5FE2BE0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57</w:t>
                  </w:r>
                </w:p>
              </w:tc>
              <w:tc>
                <w:tcPr>
                  <w:tcW w:w="1019" w:type="pct"/>
                  <w:noWrap w:val="0"/>
                  <w:vAlign w:val="center"/>
                </w:tcPr>
                <w:p w14:paraId="2F40A57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43</w:t>
                  </w:r>
                </w:p>
              </w:tc>
            </w:tr>
            <w:tr w14:paraId="73874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0" w:type="pct"/>
                  <w:vMerge w:val="continue"/>
                  <w:noWrap w:val="0"/>
                  <w:vAlign w:val="center"/>
                </w:tcPr>
                <w:p w14:paraId="4EDED65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1213" w:type="pct"/>
                  <w:noWrap w:val="0"/>
                  <w:vAlign w:val="center"/>
                </w:tcPr>
                <w:p w14:paraId="61561A9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东厂界外1m处</w:t>
                  </w:r>
                </w:p>
              </w:tc>
              <w:tc>
                <w:tcPr>
                  <w:tcW w:w="925" w:type="pct"/>
                  <w:vMerge w:val="continue"/>
                  <w:noWrap w:val="0"/>
                  <w:vAlign w:val="center"/>
                </w:tcPr>
                <w:p w14:paraId="65B901C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1081" w:type="pct"/>
                  <w:noWrap w:val="0"/>
                  <w:vAlign w:val="center"/>
                </w:tcPr>
                <w:p w14:paraId="2B17B55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53</w:t>
                  </w:r>
                </w:p>
              </w:tc>
              <w:tc>
                <w:tcPr>
                  <w:tcW w:w="1019" w:type="pct"/>
                  <w:noWrap w:val="0"/>
                  <w:vAlign w:val="center"/>
                </w:tcPr>
                <w:p w14:paraId="4B1ED37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44</w:t>
                  </w:r>
                </w:p>
              </w:tc>
            </w:tr>
            <w:tr w14:paraId="17C8D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jc w:val="center"/>
              </w:trPr>
              <w:tc>
                <w:tcPr>
                  <w:tcW w:w="760" w:type="pct"/>
                  <w:vMerge w:val="continue"/>
                  <w:noWrap w:val="0"/>
                  <w:vAlign w:val="center"/>
                </w:tcPr>
                <w:p w14:paraId="2C8D1FF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1213" w:type="pct"/>
                  <w:noWrap w:val="0"/>
                  <w:vAlign w:val="center"/>
                </w:tcPr>
                <w:p w14:paraId="5BFF0E6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北厂界外1m处</w:t>
                  </w:r>
                </w:p>
              </w:tc>
              <w:tc>
                <w:tcPr>
                  <w:tcW w:w="925" w:type="pct"/>
                  <w:vMerge w:val="continue"/>
                  <w:noWrap w:val="0"/>
                  <w:vAlign w:val="center"/>
                </w:tcPr>
                <w:p w14:paraId="7EBBF3E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1081" w:type="pct"/>
                  <w:noWrap w:val="0"/>
                  <w:vAlign w:val="center"/>
                </w:tcPr>
                <w:p w14:paraId="5EE1BC7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52</w:t>
                  </w:r>
                </w:p>
              </w:tc>
              <w:tc>
                <w:tcPr>
                  <w:tcW w:w="1019" w:type="pct"/>
                  <w:noWrap w:val="0"/>
                  <w:vAlign w:val="center"/>
                </w:tcPr>
                <w:p w14:paraId="7F234C6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43</w:t>
                  </w:r>
                </w:p>
              </w:tc>
            </w:tr>
            <w:tr w14:paraId="14A0F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0" w:type="pct"/>
                  <w:vMerge w:val="restart"/>
                  <w:noWrap w:val="0"/>
                  <w:vAlign w:val="center"/>
                </w:tcPr>
                <w:p w14:paraId="7FFDFD9F">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2025.01.04</w:t>
                  </w:r>
                </w:p>
              </w:tc>
              <w:tc>
                <w:tcPr>
                  <w:tcW w:w="2068" w:type="dxa"/>
                  <w:noWrap w:val="0"/>
                  <w:vAlign w:val="center"/>
                </w:tcPr>
                <w:p w14:paraId="497A4A6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南厂界外1m处</w:t>
                  </w:r>
                </w:p>
              </w:tc>
              <w:tc>
                <w:tcPr>
                  <w:tcW w:w="925" w:type="pct"/>
                  <w:vMerge w:val="continue"/>
                  <w:noWrap w:val="0"/>
                  <w:vAlign w:val="center"/>
                </w:tcPr>
                <w:p w14:paraId="3582D03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1081" w:type="pct"/>
                  <w:noWrap w:val="0"/>
                  <w:vAlign w:val="center"/>
                </w:tcPr>
                <w:p w14:paraId="7280E9C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56</w:t>
                  </w:r>
                </w:p>
              </w:tc>
              <w:tc>
                <w:tcPr>
                  <w:tcW w:w="1019" w:type="pct"/>
                  <w:noWrap w:val="0"/>
                  <w:vAlign w:val="center"/>
                </w:tcPr>
                <w:p w14:paraId="62184926">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46</w:t>
                  </w:r>
                </w:p>
              </w:tc>
            </w:tr>
            <w:tr w14:paraId="0E7B5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0" w:type="pct"/>
                  <w:vMerge w:val="continue"/>
                  <w:noWrap w:val="0"/>
                  <w:vAlign w:val="center"/>
                </w:tcPr>
                <w:p w14:paraId="464A219E">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2068" w:type="dxa"/>
                  <w:noWrap w:val="0"/>
                  <w:vAlign w:val="center"/>
                </w:tcPr>
                <w:p w14:paraId="4096B819">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东厂界外1m处</w:t>
                  </w:r>
                </w:p>
              </w:tc>
              <w:tc>
                <w:tcPr>
                  <w:tcW w:w="925" w:type="pct"/>
                  <w:vMerge w:val="continue"/>
                  <w:noWrap w:val="0"/>
                  <w:vAlign w:val="center"/>
                </w:tcPr>
                <w:p w14:paraId="1C719B6D">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1081" w:type="pct"/>
                  <w:noWrap w:val="0"/>
                  <w:vAlign w:val="center"/>
                </w:tcPr>
                <w:p w14:paraId="3D5B2D53">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54</w:t>
                  </w:r>
                </w:p>
              </w:tc>
              <w:tc>
                <w:tcPr>
                  <w:tcW w:w="1019" w:type="pct"/>
                  <w:noWrap w:val="0"/>
                  <w:vAlign w:val="center"/>
                </w:tcPr>
                <w:p w14:paraId="55CD381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43</w:t>
                  </w:r>
                </w:p>
              </w:tc>
            </w:tr>
            <w:tr w14:paraId="6F15A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 w:hRule="atLeast"/>
                <w:jc w:val="center"/>
              </w:trPr>
              <w:tc>
                <w:tcPr>
                  <w:tcW w:w="760" w:type="pct"/>
                  <w:vMerge w:val="continue"/>
                  <w:noWrap w:val="0"/>
                  <w:vAlign w:val="center"/>
                </w:tcPr>
                <w:p w14:paraId="058D7A10">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2068" w:type="dxa"/>
                  <w:noWrap w:val="0"/>
                  <w:vAlign w:val="center"/>
                </w:tcPr>
                <w:p w14:paraId="5BE4320C">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北厂界外1m处</w:t>
                  </w:r>
                </w:p>
              </w:tc>
              <w:tc>
                <w:tcPr>
                  <w:tcW w:w="925" w:type="pct"/>
                  <w:vMerge w:val="continue"/>
                  <w:noWrap w:val="0"/>
                  <w:vAlign w:val="center"/>
                </w:tcPr>
                <w:p w14:paraId="2A722935">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p>
              </w:tc>
              <w:tc>
                <w:tcPr>
                  <w:tcW w:w="1081" w:type="pct"/>
                  <w:noWrap w:val="0"/>
                  <w:vAlign w:val="center"/>
                </w:tcPr>
                <w:p w14:paraId="49E3194A">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55</w:t>
                  </w:r>
                </w:p>
              </w:tc>
              <w:tc>
                <w:tcPr>
                  <w:tcW w:w="1019" w:type="pct"/>
                  <w:noWrap w:val="0"/>
                  <w:vAlign w:val="center"/>
                </w:tcPr>
                <w:p w14:paraId="33ADD0A2">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46</w:t>
                  </w:r>
                </w:p>
              </w:tc>
            </w:tr>
            <w:tr w14:paraId="2F84A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5"/>
                  <w:noWrap w:val="0"/>
                  <w:vAlign w:val="center"/>
                </w:tcPr>
                <w:p w14:paraId="589A9AA8">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宋体" w:hAnsi="宋体" w:eastAsia="宋体" w:cs="宋体"/>
                      <w:b w:val="0"/>
                      <w:bCs w:val="0"/>
                      <w:color w:val="000000"/>
                      <w:sz w:val="21"/>
                      <w:szCs w:val="21"/>
                      <w:highlight w:val="none"/>
                      <w:lang w:val="en-US" w:eastAsia="zh-CN" w:bidi="ar-SA"/>
                    </w:rPr>
                  </w:pPr>
                  <w:r>
                    <w:rPr>
                      <w:rFonts w:hint="eastAsia" w:ascii="宋体" w:hAnsi="宋体" w:eastAsia="宋体" w:cs="宋体"/>
                      <w:b w:val="0"/>
                      <w:bCs w:val="0"/>
                      <w:color w:val="000000"/>
                      <w:sz w:val="21"/>
                      <w:szCs w:val="21"/>
                      <w:highlight w:val="none"/>
                      <w:lang w:val="en-US" w:eastAsia="zh-CN" w:bidi="ar-SA"/>
                    </w:rPr>
                    <w:t>西厂界外共用墙，不具备检测条件</w:t>
                  </w:r>
                </w:p>
              </w:tc>
            </w:tr>
          </w:tbl>
          <w:p w14:paraId="469A185C">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由</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检测</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结果可知，本项目厂界昼间噪声在</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52</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57</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dB（A）之间，夜间在</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43</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46</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dB（A）之间</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能够达到《工业企业厂界环境噪声排放标准》（GB12348-2008）2类标准要求</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昼间≤60dB（A）</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，夜间</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0dB（A）</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p>
          <w:p w14:paraId="2BA56408">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1FD3D0AE">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3328A643">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2CE1A4E3">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1F7E86D2">
            <w:pPr>
              <w:pStyle w:val="7"/>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0D9CB30A">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5BA3D6B2">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218D559F">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296C43B1">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2506ADFD">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40FEC7A6">
            <w:pPr>
              <w:pStyle w:val="7"/>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宋体" w:hAnsi="宋体" w:eastAsia="宋体" w:cs="宋体"/>
                <w:color w:val="000000" w:themeColor="text1"/>
                <w:sz w:val="24"/>
                <w:szCs w:val="24"/>
                <w:lang w:val="en-US" w:eastAsia="zh-CN"/>
                <w14:textFill>
                  <w14:solidFill>
                    <w14:schemeClr w14:val="tx1"/>
                  </w14:solidFill>
                </w14:textFill>
              </w:rPr>
            </w:pPr>
          </w:p>
          <w:p w14:paraId="1BB760E0">
            <w:pPr>
              <w:pStyle w:val="7"/>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宋体" w:hAnsi="宋体" w:eastAsia="宋体" w:cs="宋体"/>
                <w:color w:val="FF0000"/>
                <w:sz w:val="21"/>
                <w:szCs w:val="21"/>
                <w:lang w:val="en-US" w:eastAsia="zh-CN"/>
              </w:rPr>
            </w:pPr>
          </w:p>
        </w:tc>
      </w:tr>
    </w:tbl>
    <w:p w14:paraId="68514FB0">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宋体" w:hAnsi="宋体" w:eastAsia="宋体" w:cs="宋体"/>
          <w:lang w:val="en-US" w:eastAsia="zh-CN"/>
        </w:rPr>
      </w:pPr>
      <w:r>
        <w:rPr>
          <w:rFonts w:hint="eastAsia" w:ascii="宋体" w:hAnsi="宋体" w:eastAsia="宋体" w:cs="宋体"/>
          <w:b/>
          <w:color w:val="000000" w:themeColor="text1"/>
          <w:sz w:val="32"/>
          <w:szCs w:val="32"/>
          <w:lang w:val="en-US" w:eastAsia="zh-CN" w:bidi="ar-SA"/>
          <w14:textFill>
            <w14:solidFill>
              <w14:schemeClr w14:val="tx1"/>
            </w14:solidFill>
          </w14:textFill>
        </w:rPr>
        <w:t>表八</w:t>
      </w:r>
    </w:p>
    <w:tbl>
      <w:tblPr>
        <w:tblStyle w:val="17"/>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3213D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9" w:hRule="atLeast"/>
          <w:jc w:val="center"/>
        </w:trPr>
        <w:tc>
          <w:tcPr>
            <w:tcW w:w="9288" w:type="dxa"/>
            <w:vAlign w:val="top"/>
          </w:tcPr>
          <w:p w14:paraId="33B5AC1D">
            <w:pPr>
              <w:pStyle w:val="4"/>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eastAsia" w:ascii="宋体" w:hAnsi="宋体" w:eastAsia="宋体" w:cs="宋体"/>
                <w:b/>
                <w:bCs/>
                <w:color w:val="000000" w:themeColor="text1"/>
                <w:sz w:val="24"/>
                <w:szCs w:val="24"/>
                <w:lang w:val="en-US" w:eastAsia="zh-CN" w:bidi="ar-SA"/>
                <w14:textFill>
                  <w14:solidFill>
                    <w14:schemeClr w14:val="tx1"/>
                  </w14:solidFill>
                </w14:textFill>
              </w:rPr>
            </w:pPr>
            <w:r>
              <w:rPr>
                <w:rFonts w:hint="eastAsia" w:ascii="宋体" w:hAnsi="宋体" w:eastAsia="宋体" w:cs="宋体"/>
                <w:b/>
                <w:bCs/>
                <w:color w:val="000000" w:themeColor="text1"/>
                <w:sz w:val="24"/>
                <w:szCs w:val="24"/>
                <w:lang w:val="en-US" w:eastAsia="zh-CN" w:bidi="ar-SA"/>
                <w14:textFill>
                  <w14:solidFill>
                    <w14:schemeClr w14:val="tx1"/>
                  </w14:solidFill>
                </w14:textFill>
              </w:rPr>
              <w:t>验收</w:t>
            </w:r>
            <w:r>
              <w:rPr>
                <w:rFonts w:hint="eastAsia" w:ascii="宋体" w:hAnsi="宋体" w:eastAsia="宋体" w:cs="宋体"/>
                <w:b/>
                <w:bCs/>
                <w:color w:val="000000" w:themeColor="text1"/>
                <w:sz w:val="24"/>
                <w:szCs w:val="24"/>
                <w:lang w:val="en-US" w:eastAsia="zh-CN" w:bidi="ar-SA"/>
                <w14:textFill>
                  <w14:solidFill>
                    <w14:schemeClr w14:val="tx1"/>
                  </w14:solidFill>
                </w14:textFill>
              </w:rPr>
              <w:t>检测</w:t>
            </w:r>
            <w:r>
              <w:rPr>
                <w:rFonts w:hint="eastAsia" w:ascii="宋体" w:hAnsi="宋体" w:eastAsia="宋体" w:cs="宋体"/>
                <w:b/>
                <w:bCs/>
                <w:color w:val="000000" w:themeColor="text1"/>
                <w:sz w:val="24"/>
                <w:szCs w:val="24"/>
                <w:lang w:val="en-US" w:eastAsia="zh-CN" w:bidi="ar-SA"/>
                <w14:textFill>
                  <w14:solidFill>
                    <w14:schemeClr w14:val="tx1"/>
                  </w14:solidFill>
                </w14:textFill>
              </w:rPr>
              <w:t>结论：</w:t>
            </w:r>
          </w:p>
          <w:p w14:paraId="32B5C42F">
            <w:pPr>
              <w:pStyle w:val="4"/>
              <w:pageBreakBefore w:val="0"/>
              <w:widowControl/>
              <w:numPr>
                <w:ilvl w:val="0"/>
                <w:numId w:val="0"/>
              </w:numPr>
              <w:kinsoku/>
              <w:wordWrap/>
              <w:overflowPunct/>
              <w:topLinePunct w:val="0"/>
              <w:autoSpaceDE/>
              <w:autoSpaceDN/>
              <w:bidi w:val="0"/>
              <w:adjustRightInd/>
              <w:snapToGrid/>
              <w:spacing w:before="0" w:beforeLines="0" w:after="0" w:afterLines="0" w:line="520" w:lineRule="exact"/>
              <w:ind w:left="440" w:leftChars="0"/>
              <w:textAlignment w:val="auto"/>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验收</w:t>
            </w:r>
            <w:r>
              <w:rPr>
                <w:rFonts w:hint="eastAsia" w:ascii="宋体" w:hAnsi="宋体" w:eastAsia="宋体" w:cs="宋体"/>
                <w:b w:val="0"/>
                <w:bCs w:val="0"/>
                <w:color w:val="000000" w:themeColor="text1"/>
                <w:sz w:val="24"/>
                <w:szCs w:val="24"/>
                <w:lang w:val="en-US" w:eastAsia="zh-CN"/>
                <w14:textFill>
                  <w14:solidFill>
                    <w14:schemeClr w14:val="tx1"/>
                  </w14:solidFill>
                </w14:textFill>
              </w:rPr>
              <w:t>检测</w:t>
            </w:r>
            <w:r>
              <w:rPr>
                <w:rFonts w:hint="eastAsia" w:ascii="宋体" w:hAnsi="宋体" w:eastAsia="宋体" w:cs="宋体"/>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ascii="宋体" w:hAnsi="宋体" w:eastAsia="宋体" w:cs="宋体"/>
                <w:b w:val="0"/>
                <w:bCs w:val="0"/>
                <w:color w:val="000000" w:themeColor="text1"/>
                <w:sz w:val="24"/>
                <w:szCs w:val="24"/>
                <w:lang w:val="en-US" w:eastAsia="zh-CN"/>
                <w14:textFill>
                  <w14:solidFill>
                    <w14:schemeClr w14:val="tx1"/>
                  </w14:solidFill>
                </w14:textFill>
              </w:rPr>
              <w:t>检测</w:t>
            </w:r>
            <w:r>
              <w:rPr>
                <w:rFonts w:hint="eastAsia" w:ascii="宋体" w:hAnsi="宋体" w:eastAsia="宋体" w:cs="宋体"/>
                <w:b w:val="0"/>
                <w:bCs w:val="0"/>
                <w:color w:val="000000" w:themeColor="text1"/>
                <w:sz w:val="24"/>
                <w:szCs w:val="24"/>
                <w:lang w:val="en-US" w:eastAsia="zh-CN"/>
                <w14:textFill>
                  <w14:solidFill>
                    <w14:schemeClr w14:val="tx1"/>
                  </w14:solidFill>
                </w14:textFill>
              </w:rPr>
              <w:t>工况要求。</w:t>
            </w:r>
          </w:p>
          <w:p w14:paraId="47DFD7C1">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宋体" w:hAnsi="宋体" w:eastAsia="宋体" w:cs="宋体"/>
                <w:color w:val="000000"/>
                <w:sz w:val="24"/>
                <w:lang w:val="en-US" w:eastAsia="zh-CN"/>
              </w:rPr>
            </w:pPr>
            <w:r>
              <w:rPr>
                <w:rFonts w:hint="eastAsia" w:ascii="宋体" w:hAnsi="宋体" w:eastAsia="宋体" w:cs="宋体"/>
                <w:b w:val="0"/>
                <w:bCs w:val="0"/>
                <w:color w:val="000000" w:themeColor="text1"/>
                <w:sz w:val="24"/>
                <w:szCs w:val="24"/>
                <w:lang w:val="en-US" w:eastAsia="zh-CN"/>
                <w14:textFill>
                  <w14:solidFill>
                    <w14:schemeClr w14:val="tx1"/>
                  </w14:solidFill>
                </w14:textFill>
              </w:rPr>
              <w:t>1、废气：</w:t>
            </w:r>
            <w:r>
              <w:rPr>
                <w:rFonts w:hint="eastAsia" w:ascii="宋体" w:hAnsi="宋体" w:eastAsia="宋体" w:cs="宋体"/>
                <w:b w:val="0"/>
                <w:bCs w:val="0"/>
                <w:color w:val="000000" w:themeColor="text1"/>
                <w:sz w:val="24"/>
                <w:szCs w:val="24"/>
                <w:lang w:val="en-US" w:eastAsia="zh-CN"/>
                <w14:textFill>
                  <w14:solidFill>
                    <w14:schemeClr w14:val="tx1"/>
                  </w14:solidFill>
                </w14:textFill>
              </w:rPr>
              <w:t>验收</w:t>
            </w:r>
            <w:r>
              <w:rPr>
                <w:rFonts w:hint="eastAsia" w:ascii="宋体" w:hAnsi="宋体" w:eastAsia="宋体" w:cs="宋体"/>
                <w:b w:val="0"/>
                <w:bCs w:val="0"/>
                <w:color w:val="000000" w:themeColor="text1"/>
                <w:sz w:val="24"/>
                <w:szCs w:val="24"/>
                <w:lang w:val="en-US" w:eastAsia="zh-CN"/>
                <w14:textFill>
                  <w14:solidFill>
                    <w14:schemeClr w14:val="tx1"/>
                  </w14:solidFill>
                </w14:textFill>
              </w:rPr>
              <w:t>检测</w:t>
            </w:r>
            <w:r>
              <w:rPr>
                <w:rFonts w:hint="eastAsia" w:ascii="宋体" w:hAnsi="宋体" w:eastAsia="宋体" w:cs="宋体"/>
                <w:b w:val="0"/>
                <w:bCs w:val="0"/>
                <w:color w:val="000000" w:themeColor="text1"/>
                <w:sz w:val="24"/>
                <w:szCs w:val="24"/>
                <w:lang w:val="en-US" w:eastAsia="zh-CN"/>
                <w14:textFill>
                  <w14:solidFill>
                    <w14:schemeClr w14:val="tx1"/>
                  </w14:solidFill>
                </w14:textFill>
              </w:rPr>
              <w:t>期间，</w:t>
            </w:r>
            <w:r>
              <w:rPr>
                <w:rFonts w:hint="eastAsia" w:ascii="宋体" w:hAnsi="宋体" w:eastAsia="宋体" w:cs="宋体"/>
                <w:color w:val="000000" w:themeColor="text1"/>
                <w:kern w:val="2"/>
                <w:sz w:val="24"/>
                <w:szCs w:val="24"/>
                <w:lang w:val="en-US" w:eastAsia="zh-CN"/>
                <w14:textFill>
                  <w14:solidFill>
                    <w14:schemeClr w14:val="tx1"/>
                  </w14:solidFill>
                </w14:textFill>
              </w:rPr>
              <w:t>本项目非甲烷总烃排放浓度在</w:t>
            </w:r>
            <w:r>
              <w:rPr>
                <w:rFonts w:hint="eastAsia" w:ascii="宋体" w:hAnsi="宋体" w:eastAsia="宋体" w:cs="宋体"/>
                <w:color w:val="000000"/>
                <w:kern w:val="2"/>
                <w:sz w:val="24"/>
                <w:szCs w:val="24"/>
                <w:highlight w:val="none"/>
                <w:vertAlign w:val="baseline"/>
                <w:lang w:val="en-US" w:eastAsia="zh-CN" w:bidi="ar-SA"/>
              </w:rPr>
              <w:t>2.14</w:t>
            </w:r>
            <w:r>
              <w:rPr>
                <w:rFonts w:hint="eastAsia" w:ascii="宋体" w:hAnsi="宋体" w:eastAsia="宋体" w:cs="宋体"/>
                <w:color w:val="000000" w:themeColor="text1"/>
                <w:kern w:val="2"/>
                <w:sz w:val="24"/>
                <w:szCs w:val="24"/>
                <w:lang w:val="en-US" w:eastAsia="zh-CN"/>
                <w14:textFill>
                  <w14:solidFill>
                    <w14:schemeClr w14:val="tx1"/>
                  </w14:solidFill>
                </w14:textFill>
              </w:rPr>
              <w:t>-2.25</w:t>
            </w:r>
            <w:r>
              <w:rPr>
                <w:rFonts w:hint="eastAsia" w:ascii="宋体" w:hAnsi="宋体" w:eastAsia="宋体" w:cs="宋体"/>
                <w:sz w:val="24"/>
                <w:szCs w:val="24"/>
              </w:rPr>
              <w:t>mg/m</w:t>
            </w:r>
            <w:r>
              <w:rPr>
                <w:rFonts w:hint="eastAsia" w:ascii="宋体" w:hAnsi="宋体" w:eastAsia="宋体" w:cs="宋体"/>
                <w:sz w:val="24"/>
                <w:szCs w:val="24"/>
                <w:vertAlign w:val="superscript"/>
              </w:rPr>
              <w:t>3</w:t>
            </w:r>
            <w:r>
              <w:rPr>
                <w:rFonts w:hint="eastAsia" w:ascii="宋体" w:hAnsi="宋体" w:eastAsia="宋体" w:cs="宋体"/>
                <w:sz w:val="24"/>
                <w:szCs w:val="24"/>
                <w:vertAlign w:val="baseline"/>
                <w:lang w:eastAsia="zh-CN"/>
              </w:rPr>
              <w:t>之间，</w:t>
            </w:r>
            <w:r>
              <w:rPr>
                <w:rFonts w:hint="eastAsia" w:ascii="宋体" w:hAnsi="宋体" w:eastAsia="宋体" w:cs="宋体"/>
                <w:color w:val="000000"/>
                <w:sz w:val="24"/>
                <w:lang w:eastAsia="zh-CN"/>
              </w:rPr>
              <w:t>满足《合成树脂工业污染物排放标准》（GB31572</w:t>
            </w:r>
            <w:r>
              <w:rPr>
                <w:rFonts w:hint="eastAsia" w:ascii="宋体" w:hAnsi="宋体" w:eastAsia="宋体" w:cs="宋体"/>
                <w:color w:val="000000"/>
                <w:sz w:val="24"/>
                <w:lang w:val="en-US" w:eastAsia="zh-CN"/>
              </w:rPr>
              <w:t>-2015</w:t>
            </w:r>
            <w:r>
              <w:rPr>
                <w:rFonts w:hint="eastAsia" w:ascii="宋体" w:hAnsi="宋体" w:eastAsia="宋体" w:cs="宋体"/>
                <w:color w:val="000000"/>
                <w:sz w:val="24"/>
                <w:lang w:eastAsia="zh-CN"/>
              </w:rPr>
              <w:t>）表</w:t>
            </w:r>
            <w:r>
              <w:rPr>
                <w:rFonts w:hint="eastAsia" w:ascii="宋体" w:hAnsi="宋体" w:eastAsia="宋体" w:cs="宋体"/>
                <w:color w:val="000000"/>
                <w:sz w:val="24"/>
                <w:lang w:val="en-US" w:eastAsia="zh-CN"/>
              </w:rPr>
              <w:t>5</w:t>
            </w:r>
            <w:r>
              <w:rPr>
                <w:rFonts w:hint="eastAsia" w:ascii="宋体" w:hAnsi="宋体" w:eastAsia="宋体" w:cs="宋体"/>
                <w:color w:val="000000"/>
                <w:sz w:val="24"/>
                <w:lang w:eastAsia="zh-CN"/>
              </w:rPr>
              <w:t>标准要求</w:t>
            </w:r>
            <w:r>
              <w:rPr>
                <w:rFonts w:hint="eastAsia" w:ascii="宋体" w:hAnsi="宋体" w:eastAsia="宋体" w:cs="宋体"/>
                <w:color w:val="000000"/>
                <w:sz w:val="24"/>
                <w:lang w:val="en-US" w:eastAsia="zh-CN"/>
              </w:rPr>
              <w:t>（有组织：60mg/m</w:t>
            </w:r>
            <w:r>
              <w:rPr>
                <w:rFonts w:hint="eastAsia" w:ascii="宋体" w:hAnsi="宋体" w:eastAsia="宋体" w:cs="宋体"/>
                <w:color w:val="000000"/>
                <w:sz w:val="24"/>
                <w:vertAlign w:val="superscript"/>
                <w:lang w:val="en-US" w:eastAsia="zh-CN"/>
              </w:rPr>
              <w:t>3</w:t>
            </w:r>
            <w:r>
              <w:rPr>
                <w:rFonts w:hint="eastAsia" w:ascii="宋体" w:hAnsi="宋体" w:eastAsia="宋体" w:cs="宋体"/>
                <w:color w:val="000000"/>
                <w:sz w:val="24"/>
                <w:lang w:val="en-US" w:eastAsia="zh-CN"/>
              </w:rPr>
              <w:t>），同时满足《河南省重污染天气通用行业应急减排措施制定技术指南》（2021年修订版）-塑料制品业A级要求（有组织：10mg/m</w:t>
            </w:r>
            <w:r>
              <w:rPr>
                <w:rFonts w:hint="eastAsia" w:ascii="宋体" w:hAnsi="宋体" w:eastAsia="宋体" w:cs="宋体"/>
                <w:color w:val="000000"/>
                <w:sz w:val="24"/>
                <w:vertAlign w:val="superscript"/>
                <w:lang w:val="en-US" w:eastAsia="zh-CN"/>
              </w:rPr>
              <w:t>3</w:t>
            </w:r>
            <w:r>
              <w:rPr>
                <w:rFonts w:hint="eastAsia" w:ascii="宋体" w:hAnsi="宋体" w:eastAsia="宋体" w:cs="宋体"/>
                <w:color w:val="000000" w:themeColor="text1"/>
                <w:kern w:val="2"/>
                <w:sz w:val="24"/>
                <w:szCs w:val="24"/>
                <w:lang w:val="en-US" w:eastAsia="zh-CN"/>
                <w14:textFill>
                  <w14:solidFill>
                    <w14:schemeClr w14:val="tx1"/>
                  </w14:solidFill>
                </w14:textFill>
              </w:rPr>
              <w:t>）。氯化氢</w:t>
            </w:r>
            <w:r>
              <w:rPr>
                <w:rFonts w:hint="eastAsia" w:ascii="宋体" w:hAnsi="宋体" w:eastAsia="宋体" w:cs="宋体"/>
                <w:color w:val="000000" w:themeColor="text1"/>
                <w:kern w:val="2"/>
                <w:sz w:val="24"/>
                <w:szCs w:val="24"/>
                <w:lang w:val="en-US" w:eastAsia="zh-CN"/>
                <w14:textFill>
                  <w14:solidFill>
                    <w14:schemeClr w14:val="tx1"/>
                  </w14:solidFill>
                </w14:textFill>
              </w:rPr>
              <w:t>和</w:t>
            </w:r>
            <w:r>
              <w:rPr>
                <w:rFonts w:hint="eastAsia" w:ascii="宋体" w:hAnsi="宋体" w:eastAsia="宋体" w:cs="宋体"/>
                <w:color w:val="000000" w:themeColor="text1"/>
                <w:kern w:val="2"/>
                <w:sz w:val="24"/>
                <w:szCs w:val="24"/>
                <w:lang w:val="en-US" w:eastAsia="zh-CN"/>
                <w14:textFill>
                  <w14:solidFill>
                    <w14:schemeClr w14:val="tx1"/>
                  </w14:solidFill>
                </w14:textFill>
              </w:rPr>
              <w:t>氯乙烯未检出，均满足《大气污染物综合排放标准》（GB16297-1996）表2标准要求（氯化氢100mg/m</w:t>
            </w:r>
            <w:r>
              <w:rPr>
                <w:rFonts w:hint="eastAsia" w:ascii="宋体" w:hAnsi="宋体" w:eastAsia="宋体" w:cs="宋体"/>
                <w:color w:val="000000" w:themeColor="text1"/>
                <w:kern w:val="2"/>
                <w:sz w:val="24"/>
                <w:szCs w:val="24"/>
                <w:vertAlign w:val="superscript"/>
                <w:lang w:val="en-US" w:eastAsia="zh-CN"/>
                <w14:textFill>
                  <w14:solidFill>
                    <w14:schemeClr w14:val="tx1"/>
                  </w14:solidFill>
                </w14:textFill>
              </w:rPr>
              <w:t>3</w:t>
            </w:r>
            <w:r>
              <w:rPr>
                <w:rFonts w:hint="eastAsia" w:ascii="宋体" w:hAnsi="宋体" w:eastAsia="宋体" w:cs="宋体"/>
                <w:color w:val="000000" w:themeColor="text1"/>
                <w:kern w:val="2"/>
                <w:sz w:val="24"/>
                <w:szCs w:val="24"/>
                <w:lang w:val="en-US" w:eastAsia="zh-CN"/>
                <w14:textFill>
                  <w14:solidFill>
                    <w14:schemeClr w14:val="tx1"/>
                  </w14:solidFill>
                </w14:textFill>
              </w:rPr>
              <w:t>，氯乙烯36mg/m</w:t>
            </w:r>
            <w:r>
              <w:rPr>
                <w:rFonts w:hint="eastAsia" w:ascii="宋体" w:hAnsi="宋体" w:eastAsia="宋体" w:cs="宋体"/>
                <w:color w:val="000000" w:themeColor="text1"/>
                <w:kern w:val="2"/>
                <w:sz w:val="24"/>
                <w:szCs w:val="24"/>
                <w:vertAlign w:val="superscript"/>
                <w:lang w:val="en-US" w:eastAsia="zh-CN"/>
                <w14:textFill>
                  <w14:solidFill>
                    <w14:schemeClr w14:val="tx1"/>
                  </w14:solidFill>
                </w14:textFill>
              </w:rPr>
              <w:t>3</w:t>
            </w:r>
            <w:r>
              <w:rPr>
                <w:rFonts w:hint="eastAsia" w:ascii="宋体" w:hAnsi="宋体" w:eastAsia="宋体" w:cs="宋体"/>
                <w:color w:val="000000" w:themeColor="text1"/>
                <w:kern w:val="2"/>
                <w:sz w:val="24"/>
                <w:szCs w:val="24"/>
                <w:lang w:val="en-US" w:eastAsia="zh-CN"/>
                <w14:textFill>
                  <w14:solidFill>
                    <w14:schemeClr w14:val="tx1"/>
                  </w14:solidFill>
                </w14:textFill>
              </w:rPr>
              <w:t>）。</w:t>
            </w:r>
          </w:p>
          <w:p w14:paraId="25403A40">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宋体" w:hAnsi="宋体" w:eastAsia="宋体" w:cs="宋体"/>
                <w:color w:val="000000"/>
                <w:sz w:val="24"/>
                <w:lang w:val="en-US" w:eastAsia="zh-CN"/>
              </w:rPr>
            </w:pPr>
            <w:r>
              <w:rPr>
                <w:rFonts w:hint="eastAsia" w:ascii="宋体" w:hAnsi="宋体" w:eastAsia="宋体" w:cs="宋体"/>
                <w:color w:val="000000" w:themeColor="text1"/>
                <w:kern w:val="2"/>
                <w:sz w:val="24"/>
                <w:szCs w:val="24"/>
                <w:lang w:val="en-US" w:eastAsia="zh-CN"/>
                <w14:textFill>
                  <w14:solidFill>
                    <w14:schemeClr w14:val="tx1"/>
                  </w14:solidFill>
                </w14:textFill>
              </w:rPr>
              <w:t>无组织废气中非甲烷总烃排放浓度在</w:t>
            </w:r>
            <w:r>
              <w:rPr>
                <w:rFonts w:hint="eastAsia" w:ascii="宋体" w:hAnsi="宋体" w:eastAsia="宋体" w:cs="宋体"/>
                <w:color w:val="000000"/>
                <w:kern w:val="2"/>
                <w:sz w:val="24"/>
                <w:szCs w:val="24"/>
                <w:highlight w:val="none"/>
                <w:vertAlign w:val="baseline"/>
                <w:lang w:val="en-US" w:eastAsia="zh-CN" w:bidi="ar-SA"/>
              </w:rPr>
              <w:t>0.60</w:t>
            </w:r>
            <w:r>
              <w:rPr>
                <w:rFonts w:hint="eastAsia" w:ascii="宋体" w:hAnsi="宋体" w:eastAsia="宋体" w:cs="宋体"/>
                <w:sz w:val="24"/>
                <w:szCs w:val="24"/>
                <w:vertAlign w:val="baseline"/>
                <w:lang w:val="en-US" w:eastAsia="zh-CN"/>
              </w:rPr>
              <w:t>-1.1</w:t>
            </w:r>
            <w:r>
              <w:rPr>
                <w:rFonts w:hint="eastAsia" w:ascii="宋体" w:hAnsi="宋体" w:eastAsia="宋体" w:cs="宋体"/>
                <w:sz w:val="24"/>
                <w:szCs w:val="24"/>
                <w:vertAlign w:val="baseline"/>
                <w:lang w:val="en-US" w:eastAsia="zh-CN"/>
              </w:rPr>
              <w:t>8</w:t>
            </w:r>
            <w:r>
              <w:rPr>
                <w:rFonts w:hint="eastAsia" w:ascii="宋体" w:hAnsi="宋体" w:eastAsia="宋体" w:cs="宋体"/>
                <w:sz w:val="24"/>
                <w:szCs w:val="24"/>
              </w:rPr>
              <w:t>mg/m</w:t>
            </w:r>
            <w:r>
              <w:rPr>
                <w:rFonts w:hint="eastAsia" w:ascii="宋体" w:hAnsi="宋体" w:eastAsia="宋体" w:cs="宋体"/>
                <w:sz w:val="24"/>
                <w:szCs w:val="24"/>
                <w:vertAlign w:val="superscript"/>
              </w:rPr>
              <w:t>3</w:t>
            </w:r>
            <w:r>
              <w:rPr>
                <w:rFonts w:hint="eastAsia" w:ascii="宋体" w:hAnsi="宋体" w:eastAsia="宋体" w:cs="宋体"/>
                <w:sz w:val="24"/>
                <w:szCs w:val="24"/>
                <w:vertAlign w:val="baseline"/>
                <w:lang w:eastAsia="zh-CN"/>
              </w:rPr>
              <w:t>之间，</w:t>
            </w:r>
            <w:r>
              <w:rPr>
                <w:rFonts w:hint="eastAsia" w:ascii="宋体" w:hAnsi="宋体" w:eastAsia="宋体" w:cs="宋体"/>
                <w:color w:val="000000" w:themeColor="text1"/>
                <w:kern w:val="2"/>
                <w:sz w:val="24"/>
                <w:szCs w:val="24"/>
                <w:lang w:val="en-US" w:eastAsia="zh-CN"/>
                <w14:textFill>
                  <w14:solidFill>
                    <w14:schemeClr w14:val="tx1"/>
                  </w14:solidFill>
                </w14:textFill>
              </w:rPr>
              <w:t>满足《关于全省开展工业企业挥发性有机物专项治理工作中排放建议值的通知》（豫环攻坚办〔2017〕162号）排放标准（2.0mg/m</w:t>
            </w:r>
            <w:r>
              <w:rPr>
                <w:rFonts w:hint="eastAsia" w:ascii="宋体" w:hAnsi="宋体" w:eastAsia="宋体" w:cs="宋体"/>
                <w:color w:val="000000" w:themeColor="text1"/>
                <w:kern w:val="2"/>
                <w:sz w:val="24"/>
                <w:szCs w:val="24"/>
                <w:vertAlign w:val="superscript"/>
                <w:lang w:val="en-US" w:eastAsia="zh-CN"/>
                <w14:textFill>
                  <w14:solidFill>
                    <w14:schemeClr w14:val="tx1"/>
                  </w14:solidFill>
                </w14:textFill>
              </w:rPr>
              <w:t>3</w:t>
            </w:r>
            <w:r>
              <w:rPr>
                <w:rFonts w:hint="eastAsia" w:ascii="宋体" w:hAnsi="宋体" w:eastAsia="宋体" w:cs="宋体"/>
                <w:color w:val="000000" w:themeColor="text1"/>
                <w:kern w:val="2"/>
                <w:sz w:val="24"/>
                <w:szCs w:val="24"/>
                <w:lang w:val="en-US" w:eastAsia="zh-CN"/>
                <w14:textFill>
                  <w14:solidFill>
                    <w14:schemeClr w14:val="tx1"/>
                  </w14:solidFill>
                </w14:textFill>
              </w:rPr>
              <w:t>）；氯化氢</w:t>
            </w:r>
            <w:r>
              <w:rPr>
                <w:rFonts w:hint="eastAsia" w:ascii="宋体" w:hAnsi="宋体" w:eastAsia="宋体" w:cs="宋体"/>
                <w:color w:val="000000" w:themeColor="text1"/>
                <w:kern w:val="2"/>
                <w:sz w:val="24"/>
                <w:szCs w:val="24"/>
                <w:lang w:val="en-US" w:eastAsia="zh-CN"/>
                <w14:textFill>
                  <w14:solidFill>
                    <w14:schemeClr w14:val="tx1"/>
                  </w14:solidFill>
                </w14:textFill>
              </w:rPr>
              <w:t>和</w:t>
            </w:r>
            <w:r>
              <w:rPr>
                <w:rFonts w:hint="eastAsia" w:ascii="宋体" w:hAnsi="宋体" w:eastAsia="宋体" w:cs="宋体"/>
                <w:color w:val="000000" w:themeColor="text1"/>
                <w:kern w:val="2"/>
                <w:sz w:val="24"/>
                <w:szCs w:val="24"/>
                <w:lang w:val="en-US" w:eastAsia="zh-CN"/>
                <w14:textFill>
                  <w14:solidFill>
                    <w14:schemeClr w14:val="tx1"/>
                  </w14:solidFill>
                </w14:textFill>
              </w:rPr>
              <w:t>氯乙烯未检出，均满足均满足《大气污染物综合排放标准》（GB16297-1996）表2标准要求（氯化氢0.2mg/m</w:t>
            </w:r>
            <w:r>
              <w:rPr>
                <w:rFonts w:hint="eastAsia" w:ascii="宋体" w:hAnsi="宋体" w:eastAsia="宋体" w:cs="宋体"/>
                <w:color w:val="000000" w:themeColor="text1"/>
                <w:kern w:val="2"/>
                <w:sz w:val="24"/>
                <w:szCs w:val="24"/>
                <w:vertAlign w:val="superscript"/>
                <w:lang w:val="en-US" w:eastAsia="zh-CN"/>
                <w14:textFill>
                  <w14:solidFill>
                    <w14:schemeClr w14:val="tx1"/>
                  </w14:solidFill>
                </w14:textFill>
              </w:rPr>
              <w:t>3</w:t>
            </w:r>
            <w:r>
              <w:rPr>
                <w:rFonts w:hint="eastAsia" w:ascii="宋体" w:hAnsi="宋体" w:eastAsia="宋体" w:cs="宋体"/>
                <w:color w:val="000000" w:themeColor="text1"/>
                <w:kern w:val="2"/>
                <w:sz w:val="24"/>
                <w:szCs w:val="24"/>
                <w:lang w:val="en-US" w:eastAsia="zh-CN"/>
                <w14:textFill>
                  <w14:solidFill>
                    <w14:schemeClr w14:val="tx1"/>
                  </w14:solidFill>
                </w14:textFill>
              </w:rPr>
              <w:t>，氯乙烯0.6mg/m</w:t>
            </w:r>
            <w:r>
              <w:rPr>
                <w:rFonts w:hint="eastAsia" w:ascii="宋体" w:hAnsi="宋体" w:eastAsia="宋体" w:cs="宋体"/>
                <w:color w:val="000000" w:themeColor="text1"/>
                <w:kern w:val="2"/>
                <w:sz w:val="24"/>
                <w:szCs w:val="24"/>
                <w:vertAlign w:val="superscript"/>
                <w:lang w:val="en-US" w:eastAsia="zh-CN"/>
                <w14:textFill>
                  <w14:solidFill>
                    <w14:schemeClr w14:val="tx1"/>
                  </w14:solidFill>
                </w14:textFill>
              </w:rPr>
              <w:t>3</w:t>
            </w:r>
            <w:r>
              <w:rPr>
                <w:rFonts w:hint="eastAsia" w:ascii="宋体" w:hAnsi="宋体" w:eastAsia="宋体" w:cs="宋体"/>
                <w:color w:val="000000" w:themeColor="text1"/>
                <w:kern w:val="2"/>
                <w:sz w:val="24"/>
                <w:szCs w:val="24"/>
                <w:lang w:val="en-US" w:eastAsia="zh-CN"/>
                <w14:textFill>
                  <w14:solidFill>
                    <w14:schemeClr w14:val="tx1"/>
                  </w14:solidFill>
                </w14:textFill>
              </w:rPr>
              <w:t>）。</w:t>
            </w:r>
          </w:p>
          <w:p w14:paraId="3D482F56">
            <w:pPr>
              <w:pageBreakBefore w:val="0"/>
              <w:widowControl/>
              <w:numPr>
                <w:ilvl w:val="0"/>
                <w:numId w:val="0"/>
              </w:numPr>
              <w:kinsoku/>
              <w:wordWrap/>
              <w:overflowPunct/>
              <w:topLinePunct w:val="0"/>
              <w:autoSpaceDE/>
              <w:autoSpaceDN/>
              <w:bidi w:val="0"/>
              <w:adjustRightInd/>
              <w:snapToGrid/>
              <w:spacing w:after="0" w:afterLines="0" w:line="52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2、废水：</w:t>
            </w:r>
            <w:r>
              <w:rPr>
                <w:rFonts w:hint="eastAsia" w:ascii="宋体" w:hAnsi="宋体" w:eastAsia="宋体" w:cs="宋体"/>
                <w:color w:val="000000" w:themeColor="text1"/>
                <w:sz w:val="24"/>
                <w:szCs w:val="24"/>
                <w:lang w:val="en-US" w:eastAsia="zh-CN"/>
                <w14:textFill>
                  <w14:solidFill>
                    <w14:schemeClr w14:val="tx1"/>
                  </w14:solidFill>
                </w14:textFill>
              </w:rPr>
              <w:t>本项目生活污水经厂区化粪池处理后COD为</w:t>
            </w:r>
            <w:r>
              <w:rPr>
                <w:rFonts w:hint="eastAsia" w:ascii="宋体" w:hAnsi="宋体" w:eastAsia="宋体" w:cs="宋体"/>
                <w:color w:val="000000" w:themeColor="text1"/>
                <w:sz w:val="24"/>
                <w:szCs w:val="24"/>
                <w:lang w:val="en-US" w:eastAsia="zh-CN"/>
                <w14:textFill>
                  <w14:solidFill>
                    <w14:schemeClr w14:val="tx1"/>
                  </w14:solidFill>
                </w14:textFill>
              </w:rPr>
              <w:t>168-180</w:t>
            </w:r>
            <w:r>
              <w:rPr>
                <w:rFonts w:hint="eastAsia" w:ascii="宋体" w:hAnsi="宋体" w:eastAsia="宋体" w:cs="宋体"/>
                <w:color w:val="000000" w:themeColor="text1"/>
                <w:sz w:val="24"/>
                <w:szCs w:val="24"/>
                <w:lang w:val="en-US" w:eastAsia="zh-CN"/>
                <w14:textFill>
                  <w14:solidFill>
                    <w14:schemeClr w14:val="tx1"/>
                  </w14:solidFill>
                </w14:textFill>
              </w:rPr>
              <w:t>mg/L</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BOD</w:t>
            </w:r>
            <w:r>
              <w:rPr>
                <w:rFonts w:hint="eastAsia" w:ascii="宋体" w:hAnsi="宋体" w:eastAsia="宋体" w:cs="宋体"/>
                <w:color w:val="000000" w:themeColor="text1"/>
                <w:sz w:val="24"/>
                <w:szCs w:val="24"/>
                <w:vertAlign w:val="subscript"/>
                <w:lang w:val="en-US" w:eastAsia="zh-CN"/>
                <w14:textFill>
                  <w14:solidFill>
                    <w14:schemeClr w14:val="tx1"/>
                  </w14:solidFill>
                </w14:textFill>
              </w:rPr>
              <w:t>5</w:t>
            </w:r>
            <w:r>
              <w:rPr>
                <w:rFonts w:hint="eastAsia" w:ascii="宋体" w:hAnsi="宋体" w:eastAsia="宋体" w:cs="宋体"/>
                <w:color w:val="000000" w:themeColor="text1"/>
                <w:sz w:val="24"/>
                <w:szCs w:val="24"/>
                <w:lang w:val="en-US" w:eastAsia="zh-CN"/>
                <w14:textFill>
                  <w14:solidFill>
                    <w14:schemeClr w14:val="tx1"/>
                  </w14:solidFill>
                </w14:textFill>
              </w:rPr>
              <w:t>为</w:t>
            </w:r>
            <w:r>
              <w:rPr>
                <w:rFonts w:hint="eastAsia" w:ascii="宋体" w:hAnsi="宋体" w:eastAsia="宋体" w:cs="宋体"/>
                <w:color w:val="000000" w:themeColor="text1"/>
                <w:sz w:val="24"/>
                <w:szCs w:val="24"/>
                <w:lang w:val="en-US" w:eastAsia="zh-CN"/>
                <w14:textFill>
                  <w14:solidFill>
                    <w14:schemeClr w14:val="tx1"/>
                  </w14:solidFill>
                </w14:textFill>
              </w:rPr>
              <w:t>72.5-77.7</w:t>
            </w:r>
            <w:r>
              <w:rPr>
                <w:rFonts w:hint="eastAsia" w:ascii="宋体" w:hAnsi="宋体" w:eastAsia="宋体" w:cs="宋体"/>
                <w:color w:val="000000" w:themeColor="text1"/>
                <w:sz w:val="24"/>
                <w:szCs w:val="24"/>
                <w:lang w:val="en-US" w:eastAsia="zh-CN"/>
                <w14:textFill>
                  <w14:solidFill>
                    <w14:schemeClr w14:val="tx1"/>
                  </w14:solidFill>
                </w14:textFill>
              </w:rPr>
              <w:t xml:space="preserve">mg/L </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SS为</w:t>
            </w:r>
            <w:r>
              <w:rPr>
                <w:rFonts w:hint="eastAsia" w:ascii="宋体" w:hAnsi="宋体" w:eastAsia="宋体" w:cs="宋体"/>
                <w:color w:val="000000" w:themeColor="text1"/>
                <w:sz w:val="24"/>
                <w:szCs w:val="24"/>
                <w:lang w:val="en-US" w:eastAsia="zh-CN"/>
                <w14:textFill>
                  <w14:solidFill>
                    <w14:schemeClr w14:val="tx1"/>
                  </w14:solidFill>
                </w14:textFill>
              </w:rPr>
              <w:t>71-84</w:t>
            </w:r>
            <w:r>
              <w:rPr>
                <w:rFonts w:hint="eastAsia" w:ascii="宋体" w:hAnsi="宋体" w:eastAsia="宋体" w:cs="宋体"/>
                <w:color w:val="000000" w:themeColor="text1"/>
                <w:sz w:val="24"/>
                <w:szCs w:val="24"/>
                <w:lang w:val="en-US" w:eastAsia="zh-CN"/>
                <w14:textFill>
                  <w14:solidFill>
                    <w14:schemeClr w14:val="tx1"/>
                  </w14:solidFill>
                </w14:textFill>
              </w:rPr>
              <w:t>mg/L</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氨氮为</w:t>
            </w:r>
            <w:r>
              <w:rPr>
                <w:rFonts w:hint="eastAsia" w:ascii="宋体" w:hAnsi="宋体" w:eastAsia="宋体" w:cs="宋体"/>
                <w:color w:val="000000" w:themeColor="text1"/>
                <w:sz w:val="24"/>
                <w:szCs w:val="24"/>
                <w:lang w:val="en-US" w:eastAsia="zh-CN"/>
                <w14:textFill>
                  <w14:solidFill>
                    <w14:schemeClr w14:val="tx1"/>
                  </w14:solidFill>
                </w14:textFill>
              </w:rPr>
              <w:t>10.6-13.4</w:t>
            </w:r>
            <w:r>
              <w:rPr>
                <w:rFonts w:hint="eastAsia" w:ascii="宋体" w:hAnsi="宋体" w:eastAsia="宋体" w:cs="宋体"/>
                <w:color w:val="000000" w:themeColor="text1"/>
                <w:sz w:val="24"/>
                <w:szCs w:val="24"/>
                <w:lang w:val="en-US" w:eastAsia="zh-CN"/>
                <w14:textFill>
                  <w14:solidFill>
                    <w14:schemeClr w14:val="tx1"/>
                  </w14:solidFill>
                </w14:textFill>
              </w:rPr>
              <w:t>mg/L</w:t>
            </w:r>
            <w:r>
              <w:rPr>
                <w:rFonts w:hint="eastAsia" w:ascii="宋体" w:hAnsi="宋体" w:eastAsia="宋体" w:cs="宋体"/>
                <w:color w:val="000000" w:themeColor="text1"/>
                <w:sz w:val="24"/>
                <w:szCs w:val="24"/>
                <w:lang w:val="en-US" w:eastAsia="zh-CN"/>
                <w14:textFill>
                  <w14:solidFill>
                    <w14:schemeClr w14:val="tx1"/>
                  </w14:solidFill>
                </w14:textFill>
              </w:rPr>
              <w:t>、总氮为21.6-24.5</w:t>
            </w:r>
            <w:r>
              <w:rPr>
                <w:rFonts w:hint="eastAsia" w:ascii="宋体" w:hAnsi="宋体" w:eastAsia="宋体" w:cs="宋体"/>
                <w:color w:val="000000" w:themeColor="text1"/>
                <w:sz w:val="24"/>
                <w:szCs w:val="24"/>
                <w:lang w:val="en-US" w:eastAsia="zh-CN"/>
                <w14:textFill>
                  <w14:solidFill>
                    <w14:schemeClr w14:val="tx1"/>
                  </w14:solidFill>
                </w14:textFill>
              </w:rPr>
              <w:t>mg/L</w:t>
            </w:r>
            <w:r>
              <w:rPr>
                <w:rFonts w:hint="eastAsia" w:ascii="宋体" w:hAnsi="宋体" w:eastAsia="宋体" w:cs="宋体"/>
                <w:color w:val="000000" w:themeColor="text1"/>
                <w:sz w:val="24"/>
                <w:szCs w:val="24"/>
                <w:lang w:val="en-US" w:eastAsia="zh-CN"/>
                <w14:textFill>
                  <w14:solidFill>
                    <w14:schemeClr w14:val="tx1"/>
                  </w14:solidFill>
                </w14:textFill>
              </w:rPr>
              <w:t>、总磷为0.98-1.06</w:t>
            </w:r>
            <w:r>
              <w:rPr>
                <w:rFonts w:hint="eastAsia" w:ascii="宋体" w:hAnsi="宋体" w:eastAsia="宋体" w:cs="宋体"/>
                <w:color w:val="000000" w:themeColor="text1"/>
                <w:sz w:val="24"/>
                <w:szCs w:val="24"/>
                <w:lang w:val="en-US" w:eastAsia="zh-CN"/>
                <w14:textFill>
                  <w14:solidFill>
                    <w14:schemeClr w14:val="tx1"/>
                  </w14:solidFill>
                </w14:textFill>
              </w:rPr>
              <w:t>mg/L均满足《污水综合排放标准》（GB8978-1996）表4三级标准</w:t>
            </w:r>
            <w:r>
              <w:rPr>
                <w:rFonts w:hint="eastAsia" w:ascii="宋体" w:hAnsi="宋体" w:eastAsia="宋体" w:cs="宋体"/>
                <w:color w:val="000000" w:themeColor="text1"/>
                <w:sz w:val="24"/>
                <w:szCs w:val="24"/>
                <w:lang w:val="en-US" w:eastAsia="zh-CN"/>
                <w14:textFill>
                  <w14:solidFill>
                    <w14:schemeClr w14:val="tx1"/>
                  </w14:solidFill>
                </w14:textFill>
              </w:rPr>
              <w:t>和长垣市第一</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污水处理厂收水标准。</w:t>
            </w:r>
          </w:p>
          <w:p w14:paraId="440F57C7">
            <w:pPr>
              <w:pageBreakBefore w:val="0"/>
              <w:widowControl/>
              <w:numPr>
                <w:ilvl w:val="0"/>
                <w:numId w:val="0"/>
              </w:numPr>
              <w:kinsoku/>
              <w:wordWrap/>
              <w:overflowPunct/>
              <w:topLinePunct w:val="0"/>
              <w:autoSpaceDE/>
              <w:autoSpaceDN/>
              <w:bidi w:val="0"/>
              <w:adjustRightInd/>
              <w:snapToGrid/>
              <w:spacing w:after="0" w:afterLines="0" w:line="52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3、噪声：</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由</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检测</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结果可知，本项目厂界昼间噪声在</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52</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57</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dB（A）之间，夜间在</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43</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46</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dB（A）之间</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能够达到《工业企业厂界环境噪声排放标准》（GB12348-2008）2类标准要求</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昼间≤60dB（A）</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，夜间</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0dB（A）</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w:t>
            </w:r>
          </w:p>
          <w:p w14:paraId="339E987F">
            <w:pPr>
              <w:pageBreakBefore w:val="0"/>
              <w:widowControl/>
              <w:numPr>
                <w:ilvl w:val="0"/>
                <w:numId w:val="0"/>
              </w:numPr>
              <w:kinsoku/>
              <w:wordWrap/>
              <w:overflowPunct/>
              <w:topLinePunct w:val="0"/>
              <w:autoSpaceDE/>
              <w:autoSpaceDN/>
              <w:bidi w:val="0"/>
              <w:adjustRightInd/>
              <w:snapToGrid/>
              <w:spacing w:after="0" w:afterLines="0" w:line="520" w:lineRule="exact"/>
              <w:ind w:firstLine="480" w:firstLineChars="200"/>
              <w:textAlignment w:val="auto"/>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固体废物：本项目一般固废在厂区暂存后外售；设置危废暂存间，危险废物在厂区危废暂存间暂存后，定期交由资质单位处置；生活垃圾经垃圾桶收集后由当地环卫部门处置。</w:t>
            </w:r>
          </w:p>
          <w:p w14:paraId="39BF7EA3">
            <w:pPr>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rPr>
            </w:pPr>
          </w:p>
          <w:p w14:paraId="7327DF2F">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宋体" w:hAnsi="宋体" w:eastAsia="宋体" w:cs="宋体"/>
                <w:color w:val="FF0000"/>
                <w:sz w:val="24"/>
                <w:szCs w:val="24"/>
                <w:lang w:val="en-US" w:eastAsia="zh-CN"/>
              </w:rPr>
            </w:pPr>
          </w:p>
        </w:tc>
      </w:tr>
    </w:tbl>
    <w:p w14:paraId="6DAAD3A5">
      <w:pPr>
        <w:pStyle w:val="2"/>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宋体" w:hAnsi="宋体" w:eastAsia="宋体" w:cs="宋体"/>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670C919">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eastAsia" w:ascii="宋体" w:hAnsi="宋体" w:eastAsia="宋体" w:cs="宋体"/>
          <w:b/>
          <w:color w:val="auto"/>
          <w:sz w:val="28"/>
        </w:rPr>
      </w:pPr>
      <w:r>
        <w:rPr>
          <w:rFonts w:hint="eastAsia" w:ascii="宋体" w:hAnsi="宋体" w:eastAsia="宋体" w:cs="宋体"/>
          <w:b/>
          <w:color w:val="auto"/>
          <w:sz w:val="28"/>
        </w:rPr>
        <w:t>建设项目工程竣工环境保护“三同时”验收登记表</w:t>
      </w:r>
    </w:p>
    <w:p w14:paraId="082F1967">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eastAsia" w:ascii="宋体" w:hAnsi="宋体" w:eastAsia="宋体" w:cs="宋体"/>
          <w:color w:val="auto"/>
          <w:szCs w:val="21"/>
        </w:rPr>
      </w:pPr>
      <w:r>
        <w:rPr>
          <w:rFonts w:hint="eastAsia" w:ascii="宋体" w:hAnsi="宋体" w:eastAsia="宋体" w:cs="宋体"/>
          <w:color w:val="auto"/>
          <w:szCs w:val="21"/>
        </w:rPr>
        <w:t xml:space="preserve">填表单位（盖章）： </w:t>
      </w:r>
      <w:r>
        <w:rPr>
          <w:rFonts w:hint="eastAsia" w:ascii="宋体" w:hAnsi="宋体" w:eastAsia="宋体" w:cs="宋体"/>
          <w:color w:val="auto"/>
          <w:szCs w:val="21"/>
        </w:rPr>
        <w:t>河南昊文电子科技有限公司</w:t>
      </w:r>
      <w:r>
        <w:rPr>
          <w:rFonts w:hint="eastAsia" w:ascii="宋体" w:hAnsi="宋体" w:eastAsia="宋体" w:cs="宋体"/>
          <w:color w:val="auto"/>
          <w:szCs w:val="21"/>
        </w:rPr>
        <w:t xml:space="preserve">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 xml:space="preserve">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 xml:space="preserve">填表人（签字）：                              </w:t>
      </w:r>
      <w:r>
        <w:rPr>
          <w:rFonts w:hint="eastAsia" w:ascii="宋体" w:hAnsi="宋体" w:eastAsia="宋体" w:cs="宋体"/>
          <w:color w:val="auto"/>
          <w:szCs w:val="21"/>
          <w:lang w:val="en-US" w:eastAsia="zh-CN"/>
        </w:rPr>
        <w:t xml:space="preserve">               </w:t>
      </w:r>
      <w:r>
        <w:rPr>
          <w:rFonts w:hint="eastAsia" w:ascii="宋体" w:hAnsi="宋体" w:eastAsia="宋体" w:cs="宋体"/>
          <w:color w:val="auto"/>
          <w:szCs w:val="21"/>
        </w:rPr>
        <w:t xml:space="preserve">      项目经办人（签字）：        </w:t>
      </w:r>
    </w:p>
    <w:tbl>
      <w:tblPr>
        <w:tblStyle w:val="17"/>
        <w:tblW w:w="211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621"/>
        <w:gridCol w:w="1781"/>
        <w:gridCol w:w="977"/>
        <w:gridCol w:w="1684"/>
        <w:gridCol w:w="1379"/>
        <w:gridCol w:w="1434"/>
        <w:gridCol w:w="1362"/>
        <w:gridCol w:w="1460"/>
        <w:gridCol w:w="1307"/>
        <w:gridCol w:w="1625"/>
        <w:gridCol w:w="1329"/>
        <w:gridCol w:w="1900"/>
        <w:gridCol w:w="161"/>
        <w:gridCol w:w="696"/>
        <w:gridCol w:w="383"/>
        <w:gridCol w:w="135"/>
        <w:gridCol w:w="1329"/>
        <w:gridCol w:w="740"/>
      </w:tblGrid>
      <w:tr w14:paraId="14425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8" w:hRule="atLeast"/>
        </w:trPr>
        <w:tc>
          <w:tcPr>
            <w:tcW w:w="840" w:type="dxa"/>
            <w:vMerge w:val="restart"/>
            <w:shd w:val="clear" w:color="auto" w:fill="auto"/>
            <w:textDirection w:val="tbRlV"/>
            <w:vAlign w:val="center"/>
          </w:tcPr>
          <w:p w14:paraId="5301A88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建  设   项   目</w:t>
            </w:r>
          </w:p>
        </w:tc>
        <w:tc>
          <w:tcPr>
            <w:tcW w:w="2402" w:type="dxa"/>
            <w:gridSpan w:val="2"/>
            <w:shd w:val="clear" w:color="auto" w:fill="auto"/>
            <w:vAlign w:val="center"/>
          </w:tcPr>
          <w:p w14:paraId="5344FB96">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项目名称</w:t>
            </w:r>
          </w:p>
        </w:tc>
        <w:tc>
          <w:tcPr>
            <w:tcW w:w="6836" w:type="dxa"/>
            <w:gridSpan w:val="5"/>
            <w:shd w:val="clear" w:color="auto" w:fill="auto"/>
            <w:vAlign w:val="center"/>
          </w:tcPr>
          <w:p w14:paraId="4CBC3A0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宋体" w:hAnsi="宋体" w:eastAsia="宋体" w:cs="宋体"/>
                <w:b w:val="0"/>
                <w:color w:val="auto"/>
                <w:sz w:val="18"/>
                <w:szCs w:val="18"/>
                <w:lang w:val="en-US" w:eastAsia="zh-CN" w:bidi="ar-SA"/>
              </w:rPr>
            </w:pPr>
            <w:r>
              <w:rPr>
                <w:rFonts w:hint="eastAsia" w:ascii="宋体" w:hAnsi="宋体" w:eastAsia="宋体" w:cs="宋体"/>
                <w:b w:val="0"/>
                <w:color w:val="auto"/>
                <w:sz w:val="18"/>
                <w:szCs w:val="18"/>
                <w:lang w:val="en-US" w:eastAsia="zh-CN" w:bidi="ar-SA"/>
              </w:rPr>
              <w:t>年产3000万件汽车配件项目</w:t>
            </w:r>
          </w:p>
        </w:tc>
        <w:tc>
          <w:tcPr>
            <w:tcW w:w="2767" w:type="dxa"/>
            <w:gridSpan w:val="2"/>
            <w:shd w:val="clear" w:color="auto" w:fill="auto"/>
            <w:vAlign w:val="center"/>
          </w:tcPr>
          <w:p w14:paraId="6A14AD8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bidi="ar-SA"/>
              </w:rPr>
            </w:pPr>
            <w:r>
              <w:rPr>
                <w:rFonts w:hint="eastAsia" w:ascii="宋体" w:hAnsi="宋体" w:eastAsia="宋体" w:cs="宋体"/>
                <w:b/>
                <w:bCs/>
                <w:color w:val="auto"/>
                <w:sz w:val="18"/>
                <w:szCs w:val="18"/>
                <w:lang w:val="en-US" w:eastAsia="zh-CN" w:bidi="ar-SA"/>
              </w:rPr>
              <w:t>项目代码</w:t>
            </w:r>
          </w:p>
        </w:tc>
        <w:tc>
          <w:tcPr>
            <w:tcW w:w="2954" w:type="dxa"/>
            <w:gridSpan w:val="2"/>
            <w:tcBorders>
              <w:right w:val="single" w:color="auto" w:sz="4" w:space="0"/>
            </w:tcBorders>
            <w:shd w:val="clear" w:color="auto" w:fill="auto"/>
            <w:vAlign w:val="center"/>
          </w:tcPr>
          <w:p w14:paraId="39F19AC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bidi="ar-SA"/>
              </w:rPr>
            </w:pPr>
            <w:r>
              <w:rPr>
                <w:rFonts w:hint="eastAsia" w:ascii="宋体" w:hAnsi="宋体" w:eastAsia="宋体" w:cs="宋体"/>
                <w:b w:val="0"/>
                <w:color w:val="auto"/>
                <w:sz w:val="18"/>
                <w:szCs w:val="18"/>
                <w:lang w:val="en-US" w:eastAsia="zh-CN" w:bidi="ar-SA"/>
              </w:rPr>
              <w:t>2407-410728-04-01-171441</w:t>
            </w:r>
          </w:p>
        </w:tc>
        <w:tc>
          <w:tcPr>
            <w:tcW w:w="1900" w:type="dxa"/>
            <w:tcBorders>
              <w:left w:val="single" w:color="auto" w:sz="4" w:space="0"/>
              <w:right w:val="single" w:color="auto" w:sz="4" w:space="0"/>
            </w:tcBorders>
            <w:shd w:val="clear" w:color="auto" w:fill="auto"/>
            <w:vAlign w:val="center"/>
          </w:tcPr>
          <w:p w14:paraId="4B54F39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bidi="ar-SA"/>
              </w:rPr>
            </w:pPr>
            <w:r>
              <w:rPr>
                <w:rFonts w:hint="eastAsia" w:ascii="宋体" w:hAnsi="宋体" w:eastAsia="宋体" w:cs="宋体"/>
                <w:b/>
                <w:bCs/>
                <w:color w:val="auto"/>
                <w:sz w:val="18"/>
                <w:szCs w:val="18"/>
                <w:lang w:val="en-US" w:eastAsia="zh-CN" w:bidi="ar-SA"/>
              </w:rPr>
              <w:t>建设地点</w:t>
            </w:r>
          </w:p>
        </w:tc>
        <w:tc>
          <w:tcPr>
            <w:tcW w:w="3444" w:type="dxa"/>
            <w:gridSpan w:val="6"/>
            <w:tcBorders>
              <w:left w:val="single" w:color="auto" w:sz="4" w:space="0"/>
            </w:tcBorders>
            <w:shd w:val="clear" w:color="auto" w:fill="auto"/>
            <w:vAlign w:val="center"/>
          </w:tcPr>
          <w:p w14:paraId="12F6B4A6">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bidi="ar-SA"/>
              </w:rPr>
            </w:pPr>
            <w:r>
              <w:rPr>
                <w:rFonts w:hint="eastAsia" w:ascii="宋体" w:hAnsi="宋体" w:eastAsia="宋体" w:cs="宋体"/>
                <w:b w:val="0"/>
                <w:color w:val="auto"/>
                <w:sz w:val="18"/>
                <w:szCs w:val="18"/>
                <w:lang w:val="en-US" w:eastAsia="zh-CN" w:bidi="ar-SA"/>
              </w:rPr>
              <w:t>长垣市蒲西人民路58号1#厂房</w:t>
            </w:r>
          </w:p>
        </w:tc>
      </w:tr>
      <w:tr w14:paraId="5609C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1B0C38A8">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2402" w:type="dxa"/>
            <w:gridSpan w:val="2"/>
            <w:shd w:val="clear" w:color="auto" w:fill="auto"/>
            <w:vAlign w:val="center"/>
          </w:tcPr>
          <w:p w14:paraId="1DE2374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行业类别（分类管理名录）</w:t>
            </w:r>
          </w:p>
        </w:tc>
        <w:tc>
          <w:tcPr>
            <w:tcW w:w="6836" w:type="dxa"/>
            <w:gridSpan w:val="5"/>
            <w:shd w:val="clear" w:color="auto" w:fill="auto"/>
            <w:vAlign w:val="center"/>
          </w:tcPr>
          <w:p w14:paraId="7841B0F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C2929塑料零件及其他塑料制品制造</w:t>
            </w:r>
          </w:p>
        </w:tc>
        <w:tc>
          <w:tcPr>
            <w:tcW w:w="2767" w:type="dxa"/>
            <w:gridSpan w:val="2"/>
            <w:shd w:val="clear" w:color="auto" w:fill="auto"/>
            <w:vAlign w:val="center"/>
          </w:tcPr>
          <w:p w14:paraId="5BA2D34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建设性质</w:t>
            </w:r>
          </w:p>
        </w:tc>
        <w:tc>
          <w:tcPr>
            <w:tcW w:w="2954" w:type="dxa"/>
            <w:gridSpan w:val="2"/>
            <w:shd w:val="clear" w:color="auto" w:fill="auto"/>
            <w:vAlign w:val="center"/>
          </w:tcPr>
          <w:p w14:paraId="76CB2694">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rPr>
            </w:pPr>
            <w:r>
              <w:rPr>
                <w:rFonts w:hint="eastAsia" w:ascii="宋体" w:hAnsi="宋体" w:eastAsia="宋体" w:cs="宋体"/>
                <w:b w:val="0"/>
                <w:bCs/>
                <w:color w:val="auto"/>
                <w:sz w:val="18"/>
                <w:szCs w:val="18"/>
                <w:lang w:val="en-US" w:eastAsia="zh-CN"/>
              </w:rPr>
              <w:t>☑</w:t>
            </w:r>
            <w:r>
              <w:rPr>
                <w:rFonts w:hint="eastAsia" w:ascii="宋体" w:hAnsi="宋体" w:eastAsia="宋体" w:cs="宋体"/>
                <w:b w:val="0"/>
                <w:bCs/>
                <w:color w:val="auto"/>
                <w:sz w:val="18"/>
                <w:szCs w:val="18"/>
                <w:lang w:val="en-US" w:eastAsia="zh-CN"/>
              </w:rPr>
              <w:t>新建  改扩建 □技术改造</w:t>
            </w:r>
          </w:p>
        </w:tc>
        <w:tc>
          <w:tcPr>
            <w:tcW w:w="2757" w:type="dxa"/>
            <w:gridSpan w:val="3"/>
            <w:shd w:val="clear" w:color="auto" w:fill="auto"/>
            <w:vAlign w:val="center"/>
          </w:tcPr>
          <w:p w14:paraId="6B04E7B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rPr>
            </w:pPr>
            <w:r>
              <w:rPr>
                <w:rFonts w:hint="eastAsia" w:ascii="宋体" w:hAnsi="宋体" w:eastAsia="宋体" w:cs="宋体"/>
                <w:b w:val="0"/>
                <w:bCs/>
                <w:color w:val="auto"/>
                <w:sz w:val="18"/>
                <w:szCs w:val="18"/>
                <w:lang w:val="en-US" w:eastAsia="zh-CN"/>
              </w:rPr>
              <w:t xml:space="preserve">东经114 度 </w:t>
            </w:r>
            <w:r>
              <w:rPr>
                <w:rFonts w:hint="eastAsia" w:ascii="宋体" w:hAnsi="宋体" w:eastAsia="宋体" w:cs="宋体"/>
                <w:b w:val="0"/>
                <w:bCs/>
                <w:color w:val="auto"/>
                <w:sz w:val="18"/>
                <w:szCs w:val="18"/>
                <w:lang w:val="en-US" w:eastAsia="zh-CN"/>
              </w:rPr>
              <w:t>37</w:t>
            </w:r>
            <w:r>
              <w:rPr>
                <w:rFonts w:hint="eastAsia" w:ascii="宋体" w:hAnsi="宋体" w:eastAsia="宋体" w:cs="宋体"/>
                <w:b w:val="0"/>
                <w:bCs/>
                <w:color w:val="auto"/>
                <w:sz w:val="18"/>
                <w:szCs w:val="18"/>
                <w:lang w:val="en-US" w:eastAsia="zh-CN"/>
              </w:rPr>
              <w:t xml:space="preserve"> 分 </w:t>
            </w:r>
            <w:r>
              <w:rPr>
                <w:rFonts w:hint="eastAsia" w:ascii="宋体" w:hAnsi="宋体" w:eastAsia="宋体" w:cs="宋体"/>
                <w:b w:val="0"/>
                <w:bCs/>
                <w:color w:val="auto"/>
                <w:sz w:val="18"/>
                <w:szCs w:val="18"/>
                <w:lang w:val="en-US" w:eastAsia="zh-CN"/>
              </w:rPr>
              <w:t>29.949</w:t>
            </w:r>
            <w:r>
              <w:rPr>
                <w:rFonts w:hint="eastAsia" w:ascii="宋体" w:hAnsi="宋体" w:eastAsia="宋体" w:cs="宋体"/>
                <w:b w:val="0"/>
                <w:bCs/>
                <w:color w:val="auto"/>
                <w:sz w:val="18"/>
                <w:szCs w:val="18"/>
                <w:lang w:val="en-US" w:eastAsia="zh-CN"/>
              </w:rPr>
              <w:t>秒</w:t>
            </w:r>
          </w:p>
        </w:tc>
        <w:tc>
          <w:tcPr>
            <w:tcW w:w="2587" w:type="dxa"/>
            <w:gridSpan w:val="4"/>
            <w:shd w:val="clear" w:color="auto" w:fill="auto"/>
            <w:vAlign w:val="center"/>
          </w:tcPr>
          <w:p w14:paraId="5915763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rPr>
            </w:pPr>
            <w:r>
              <w:rPr>
                <w:rFonts w:hint="eastAsia" w:ascii="宋体" w:hAnsi="宋体" w:eastAsia="宋体" w:cs="宋体"/>
                <w:b w:val="0"/>
                <w:bCs/>
                <w:color w:val="auto"/>
                <w:sz w:val="18"/>
                <w:szCs w:val="18"/>
                <w:lang w:val="en-US" w:eastAsia="zh-CN"/>
              </w:rPr>
              <w:t>北纬35 度 1</w:t>
            </w:r>
            <w:r>
              <w:rPr>
                <w:rFonts w:hint="eastAsia" w:ascii="宋体" w:hAnsi="宋体" w:eastAsia="宋体" w:cs="宋体"/>
                <w:b w:val="0"/>
                <w:bCs/>
                <w:color w:val="auto"/>
                <w:sz w:val="18"/>
                <w:szCs w:val="18"/>
                <w:lang w:val="en-US" w:eastAsia="zh-CN"/>
              </w:rPr>
              <w:t>2</w:t>
            </w:r>
            <w:r>
              <w:rPr>
                <w:rFonts w:hint="eastAsia" w:ascii="宋体" w:hAnsi="宋体" w:eastAsia="宋体" w:cs="宋体"/>
                <w:b w:val="0"/>
                <w:bCs/>
                <w:color w:val="auto"/>
                <w:sz w:val="18"/>
                <w:szCs w:val="18"/>
                <w:lang w:val="en-US" w:eastAsia="zh-CN"/>
              </w:rPr>
              <w:t xml:space="preserve"> 分 </w:t>
            </w:r>
            <w:r>
              <w:rPr>
                <w:rFonts w:hint="eastAsia" w:ascii="宋体" w:hAnsi="宋体" w:eastAsia="宋体" w:cs="宋体"/>
                <w:b w:val="0"/>
                <w:bCs/>
                <w:color w:val="auto"/>
                <w:sz w:val="18"/>
                <w:szCs w:val="18"/>
                <w:lang w:val="en-US" w:eastAsia="zh-CN"/>
              </w:rPr>
              <w:t>15.512</w:t>
            </w:r>
            <w:r>
              <w:rPr>
                <w:rFonts w:hint="eastAsia" w:ascii="宋体" w:hAnsi="宋体" w:eastAsia="宋体" w:cs="宋体"/>
                <w:b w:val="0"/>
                <w:bCs/>
                <w:color w:val="auto"/>
                <w:sz w:val="18"/>
                <w:szCs w:val="18"/>
                <w:lang w:val="en-US" w:eastAsia="zh-CN"/>
              </w:rPr>
              <w:t>秒</w:t>
            </w:r>
          </w:p>
        </w:tc>
      </w:tr>
      <w:tr w14:paraId="3BB9B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840" w:type="dxa"/>
            <w:vMerge w:val="continue"/>
            <w:shd w:val="clear" w:color="auto" w:fill="auto"/>
            <w:vAlign w:val="center"/>
          </w:tcPr>
          <w:p w14:paraId="7CC9396C">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2402" w:type="dxa"/>
            <w:gridSpan w:val="2"/>
            <w:shd w:val="clear" w:color="auto" w:fill="auto"/>
            <w:vAlign w:val="center"/>
          </w:tcPr>
          <w:p w14:paraId="1C4913D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设计生产能力</w:t>
            </w:r>
          </w:p>
        </w:tc>
        <w:tc>
          <w:tcPr>
            <w:tcW w:w="6836" w:type="dxa"/>
            <w:gridSpan w:val="5"/>
            <w:shd w:val="clear" w:color="auto" w:fill="auto"/>
            <w:vAlign w:val="center"/>
          </w:tcPr>
          <w:p w14:paraId="4DD3E979">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年产3000万件汽车配件</w:t>
            </w:r>
          </w:p>
        </w:tc>
        <w:tc>
          <w:tcPr>
            <w:tcW w:w="2767" w:type="dxa"/>
            <w:gridSpan w:val="2"/>
            <w:shd w:val="clear" w:color="auto" w:fill="auto"/>
            <w:vAlign w:val="center"/>
          </w:tcPr>
          <w:p w14:paraId="4046799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实际生产能力</w:t>
            </w:r>
          </w:p>
        </w:tc>
        <w:tc>
          <w:tcPr>
            <w:tcW w:w="2954" w:type="dxa"/>
            <w:gridSpan w:val="2"/>
            <w:tcBorders>
              <w:right w:val="single" w:color="auto" w:sz="4" w:space="0"/>
            </w:tcBorders>
            <w:shd w:val="clear" w:color="auto" w:fill="auto"/>
            <w:vAlign w:val="center"/>
          </w:tcPr>
          <w:p w14:paraId="45A29AA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年产3000万件汽车配件</w:t>
            </w:r>
          </w:p>
        </w:tc>
        <w:tc>
          <w:tcPr>
            <w:tcW w:w="2061" w:type="dxa"/>
            <w:gridSpan w:val="2"/>
            <w:tcBorders>
              <w:left w:val="single" w:color="auto" w:sz="4" w:space="0"/>
              <w:right w:val="single" w:color="auto" w:sz="4" w:space="0"/>
            </w:tcBorders>
            <w:shd w:val="clear" w:color="auto" w:fill="auto"/>
            <w:vAlign w:val="center"/>
          </w:tcPr>
          <w:p w14:paraId="62B9528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环评单位</w:t>
            </w:r>
          </w:p>
        </w:tc>
        <w:tc>
          <w:tcPr>
            <w:tcW w:w="3283" w:type="dxa"/>
            <w:gridSpan w:val="5"/>
            <w:tcBorders>
              <w:left w:val="single" w:color="auto" w:sz="4" w:space="0"/>
            </w:tcBorders>
            <w:shd w:val="clear" w:color="auto" w:fill="auto"/>
            <w:vAlign w:val="center"/>
          </w:tcPr>
          <w:p w14:paraId="5E60E96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河南省凝博生态科技有限公司</w:t>
            </w:r>
          </w:p>
        </w:tc>
      </w:tr>
      <w:tr w14:paraId="5E3CF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2676968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2402" w:type="dxa"/>
            <w:gridSpan w:val="2"/>
            <w:shd w:val="clear" w:color="auto" w:fill="auto"/>
            <w:vAlign w:val="center"/>
          </w:tcPr>
          <w:p w14:paraId="5F0861D0">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环评文件审批机关</w:t>
            </w:r>
          </w:p>
        </w:tc>
        <w:tc>
          <w:tcPr>
            <w:tcW w:w="6836" w:type="dxa"/>
            <w:gridSpan w:val="5"/>
            <w:shd w:val="clear" w:color="auto" w:fill="auto"/>
            <w:vAlign w:val="center"/>
          </w:tcPr>
          <w:p w14:paraId="33D4FF39">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新乡市生态环境局长垣分局</w:t>
            </w:r>
          </w:p>
        </w:tc>
        <w:tc>
          <w:tcPr>
            <w:tcW w:w="2767" w:type="dxa"/>
            <w:gridSpan w:val="2"/>
            <w:shd w:val="clear" w:color="auto" w:fill="auto"/>
            <w:vAlign w:val="center"/>
          </w:tcPr>
          <w:p w14:paraId="059F6179">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审批文号</w:t>
            </w:r>
          </w:p>
        </w:tc>
        <w:tc>
          <w:tcPr>
            <w:tcW w:w="2954" w:type="dxa"/>
            <w:gridSpan w:val="2"/>
            <w:tcBorders>
              <w:right w:val="single" w:color="auto" w:sz="4" w:space="0"/>
            </w:tcBorders>
            <w:shd w:val="clear" w:color="auto" w:fill="auto"/>
            <w:vAlign w:val="center"/>
          </w:tcPr>
          <w:p w14:paraId="07AD5339">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长环审（</w:t>
            </w:r>
            <w:r>
              <w:rPr>
                <w:rFonts w:hint="eastAsia" w:ascii="宋体" w:hAnsi="宋体" w:eastAsia="宋体" w:cs="宋体"/>
                <w:b w:val="0"/>
                <w:color w:val="auto"/>
                <w:sz w:val="18"/>
                <w:szCs w:val="18"/>
                <w:lang w:val="en-US" w:eastAsia="zh-CN"/>
              </w:rPr>
              <w:t>2024</w:t>
            </w:r>
            <w:r>
              <w:rPr>
                <w:rFonts w:hint="eastAsia" w:ascii="宋体" w:hAnsi="宋体" w:eastAsia="宋体" w:cs="宋体"/>
                <w:b w:val="0"/>
                <w:color w:val="auto"/>
                <w:sz w:val="18"/>
                <w:szCs w:val="18"/>
                <w:lang w:val="en-US" w:eastAsia="zh-CN"/>
              </w:rPr>
              <w:t>）</w:t>
            </w:r>
            <w:r>
              <w:rPr>
                <w:rFonts w:hint="eastAsia" w:ascii="宋体" w:hAnsi="宋体" w:eastAsia="宋体" w:cs="宋体"/>
                <w:b w:val="0"/>
                <w:color w:val="auto"/>
                <w:sz w:val="18"/>
                <w:szCs w:val="18"/>
                <w:lang w:val="en-US" w:eastAsia="zh-CN"/>
              </w:rPr>
              <w:t>60</w:t>
            </w:r>
            <w:r>
              <w:rPr>
                <w:rFonts w:hint="eastAsia" w:ascii="宋体" w:hAnsi="宋体" w:eastAsia="宋体" w:cs="宋体"/>
                <w:b w:val="0"/>
                <w:color w:val="auto"/>
                <w:sz w:val="18"/>
                <w:szCs w:val="18"/>
                <w:lang w:val="en-US" w:eastAsia="zh-CN"/>
              </w:rPr>
              <w:t>号</w:t>
            </w:r>
          </w:p>
        </w:tc>
        <w:tc>
          <w:tcPr>
            <w:tcW w:w="2061" w:type="dxa"/>
            <w:gridSpan w:val="2"/>
            <w:tcBorders>
              <w:left w:val="single" w:color="auto" w:sz="4" w:space="0"/>
              <w:right w:val="single" w:color="auto" w:sz="4" w:space="0"/>
            </w:tcBorders>
            <w:shd w:val="clear" w:color="auto" w:fill="auto"/>
            <w:vAlign w:val="center"/>
          </w:tcPr>
          <w:p w14:paraId="0E6C65FC">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环评文件类型</w:t>
            </w:r>
          </w:p>
        </w:tc>
        <w:tc>
          <w:tcPr>
            <w:tcW w:w="3283" w:type="dxa"/>
            <w:gridSpan w:val="5"/>
            <w:tcBorders>
              <w:left w:val="single" w:color="auto" w:sz="4" w:space="0"/>
            </w:tcBorders>
            <w:shd w:val="clear" w:color="auto" w:fill="auto"/>
            <w:vAlign w:val="center"/>
          </w:tcPr>
          <w:p w14:paraId="0E2ADBB0">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环评报告表</w:t>
            </w:r>
          </w:p>
        </w:tc>
      </w:tr>
      <w:tr w14:paraId="18BDC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4051E80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2402" w:type="dxa"/>
            <w:gridSpan w:val="2"/>
            <w:shd w:val="clear" w:color="auto" w:fill="auto"/>
            <w:vAlign w:val="center"/>
          </w:tcPr>
          <w:p w14:paraId="73FE222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开工日期</w:t>
            </w:r>
          </w:p>
        </w:tc>
        <w:tc>
          <w:tcPr>
            <w:tcW w:w="6836" w:type="dxa"/>
            <w:gridSpan w:val="5"/>
            <w:shd w:val="clear" w:color="auto" w:fill="auto"/>
            <w:vAlign w:val="center"/>
          </w:tcPr>
          <w:p w14:paraId="5CE1099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20</w:t>
            </w:r>
            <w:r>
              <w:rPr>
                <w:rFonts w:hint="eastAsia" w:ascii="宋体" w:hAnsi="宋体" w:eastAsia="宋体" w:cs="宋体"/>
                <w:b w:val="0"/>
                <w:bCs/>
                <w:color w:val="auto"/>
                <w:sz w:val="18"/>
                <w:szCs w:val="18"/>
                <w:lang w:val="en-US" w:eastAsia="zh-CN" w:bidi="ar-SA"/>
              </w:rPr>
              <w:t>24</w:t>
            </w:r>
            <w:r>
              <w:rPr>
                <w:rFonts w:hint="eastAsia" w:ascii="宋体" w:hAnsi="宋体" w:eastAsia="宋体" w:cs="宋体"/>
                <w:b w:val="0"/>
                <w:bCs/>
                <w:color w:val="auto"/>
                <w:sz w:val="18"/>
                <w:szCs w:val="18"/>
                <w:lang w:val="en-US" w:eastAsia="zh-CN" w:bidi="ar-SA"/>
              </w:rPr>
              <w:t>年</w:t>
            </w:r>
            <w:r>
              <w:rPr>
                <w:rFonts w:hint="eastAsia" w:ascii="宋体" w:hAnsi="宋体" w:eastAsia="宋体" w:cs="宋体"/>
                <w:b w:val="0"/>
                <w:bCs/>
                <w:color w:val="auto"/>
                <w:sz w:val="18"/>
                <w:szCs w:val="18"/>
                <w:lang w:val="en-US" w:eastAsia="zh-CN" w:bidi="ar-SA"/>
              </w:rPr>
              <w:t>9</w:t>
            </w:r>
            <w:r>
              <w:rPr>
                <w:rFonts w:hint="eastAsia" w:ascii="宋体" w:hAnsi="宋体" w:eastAsia="宋体" w:cs="宋体"/>
                <w:b w:val="0"/>
                <w:bCs/>
                <w:color w:val="auto"/>
                <w:sz w:val="18"/>
                <w:szCs w:val="18"/>
                <w:lang w:val="en-US" w:eastAsia="zh-CN" w:bidi="ar-SA"/>
              </w:rPr>
              <w:t>月</w:t>
            </w:r>
          </w:p>
        </w:tc>
        <w:tc>
          <w:tcPr>
            <w:tcW w:w="2767" w:type="dxa"/>
            <w:gridSpan w:val="2"/>
            <w:shd w:val="clear" w:color="auto" w:fill="auto"/>
            <w:vAlign w:val="center"/>
          </w:tcPr>
          <w:p w14:paraId="0260753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竣工日期</w:t>
            </w:r>
          </w:p>
        </w:tc>
        <w:tc>
          <w:tcPr>
            <w:tcW w:w="2954" w:type="dxa"/>
            <w:gridSpan w:val="2"/>
            <w:shd w:val="clear" w:color="auto" w:fill="auto"/>
            <w:vAlign w:val="center"/>
          </w:tcPr>
          <w:p w14:paraId="249461C4">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20</w:t>
            </w:r>
            <w:r>
              <w:rPr>
                <w:rFonts w:hint="eastAsia" w:ascii="宋体" w:hAnsi="宋体" w:eastAsia="宋体" w:cs="宋体"/>
                <w:b w:val="0"/>
                <w:bCs/>
                <w:color w:val="auto"/>
                <w:sz w:val="18"/>
                <w:szCs w:val="18"/>
                <w:lang w:val="en-US" w:eastAsia="zh-CN" w:bidi="ar-SA"/>
              </w:rPr>
              <w:t>24</w:t>
            </w:r>
            <w:r>
              <w:rPr>
                <w:rFonts w:hint="eastAsia" w:ascii="宋体" w:hAnsi="宋体" w:eastAsia="宋体" w:cs="宋体"/>
                <w:b w:val="0"/>
                <w:bCs/>
                <w:color w:val="auto"/>
                <w:sz w:val="18"/>
                <w:szCs w:val="18"/>
                <w:lang w:val="en-US" w:eastAsia="zh-CN" w:bidi="ar-SA"/>
              </w:rPr>
              <w:t>年</w:t>
            </w:r>
            <w:r>
              <w:rPr>
                <w:rFonts w:hint="eastAsia" w:ascii="宋体" w:hAnsi="宋体" w:eastAsia="宋体" w:cs="宋体"/>
                <w:b w:val="0"/>
                <w:bCs/>
                <w:color w:val="auto"/>
                <w:sz w:val="18"/>
                <w:szCs w:val="18"/>
                <w:lang w:val="en-US" w:eastAsia="zh-CN" w:bidi="ar-SA"/>
              </w:rPr>
              <w:t>11</w:t>
            </w:r>
            <w:r>
              <w:rPr>
                <w:rFonts w:hint="eastAsia" w:ascii="宋体" w:hAnsi="宋体" w:eastAsia="宋体" w:cs="宋体"/>
                <w:b w:val="0"/>
                <w:bCs/>
                <w:color w:val="auto"/>
                <w:sz w:val="18"/>
                <w:szCs w:val="18"/>
                <w:lang w:val="en-US" w:eastAsia="zh-CN" w:bidi="ar-SA"/>
              </w:rPr>
              <w:t>月</w:t>
            </w:r>
          </w:p>
        </w:tc>
        <w:tc>
          <w:tcPr>
            <w:tcW w:w="2061" w:type="dxa"/>
            <w:gridSpan w:val="2"/>
            <w:tcBorders>
              <w:right w:val="single" w:color="auto" w:sz="4" w:space="0"/>
            </w:tcBorders>
            <w:shd w:val="clear" w:color="auto" w:fill="auto"/>
            <w:vAlign w:val="center"/>
          </w:tcPr>
          <w:p w14:paraId="15D993E6">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排污许可证申领时间</w:t>
            </w:r>
          </w:p>
        </w:tc>
        <w:tc>
          <w:tcPr>
            <w:tcW w:w="3283" w:type="dxa"/>
            <w:gridSpan w:val="5"/>
            <w:tcBorders>
              <w:left w:val="single" w:color="auto" w:sz="4" w:space="0"/>
            </w:tcBorders>
            <w:shd w:val="clear" w:color="auto" w:fill="auto"/>
            <w:vAlign w:val="center"/>
          </w:tcPr>
          <w:p w14:paraId="05E6E8B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2024年11月25日</w:t>
            </w:r>
          </w:p>
        </w:tc>
      </w:tr>
      <w:tr w14:paraId="2D966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2A32211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2402" w:type="dxa"/>
            <w:gridSpan w:val="2"/>
            <w:shd w:val="clear" w:color="auto" w:fill="auto"/>
            <w:vAlign w:val="center"/>
          </w:tcPr>
          <w:p w14:paraId="1A2FBFA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环保设施设计单位</w:t>
            </w:r>
          </w:p>
        </w:tc>
        <w:tc>
          <w:tcPr>
            <w:tcW w:w="6836" w:type="dxa"/>
            <w:gridSpan w:val="5"/>
            <w:shd w:val="clear" w:color="auto" w:fill="auto"/>
            <w:vAlign w:val="center"/>
          </w:tcPr>
          <w:p w14:paraId="51FCE0AA">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w:t>
            </w:r>
          </w:p>
        </w:tc>
        <w:tc>
          <w:tcPr>
            <w:tcW w:w="2767" w:type="dxa"/>
            <w:gridSpan w:val="2"/>
            <w:tcBorders>
              <w:bottom w:val="single" w:color="auto" w:sz="4" w:space="0"/>
            </w:tcBorders>
            <w:shd w:val="clear" w:color="auto" w:fill="auto"/>
            <w:vAlign w:val="center"/>
          </w:tcPr>
          <w:p w14:paraId="623C3680">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环保设施施工单位</w:t>
            </w:r>
          </w:p>
        </w:tc>
        <w:tc>
          <w:tcPr>
            <w:tcW w:w="2954" w:type="dxa"/>
            <w:gridSpan w:val="2"/>
            <w:shd w:val="clear" w:color="auto" w:fill="auto"/>
            <w:vAlign w:val="center"/>
          </w:tcPr>
          <w:p w14:paraId="7F2FA67C">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w:t>
            </w:r>
          </w:p>
        </w:tc>
        <w:tc>
          <w:tcPr>
            <w:tcW w:w="2061" w:type="dxa"/>
            <w:gridSpan w:val="2"/>
            <w:shd w:val="clear" w:color="auto" w:fill="auto"/>
            <w:vAlign w:val="center"/>
          </w:tcPr>
          <w:p w14:paraId="2F89F550">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本工程排污许可证编号</w:t>
            </w:r>
          </w:p>
        </w:tc>
        <w:tc>
          <w:tcPr>
            <w:tcW w:w="3283" w:type="dxa"/>
            <w:gridSpan w:val="5"/>
            <w:shd w:val="clear" w:color="auto" w:fill="auto"/>
            <w:vAlign w:val="center"/>
          </w:tcPr>
          <w:p w14:paraId="54D611C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91410728MA9KGTJP34001W</w:t>
            </w:r>
          </w:p>
        </w:tc>
      </w:tr>
      <w:tr w14:paraId="7C9B6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40" w:type="dxa"/>
            <w:vMerge w:val="continue"/>
            <w:shd w:val="clear" w:color="auto" w:fill="auto"/>
            <w:vAlign w:val="center"/>
          </w:tcPr>
          <w:p w14:paraId="5CAB6DB0">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2402" w:type="dxa"/>
            <w:gridSpan w:val="2"/>
            <w:shd w:val="clear" w:color="auto" w:fill="auto"/>
            <w:vAlign w:val="center"/>
          </w:tcPr>
          <w:p w14:paraId="09A5A1C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验收单位</w:t>
            </w:r>
          </w:p>
        </w:tc>
        <w:tc>
          <w:tcPr>
            <w:tcW w:w="6836" w:type="dxa"/>
            <w:gridSpan w:val="5"/>
            <w:shd w:val="clear" w:color="auto" w:fill="auto"/>
            <w:vAlign w:val="center"/>
          </w:tcPr>
          <w:p w14:paraId="382B804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 xml:space="preserve"> </w:t>
            </w:r>
            <w:r>
              <w:rPr>
                <w:rFonts w:hint="eastAsia" w:ascii="宋体" w:hAnsi="宋体" w:eastAsia="宋体" w:cs="宋体"/>
                <w:b w:val="0"/>
                <w:bCs/>
                <w:color w:val="auto"/>
                <w:sz w:val="18"/>
                <w:szCs w:val="18"/>
                <w:lang w:val="en-US" w:eastAsia="zh-CN" w:bidi="ar-SA"/>
              </w:rPr>
              <w:t>河南昊文电子科技有限公司</w:t>
            </w:r>
          </w:p>
        </w:tc>
        <w:tc>
          <w:tcPr>
            <w:tcW w:w="2767" w:type="dxa"/>
            <w:gridSpan w:val="2"/>
            <w:tcBorders>
              <w:bottom w:val="single" w:color="auto" w:sz="4" w:space="0"/>
            </w:tcBorders>
            <w:shd w:val="clear" w:color="auto" w:fill="auto"/>
            <w:vAlign w:val="center"/>
          </w:tcPr>
          <w:p w14:paraId="07DAA06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环保设施监测单位</w:t>
            </w:r>
          </w:p>
        </w:tc>
        <w:tc>
          <w:tcPr>
            <w:tcW w:w="2954" w:type="dxa"/>
            <w:gridSpan w:val="2"/>
            <w:shd w:val="clear" w:color="auto" w:fill="auto"/>
            <w:vAlign w:val="center"/>
          </w:tcPr>
          <w:p w14:paraId="5C6FD83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河南鑫成环测检测技术有限公司</w:t>
            </w:r>
          </w:p>
        </w:tc>
        <w:tc>
          <w:tcPr>
            <w:tcW w:w="2061" w:type="dxa"/>
            <w:gridSpan w:val="2"/>
            <w:shd w:val="clear" w:color="auto" w:fill="auto"/>
            <w:vAlign w:val="center"/>
          </w:tcPr>
          <w:p w14:paraId="19BC7EA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验收监测时工况</w:t>
            </w:r>
          </w:p>
        </w:tc>
        <w:tc>
          <w:tcPr>
            <w:tcW w:w="3283" w:type="dxa"/>
            <w:gridSpan w:val="5"/>
            <w:shd w:val="clear" w:color="auto" w:fill="auto"/>
            <w:vAlign w:val="center"/>
          </w:tcPr>
          <w:p w14:paraId="279A2379">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w:t>
            </w:r>
          </w:p>
        </w:tc>
      </w:tr>
      <w:tr w14:paraId="035CE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7E8CCB86">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2402" w:type="dxa"/>
            <w:gridSpan w:val="2"/>
            <w:shd w:val="clear" w:color="auto" w:fill="auto"/>
            <w:vAlign w:val="center"/>
          </w:tcPr>
          <w:p w14:paraId="0CF6BF60">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投资总概算（万元）</w:t>
            </w:r>
          </w:p>
        </w:tc>
        <w:tc>
          <w:tcPr>
            <w:tcW w:w="6836" w:type="dxa"/>
            <w:gridSpan w:val="5"/>
            <w:shd w:val="clear" w:color="auto" w:fill="auto"/>
            <w:vAlign w:val="center"/>
          </w:tcPr>
          <w:p w14:paraId="493ECDD8">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300</w:t>
            </w:r>
          </w:p>
        </w:tc>
        <w:tc>
          <w:tcPr>
            <w:tcW w:w="2767" w:type="dxa"/>
            <w:gridSpan w:val="2"/>
            <w:shd w:val="clear" w:color="auto" w:fill="auto"/>
            <w:vAlign w:val="center"/>
          </w:tcPr>
          <w:p w14:paraId="2839E21A">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环保投资总概算（万元）</w:t>
            </w:r>
          </w:p>
        </w:tc>
        <w:tc>
          <w:tcPr>
            <w:tcW w:w="2954" w:type="dxa"/>
            <w:gridSpan w:val="2"/>
            <w:shd w:val="clear" w:color="auto" w:fill="auto"/>
            <w:vAlign w:val="center"/>
          </w:tcPr>
          <w:p w14:paraId="1638CD2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rPr>
            </w:pPr>
            <w:r>
              <w:rPr>
                <w:rFonts w:hint="eastAsia" w:ascii="宋体" w:hAnsi="宋体" w:eastAsia="宋体" w:cs="宋体"/>
                <w:b w:val="0"/>
                <w:bCs/>
                <w:color w:val="auto"/>
                <w:sz w:val="18"/>
                <w:szCs w:val="18"/>
                <w:lang w:val="en-US" w:eastAsia="zh-CN"/>
              </w:rPr>
              <w:t>10</w:t>
            </w:r>
          </w:p>
        </w:tc>
        <w:tc>
          <w:tcPr>
            <w:tcW w:w="2061" w:type="dxa"/>
            <w:gridSpan w:val="2"/>
            <w:shd w:val="clear" w:color="auto" w:fill="auto"/>
            <w:vAlign w:val="center"/>
          </w:tcPr>
          <w:p w14:paraId="7FB6AA94">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所占比例（%）</w:t>
            </w:r>
          </w:p>
        </w:tc>
        <w:tc>
          <w:tcPr>
            <w:tcW w:w="3283" w:type="dxa"/>
            <w:gridSpan w:val="5"/>
            <w:shd w:val="clear" w:color="auto" w:fill="auto"/>
            <w:vAlign w:val="center"/>
          </w:tcPr>
          <w:p w14:paraId="27B4DDA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3.3%</w:t>
            </w:r>
          </w:p>
        </w:tc>
      </w:tr>
      <w:tr w14:paraId="3BF8B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trPr>
        <w:tc>
          <w:tcPr>
            <w:tcW w:w="840" w:type="dxa"/>
            <w:vMerge w:val="continue"/>
            <w:shd w:val="clear" w:color="auto" w:fill="auto"/>
            <w:vAlign w:val="center"/>
          </w:tcPr>
          <w:p w14:paraId="120166D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2402" w:type="dxa"/>
            <w:gridSpan w:val="2"/>
            <w:shd w:val="clear" w:color="auto" w:fill="auto"/>
            <w:vAlign w:val="center"/>
          </w:tcPr>
          <w:p w14:paraId="5A23877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lang w:val="en-US" w:eastAsia="zh-CN"/>
              </w:rPr>
              <w:t>一期</w:t>
            </w:r>
            <w:r>
              <w:rPr>
                <w:rFonts w:hint="eastAsia" w:ascii="宋体" w:hAnsi="宋体" w:eastAsia="宋体" w:cs="宋体"/>
                <w:color w:val="auto"/>
                <w:sz w:val="18"/>
                <w:szCs w:val="18"/>
              </w:rPr>
              <w:t>总投资</w:t>
            </w:r>
          </w:p>
        </w:tc>
        <w:tc>
          <w:tcPr>
            <w:tcW w:w="6836" w:type="dxa"/>
            <w:gridSpan w:val="5"/>
            <w:tcBorders>
              <w:bottom w:val="single" w:color="auto" w:sz="4" w:space="0"/>
            </w:tcBorders>
            <w:shd w:val="clear" w:color="auto" w:fill="auto"/>
            <w:vAlign w:val="center"/>
          </w:tcPr>
          <w:p w14:paraId="41D600EA">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highlight w:val="none"/>
                <w:lang w:val="en-US" w:eastAsia="zh-CN"/>
              </w:rPr>
            </w:pPr>
            <w:r>
              <w:rPr>
                <w:rFonts w:hint="eastAsia" w:ascii="宋体" w:hAnsi="宋体" w:eastAsia="宋体" w:cs="宋体"/>
                <w:b w:val="0"/>
                <w:color w:val="auto"/>
                <w:sz w:val="18"/>
                <w:szCs w:val="18"/>
                <w:highlight w:val="none"/>
                <w:lang w:val="en-US" w:eastAsia="zh-CN"/>
              </w:rPr>
              <w:t>/</w:t>
            </w:r>
          </w:p>
        </w:tc>
        <w:tc>
          <w:tcPr>
            <w:tcW w:w="2767" w:type="dxa"/>
            <w:gridSpan w:val="2"/>
            <w:tcBorders>
              <w:top w:val="single" w:color="auto" w:sz="4" w:space="0"/>
              <w:bottom w:val="single" w:color="auto" w:sz="4" w:space="0"/>
            </w:tcBorders>
            <w:shd w:val="clear" w:color="auto" w:fill="auto"/>
            <w:vAlign w:val="center"/>
          </w:tcPr>
          <w:p w14:paraId="188E987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环保投资（万元）*</w:t>
            </w:r>
          </w:p>
        </w:tc>
        <w:tc>
          <w:tcPr>
            <w:tcW w:w="2954" w:type="dxa"/>
            <w:gridSpan w:val="2"/>
            <w:tcBorders>
              <w:bottom w:val="single" w:color="auto" w:sz="4" w:space="0"/>
            </w:tcBorders>
            <w:shd w:val="clear" w:color="auto" w:fill="auto"/>
            <w:vAlign w:val="center"/>
          </w:tcPr>
          <w:p w14:paraId="71F2A80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bCs/>
                <w:color w:val="auto"/>
                <w:sz w:val="18"/>
                <w:szCs w:val="18"/>
                <w:lang w:val="en-US" w:eastAsia="zh-CN"/>
              </w:rPr>
            </w:pPr>
            <w:r>
              <w:rPr>
                <w:rFonts w:hint="eastAsia" w:ascii="宋体" w:hAnsi="宋体" w:eastAsia="宋体" w:cs="宋体"/>
                <w:b w:val="0"/>
                <w:bCs/>
                <w:color w:val="auto"/>
                <w:sz w:val="18"/>
                <w:szCs w:val="18"/>
                <w:lang w:val="en-US" w:eastAsia="zh-CN"/>
              </w:rPr>
              <w:t>/</w:t>
            </w:r>
          </w:p>
        </w:tc>
        <w:tc>
          <w:tcPr>
            <w:tcW w:w="2061" w:type="dxa"/>
            <w:gridSpan w:val="2"/>
            <w:tcBorders>
              <w:bottom w:val="single" w:color="auto" w:sz="4" w:space="0"/>
            </w:tcBorders>
            <w:shd w:val="clear" w:color="auto" w:fill="auto"/>
            <w:vAlign w:val="center"/>
          </w:tcPr>
          <w:p w14:paraId="1044BF6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highlight w:val="none"/>
              </w:rPr>
            </w:pPr>
            <w:r>
              <w:rPr>
                <w:rFonts w:hint="eastAsia" w:ascii="宋体" w:hAnsi="宋体" w:eastAsia="宋体" w:cs="宋体"/>
                <w:color w:val="auto"/>
                <w:sz w:val="18"/>
                <w:szCs w:val="18"/>
                <w:highlight w:val="none"/>
              </w:rPr>
              <w:t>所占比例（%）</w:t>
            </w:r>
          </w:p>
        </w:tc>
        <w:tc>
          <w:tcPr>
            <w:tcW w:w="3283" w:type="dxa"/>
            <w:gridSpan w:val="5"/>
            <w:tcBorders>
              <w:bottom w:val="single" w:color="auto" w:sz="4" w:space="0"/>
            </w:tcBorders>
            <w:shd w:val="clear" w:color="auto" w:fill="auto"/>
            <w:vAlign w:val="center"/>
          </w:tcPr>
          <w:p w14:paraId="617357A8">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w:t>
            </w:r>
          </w:p>
        </w:tc>
      </w:tr>
      <w:tr w14:paraId="5F172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shd w:val="clear" w:color="auto" w:fill="auto"/>
            <w:vAlign w:val="center"/>
          </w:tcPr>
          <w:p w14:paraId="07CE896C">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2402" w:type="dxa"/>
            <w:gridSpan w:val="2"/>
            <w:shd w:val="clear" w:color="auto" w:fill="auto"/>
            <w:vAlign w:val="center"/>
          </w:tcPr>
          <w:p w14:paraId="03A9DF3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废水治理（万元）</w:t>
            </w:r>
          </w:p>
        </w:tc>
        <w:tc>
          <w:tcPr>
            <w:tcW w:w="977" w:type="dxa"/>
            <w:tcBorders>
              <w:right w:val="single" w:color="auto" w:sz="4" w:space="0"/>
            </w:tcBorders>
            <w:shd w:val="clear" w:color="auto" w:fill="auto"/>
            <w:vAlign w:val="center"/>
          </w:tcPr>
          <w:p w14:paraId="2196EF8C">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bCs/>
                <w:color w:val="auto"/>
                <w:sz w:val="18"/>
                <w:szCs w:val="18"/>
                <w:lang w:val="en-US" w:eastAsia="zh-CN"/>
              </w:rPr>
              <w:t>1</w:t>
            </w:r>
          </w:p>
        </w:tc>
        <w:tc>
          <w:tcPr>
            <w:tcW w:w="1684" w:type="dxa"/>
            <w:tcBorders>
              <w:left w:val="single" w:color="auto" w:sz="4" w:space="0"/>
              <w:right w:val="single" w:color="auto" w:sz="4" w:space="0"/>
            </w:tcBorders>
            <w:shd w:val="clear" w:color="auto" w:fill="auto"/>
            <w:vAlign w:val="center"/>
          </w:tcPr>
          <w:p w14:paraId="1C27077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废气治理（万元）</w:t>
            </w:r>
          </w:p>
        </w:tc>
        <w:tc>
          <w:tcPr>
            <w:tcW w:w="1379" w:type="dxa"/>
            <w:tcBorders>
              <w:left w:val="single" w:color="auto" w:sz="4" w:space="0"/>
              <w:right w:val="single" w:color="auto" w:sz="4" w:space="0"/>
            </w:tcBorders>
            <w:shd w:val="clear" w:color="auto" w:fill="auto"/>
            <w:vAlign w:val="center"/>
          </w:tcPr>
          <w:p w14:paraId="5275A12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bCs/>
                <w:color w:val="auto"/>
                <w:sz w:val="18"/>
                <w:szCs w:val="18"/>
                <w:lang w:val="en-US" w:eastAsia="zh-CN"/>
              </w:rPr>
              <w:t>6</w:t>
            </w:r>
          </w:p>
        </w:tc>
        <w:tc>
          <w:tcPr>
            <w:tcW w:w="1434" w:type="dxa"/>
            <w:tcBorders>
              <w:left w:val="single" w:color="auto" w:sz="4" w:space="0"/>
              <w:right w:val="single" w:color="auto" w:sz="4" w:space="0"/>
            </w:tcBorders>
            <w:shd w:val="clear" w:color="auto" w:fill="auto"/>
            <w:vAlign w:val="center"/>
          </w:tcPr>
          <w:p w14:paraId="6059DBB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噪声治理(万元)</w:t>
            </w:r>
          </w:p>
        </w:tc>
        <w:tc>
          <w:tcPr>
            <w:tcW w:w="1362" w:type="dxa"/>
            <w:tcBorders>
              <w:left w:val="single" w:color="auto" w:sz="4" w:space="0"/>
              <w:right w:val="single" w:color="auto" w:sz="4" w:space="0"/>
            </w:tcBorders>
            <w:shd w:val="clear" w:color="auto" w:fill="auto"/>
            <w:vAlign w:val="center"/>
          </w:tcPr>
          <w:p w14:paraId="1C8E9F2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bCs/>
                <w:color w:val="auto"/>
                <w:sz w:val="18"/>
                <w:szCs w:val="18"/>
                <w:lang w:val="en-US" w:eastAsia="zh-CN"/>
              </w:rPr>
              <w:t>2</w:t>
            </w:r>
          </w:p>
        </w:tc>
        <w:tc>
          <w:tcPr>
            <w:tcW w:w="2767" w:type="dxa"/>
            <w:gridSpan w:val="2"/>
            <w:tcBorders>
              <w:left w:val="single" w:color="auto" w:sz="4" w:space="0"/>
              <w:right w:val="single" w:color="auto" w:sz="4" w:space="0"/>
            </w:tcBorders>
            <w:shd w:val="clear" w:color="auto" w:fill="auto"/>
            <w:vAlign w:val="center"/>
          </w:tcPr>
          <w:p w14:paraId="4E28671A">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固废治理(万元)</w:t>
            </w:r>
          </w:p>
        </w:tc>
        <w:tc>
          <w:tcPr>
            <w:tcW w:w="2954" w:type="dxa"/>
            <w:gridSpan w:val="2"/>
            <w:tcBorders>
              <w:left w:val="single" w:color="auto" w:sz="4" w:space="0"/>
              <w:right w:val="single" w:color="auto" w:sz="4" w:space="0"/>
            </w:tcBorders>
            <w:shd w:val="clear" w:color="auto" w:fill="auto"/>
            <w:vAlign w:val="center"/>
          </w:tcPr>
          <w:p w14:paraId="52D02B0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bCs/>
                <w:color w:val="auto"/>
                <w:sz w:val="18"/>
                <w:szCs w:val="18"/>
                <w:lang w:val="en-US" w:eastAsia="zh-CN"/>
              </w:rPr>
              <w:t>1</w:t>
            </w:r>
          </w:p>
        </w:tc>
        <w:tc>
          <w:tcPr>
            <w:tcW w:w="2061" w:type="dxa"/>
            <w:gridSpan w:val="2"/>
            <w:tcBorders>
              <w:left w:val="single" w:color="auto" w:sz="4" w:space="0"/>
              <w:right w:val="single" w:color="auto" w:sz="4" w:space="0"/>
            </w:tcBorders>
            <w:shd w:val="clear" w:color="auto" w:fill="auto"/>
            <w:vAlign w:val="center"/>
          </w:tcPr>
          <w:p w14:paraId="25C8C5C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绿化及生态(万元)</w:t>
            </w:r>
          </w:p>
        </w:tc>
        <w:tc>
          <w:tcPr>
            <w:tcW w:w="1214" w:type="dxa"/>
            <w:gridSpan w:val="3"/>
            <w:tcBorders>
              <w:left w:val="single" w:color="auto" w:sz="4" w:space="0"/>
            </w:tcBorders>
            <w:shd w:val="clear" w:color="auto" w:fill="auto"/>
            <w:vAlign w:val="center"/>
          </w:tcPr>
          <w:p w14:paraId="71E2B3E9">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w:t>
            </w:r>
          </w:p>
        </w:tc>
        <w:tc>
          <w:tcPr>
            <w:tcW w:w="1329" w:type="dxa"/>
            <w:tcBorders>
              <w:left w:val="single" w:color="auto" w:sz="4" w:space="0"/>
            </w:tcBorders>
            <w:shd w:val="clear" w:color="auto" w:fill="auto"/>
            <w:vAlign w:val="center"/>
          </w:tcPr>
          <w:p w14:paraId="61BCE47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其他（万元）</w:t>
            </w:r>
          </w:p>
        </w:tc>
        <w:tc>
          <w:tcPr>
            <w:tcW w:w="740" w:type="dxa"/>
            <w:tcBorders>
              <w:left w:val="single" w:color="auto" w:sz="4" w:space="0"/>
            </w:tcBorders>
            <w:shd w:val="clear" w:color="auto" w:fill="auto"/>
            <w:vAlign w:val="center"/>
          </w:tcPr>
          <w:p w14:paraId="04DDA774">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lang w:eastAsia="zh-CN"/>
              </w:rPr>
            </w:pPr>
            <w:r>
              <w:rPr>
                <w:rFonts w:hint="eastAsia" w:ascii="宋体" w:hAnsi="宋体" w:eastAsia="宋体" w:cs="宋体"/>
                <w:b w:val="0"/>
                <w:color w:val="auto"/>
                <w:sz w:val="18"/>
                <w:szCs w:val="18"/>
                <w:lang w:val="en-US" w:eastAsia="zh-CN"/>
              </w:rPr>
              <w:t>/</w:t>
            </w:r>
          </w:p>
        </w:tc>
      </w:tr>
      <w:tr w14:paraId="0295B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 w:hRule="atLeast"/>
        </w:trPr>
        <w:tc>
          <w:tcPr>
            <w:tcW w:w="840" w:type="dxa"/>
            <w:vMerge w:val="continue"/>
            <w:tcBorders>
              <w:bottom w:val="single" w:color="auto" w:sz="4" w:space="0"/>
            </w:tcBorders>
            <w:shd w:val="clear" w:color="auto" w:fill="auto"/>
            <w:vAlign w:val="center"/>
          </w:tcPr>
          <w:p w14:paraId="3912D11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2402" w:type="dxa"/>
            <w:gridSpan w:val="2"/>
            <w:tcBorders>
              <w:bottom w:val="single" w:color="auto" w:sz="4" w:space="0"/>
            </w:tcBorders>
            <w:shd w:val="clear" w:color="auto" w:fill="auto"/>
            <w:vAlign w:val="center"/>
          </w:tcPr>
          <w:p w14:paraId="2B79F309">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新增废水处理设施能力</w:t>
            </w:r>
          </w:p>
        </w:tc>
        <w:tc>
          <w:tcPr>
            <w:tcW w:w="6836" w:type="dxa"/>
            <w:gridSpan w:val="5"/>
            <w:tcBorders>
              <w:right w:val="single" w:color="auto" w:sz="4" w:space="0"/>
            </w:tcBorders>
            <w:shd w:val="clear" w:color="auto" w:fill="auto"/>
            <w:vAlign w:val="center"/>
          </w:tcPr>
          <w:p w14:paraId="5FDD5D2C">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b w:val="0"/>
                <w:bCs/>
                <w:color w:val="auto"/>
                <w:sz w:val="18"/>
                <w:szCs w:val="18"/>
              </w:rPr>
              <w:t>/</w:t>
            </w:r>
          </w:p>
        </w:tc>
        <w:tc>
          <w:tcPr>
            <w:tcW w:w="2767" w:type="dxa"/>
            <w:gridSpan w:val="2"/>
            <w:tcBorders>
              <w:left w:val="single" w:color="auto" w:sz="4" w:space="0"/>
              <w:right w:val="single" w:color="auto" w:sz="4" w:space="0"/>
            </w:tcBorders>
            <w:shd w:val="clear" w:color="auto" w:fill="auto"/>
            <w:vAlign w:val="center"/>
          </w:tcPr>
          <w:p w14:paraId="0F7290FC">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新增废气处理设施能力</w:t>
            </w:r>
          </w:p>
        </w:tc>
        <w:tc>
          <w:tcPr>
            <w:tcW w:w="2954" w:type="dxa"/>
            <w:gridSpan w:val="2"/>
            <w:tcBorders>
              <w:left w:val="single" w:color="auto" w:sz="4" w:space="0"/>
              <w:right w:val="single" w:color="auto" w:sz="4" w:space="0"/>
            </w:tcBorders>
            <w:shd w:val="clear" w:color="auto" w:fill="auto"/>
            <w:vAlign w:val="center"/>
          </w:tcPr>
          <w:p w14:paraId="24831F7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w:t>
            </w:r>
          </w:p>
        </w:tc>
        <w:tc>
          <w:tcPr>
            <w:tcW w:w="2061" w:type="dxa"/>
            <w:gridSpan w:val="2"/>
            <w:tcBorders>
              <w:left w:val="single" w:color="auto" w:sz="4" w:space="0"/>
              <w:right w:val="single" w:color="auto" w:sz="4" w:space="0"/>
            </w:tcBorders>
            <w:shd w:val="clear" w:color="auto" w:fill="auto"/>
            <w:vAlign w:val="center"/>
          </w:tcPr>
          <w:p w14:paraId="294C50D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年平均工作时</w:t>
            </w:r>
          </w:p>
        </w:tc>
        <w:tc>
          <w:tcPr>
            <w:tcW w:w="3283" w:type="dxa"/>
            <w:gridSpan w:val="5"/>
            <w:tcBorders>
              <w:left w:val="single" w:color="auto" w:sz="4" w:space="0"/>
            </w:tcBorders>
            <w:shd w:val="clear" w:color="auto" w:fill="auto"/>
            <w:vAlign w:val="center"/>
          </w:tcPr>
          <w:p w14:paraId="6AF69EC0">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2400</w:t>
            </w:r>
            <w:r>
              <w:rPr>
                <w:rFonts w:hint="eastAsia" w:ascii="宋体" w:hAnsi="宋体" w:eastAsia="宋体" w:cs="宋体"/>
                <w:b w:val="0"/>
                <w:color w:val="auto"/>
                <w:sz w:val="18"/>
                <w:szCs w:val="18"/>
                <w:lang w:val="en-US" w:eastAsia="zh-CN"/>
              </w:rPr>
              <w:t>h</w:t>
            </w:r>
          </w:p>
        </w:tc>
      </w:tr>
      <w:tr w14:paraId="45588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3242" w:type="dxa"/>
            <w:gridSpan w:val="3"/>
            <w:tcBorders>
              <w:top w:val="single" w:color="auto" w:sz="4" w:space="0"/>
              <w:bottom w:val="single" w:color="auto" w:sz="4" w:space="0"/>
            </w:tcBorders>
            <w:shd w:val="clear" w:color="auto" w:fill="auto"/>
            <w:vAlign w:val="center"/>
          </w:tcPr>
          <w:p w14:paraId="7257A11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color w:val="auto"/>
                <w:sz w:val="18"/>
                <w:szCs w:val="18"/>
                <w:lang w:val="en-US" w:eastAsia="zh-CN"/>
              </w:rPr>
              <w:t>运营单位</w:t>
            </w:r>
          </w:p>
        </w:tc>
        <w:tc>
          <w:tcPr>
            <w:tcW w:w="2661" w:type="dxa"/>
            <w:gridSpan w:val="2"/>
            <w:tcBorders>
              <w:right w:val="single" w:color="auto" w:sz="4" w:space="0"/>
            </w:tcBorders>
            <w:shd w:val="clear" w:color="auto" w:fill="auto"/>
            <w:vAlign w:val="center"/>
          </w:tcPr>
          <w:p w14:paraId="4F7279E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bCs/>
                <w:color w:val="auto"/>
                <w:sz w:val="18"/>
                <w:szCs w:val="18"/>
                <w:lang w:val="en-US" w:eastAsia="zh-CN" w:bidi="ar-SA"/>
              </w:rPr>
              <w:t xml:space="preserve"> </w:t>
            </w:r>
            <w:r>
              <w:rPr>
                <w:rFonts w:hint="eastAsia" w:ascii="宋体" w:hAnsi="宋体" w:eastAsia="宋体" w:cs="宋体"/>
                <w:b w:val="0"/>
                <w:bCs/>
                <w:color w:val="auto"/>
                <w:sz w:val="18"/>
                <w:szCs w:val="18"/>
                <w:lang w:val="en-US" w:eastAsia="zh-CN" w:bidi="ar-SA"/>
              </w:rPr>
              <w:t>河南昊文电子科技有限公司</w:t>
            </w:r>
          </w:p>
        </w:tc>
        <w:tc>
          <w:tcPr>
            <w:tcW w:w="6942" w:type="dxa"/>
            <w:gridSpan w:val="5"/>
            <w:tcBorders>
              <w:left w:val="single" w:color="auto" w:sz="4" w:space="0"/>
              <w:right w:val="single" w:color="auto" w:sz="4" w:space="0"/>
            </w:tcBorders>
            <w:shd w:val="clear" w:color="auto" w:fill="auto"/>
            <w:vAlign w:val="center"/>
          </w:tcPr>
          <w:p w14:paraId="7087AC8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rPr>
              <w:t>运营单位社会统一信用代码（或组织机构代码）</w:t>
            </w:r>
            <w:r>
              <w:rPr>
                <w:rFonts w:hint="eastAsia" w:ascii="宋体" w:hAnsi="宋体" w:eastAsia="宋体" w:cs="宋体"/>
                <w:color w:val="auto"/>
                <w:sz w:val="18"/>
                <w:szCs w:val="18"/>
                <w:lang w:eastAsia="zh-CN"/>
              </w:rPr>
              <w:t>：</w:t>
            </w:r>
          </w:p>
        </w:tc>
        <w:tc>
          <w:tcPr>
            <w:tcW w:w="2954" w:type="dxa"/>
            <w:gridSpan w:val="2"/>
            <w:tcBorders>
              <w:left w:val="single" w:color="auto" w:sz="4" w:space="0"/>
              <w:right w:val="single" w:color="auto" w:sz="4" w:space="0"/>
            </w:tcBorders>
            <w:shd w:val="clear" w:color="auto" w:fill="auto"/>
            <w:vAlign w:val="center"/>
          </w:tcPr>
          <w:p w14:paraId="6D6CBEE1">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91410728MA9KGTJP34</w:t>
            </w:r>
          </w:p>
        </w:tc>
        <w:tc>
          <w:tcPr>
            <w:tcW w:w="2061" w:type="dxa"/>
            <w:gridSpan w:val="2"/>
            <w:tcBorders>
              <w:left w:val="single" w:color="auto" w:sz="4" w:space="0"/>
              <w:right w:val="single" w:color="auto" w:sz="4" w:space="0"/>
            </w:tcBorders>
            <w:shd w:val="clear" w:color="auto" w:fill="auto"/>
            <w:vAlign w:val="center"/>
          </w:tcPr>
          <w:p w14:paraId="4A98CCA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验收时间</w:t>
            </w:r>
          </w:p>
        </w:tc>
        <w:tc>
          <w:tcPr>
            <w:tcW w:w="3283" w:type="dxa"/>
            <w:gridSpan w:val="5"/>
            <w:tcBorders>
              <w:left w:val="single" w:color="auto" w:sz="4" w:space="0"/>
            </w:tcBorders>
            <w:shd w:val="clear" w:color="auto" w:fill="auto"/>
            <w:vAlign w:val="center"/>
          </w:tcPr>
          <w:p w14:paraId="518178F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val="0"/>
                <w:color w:val="auto"/>
                <w:sz w:val="18"/>
                <w:szCs w:val="18"/>
                <w:lang w:val="en-US" w:eastAsia="zh-CN"/>
              </w:rPr>
            </w:pPr>
            <w:r>
              <w:rPr>
                <w:rFonts w:hint="eastAsia" w:ascii="宋体" w:hAnsi="宋体" w:eastAsia="宋体" w:cs="宋体"/>
                <w:b w:val="0"/>
                <w:color w:val="auto"/>
                <w:sz w:val="18"/>
                <w:szCs w:val="18"/>
                <w:lang w:val="en-US" w:eastAsia="zh-CN"/>
              </w:rPr>
              <w:t>2025年1月</w:t>
            </w:r>
          </w:p>
        </w:tc>
      </w:tr>
      <w:tr w14:paraId="425CC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840" w:type="dxa"/>
            <w:vMerge w:val="restart"/>
            <w:tcBorders>
              <w:top w:val="nil"/>
            </w:tcBorders>
            <w:shd w:val="clear" w:color="auto" w:fill="auto"/>
            <w:vAlign w:val="center"/>
          </w:tcPr>
          <w:p w14:paraId="2D97823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污</w:t>
            </w:r>
          </w:p>
          <w:p w14:paraId="0C5C0D0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染</w:t>
            </w:r>
          </w:p>
          <w:p w14:paraId="5FB896D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物</w:t>
            </w:r>
          </w:p>
          <w:p w14:paraId="37C0E4D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排</w:t>
            </w:r>
          </w:p>
          <w:p w14:paraId="2611DE4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放</w:t>
            </w:r>
          </w:p>
          <w:p w14:paraId="1C12E5A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达</w:t>
            </w:r>
          </w:p>
          <w:p w14:paraId="7B06598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标</w:t>
            </w:r>
          </w:p>
          <w:p w14:paraId="105A3E9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与</w:t>
            </w:r>
          </w:p>
          <w:p w14:paraId="0FF8065A">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总</w:t>
            </w:r>
          </w:p>
          <w:p w14:paraId="4A964221">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量</w:t>
            </w:r>
          </w:p>
          <w:p w14:paraId="5C49E3C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控</w:t>
            </w:r>
          </w:p>
          <w:p w14:paraId="12E6D90C">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制</w:t>
            </w:r>
          </w:p>
          <w:p w14:paraId="718E9C18">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（工业</w:t>
            </w:r>
          </w:p>
          <w:p w14:paraId="780720D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建设</w:t>
            </w:r>
          </w:p>
          <w:p w14:paraId="58D30E04">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项目</w:t>
            </w:r>
          </w:p>
          <w:p w14:paraId="13670A5A">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详填）</w:t>
            </w:r>
          </w:p>
        </w:tc>
        <w:tc>
          <w:tcPr>
            <w:tcW w:w="2402" w:type="dxa"/>
            <w:gridSpan w:val="2"/>
            <w:tcBorders>
              <w:top w:val="single" w:color="auto" w:sz="4" w:space="0"/>
            </w:tcBorders>
            <w:shd w:val="clear" w:color="auto" w:fill="auto"/>
            <w:vAlign w:val="center"/>
          </w:tcPr>
          <w:p w14:paraId="2951CEC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污染物</w:t>
            </w:r>
          </w:p>
        </w:tc>
        <w:tc>
          <w:tcPr>
            <w:tcW w:w="977" w:type="dxa"/>
            <w:shd w:val="clear" w:color="auto" w:fill="auto"/>
            <w:vAlign w:val="center"/>
          </w:tcPr>
          <w:p w14:paraId="59B25D8C">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原有排放量(1)</w:t>
            </w:r>
          </w:p>
        </w:tc>
        <w:tc>
          <w:tcPr>
            <w:tcW w:w="1684" w:type="dxa"/>
            <w:shd w:val="clear" w:color="auto" w:fill="auto"/>
            <w:vAlign w:val="center"/>
          </w:tcPr>
          <w:p w14:paraId="529D2F64">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本期工程实际排放浓度（2）</w:t>
            </w:r>
          </w:p>
        </w:tc>
        <w:tc>
          <w:tcPr>
            <w:tcW w:w="1379" w:type="dxa"/>
            <w:shd w:val="clear" w:color="auto" w:fill="auto"/>
            <w:vAlign w:val="center"/>
          </w:tcPr>
          <w:p w14:paraId="7EC874F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本期工程允许排放浓度（3）</w:t>
            </w:r>
          </w:p>
        </w:tc>
        <w:tc>
          <w:tcPr>
            <w:tcW w:w="1434" w:type="dxa"/>
            <w:shd w:val="clear" w:color="auto" w:fill="auto"/>
            <w:vAlign w:val="center"/>
          </w:tcPr>
          <w:p w14:paraId="230B5EE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本期工程产生量（4）</w:t>
            </w:r>
          </w:p>
        </w:tc>
        <w:tc>
          <w:tcPr>
            <w:tcW w:w="1362" w:type="dxa"/>
            <w:shd w:val="clear" w:color="auto" w:fill="auto"/>
            <w:vAlign w:val="center"/>
          </w:tcPr>
          <w:p w14:paraId="1E065406">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本期工程自身消减量（5）</w:t>
            </w:r>
          </w:p>
        </w:tc>
        <w:tc>
          <w:tcPr>
            <w:tcW w:w="1460" w:type="dxa"/>
            <w:shd w:val="clear" w:color="auto" w:fill="auto"/>
            <w:vAlign w:val="center"/>
          </w:tcPr>
          <w:p w14:paraId="30920F34">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本期工程实际排放量（6）</w:t>
            </w:r>
          </w:p>
        </w:tc>
        <w:tc>
          <w:tcPr>
            <w:tcW w:w="1307" w:type="dxa"/>
            <w:shd w:val="clear" w:color="auto" w:fill="auto"/>
            <w:vAlign w:val="center"/>
          </w:tcPr>
          <w:p w14:paraId="695EF4E0">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本期工程核定排放总量（7）</w:t>
            </w:r>
          </w:p>
        </w:tc>
        <w:tc>
          <w:tcPr>
            <w:tcW w:w="1625" w:type="dxa"/>
            <w:shd w:val="clear" w:color="auto" w:fill="auto"/>
            <w:vAlign w:val="center"/>
          </w:tcPr>
          <w:p w14:paraId="4BFA7BA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本期工程“以新带老”消减量（8）</w:t>
            </w:r>
          </w:p>
        </w:tc>
        <w:tc>
          <w:tcPr>
            <w:tcW w:w="1329" w:type="dxa"/>
            <w:shd w:val="clear" w:color="auto" w:fill="auto"/>
            <w:vAlign w:val="center"/>
          </w:tcPr>
          <w:p w14:paraId="36A4D1F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全厂实际排放总量（9）</w:t>
            </w:r>
          </w:p>
        </w:tc>
        <w:tc>
          <w:tcPr>
            <w:tcW w:w="2061" w:type="dxa"/>
            <w:gridSpan w:val="2"/>
            <w:shd w:val="clear" w:color="auto" w:fill="auto"/>
            <w:vAlign w:val="center"/>
          </w:tcPr>
          <w:p w14:paraId="42BFE359">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全厂核定排放总量（10）</w:t>
            </w:r>
          </w:p>
        </w:tc>
        <w:tc>
          <w:tcPr>
            <w:tcW w:w="1079" w:type="dxa"/>
            <w:gridSpan w:val="2"/>
            <w:shd w:val="clear" w:color="auto" w:fill="auto"/>
            <w:vAlign w:val="center"/>
          </w:tcPr>
          <w:p w14:paraId="50C8B0D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区域平衡替代消减量（11）</w:t>
            </w:r>
          </w:p>
        </w:tc>
        <w:tc>
          <w:tcPr>
            <w:tcW w:w="2204" w:type="dxa"/>
            <w:gridSpan w:val="3"/>
            <w:tcBorders>
              <w:top w:val="nil"/>
            </w:tcBorders>
            <w:shd w:val="clear" w:color="auto" w:fill="auto"/>
            <w:vAlign w:val="center"/>
          </w:tcPr>
          <w:p w14:paraId="5869919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排放增减量</w:t>
            </w:r>
          </w:p>
          <w:p w14:paraId="4C9E8221">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（12）</w:t>
            </w:r>
          </w:p>
        </w:tc>
      </w:tr>
      <w:tr w14:paraId="5AA1B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trPr>
        <w:tc>
          <w:tcPr>
            <w:tcW w:w="840" w:type="dxa"/>
            <w:vMerge w:val="continue"/>
            <w:shd w:val="clear" w:color="auto" w:fill="auto"/>
            <w:vAlign w:val="center"/>
          </w:tcPr>
          <w:p w14:paraId="66AB291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2402" w:type="dxa"/>
            <w:gridSpan w:val="2"/>
            <w:shd w:val="clear" w:color="auto" w:fill="auto"/>
            <w:vAlign w:val="center"/>
          </w:tcPr>
          <w:p w14:paraId="4F6F2598">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废水</w:t>
            </w:r>
          </w:p>
        </w:tc>
        <w:tc>
          <w:tcPr>
            <w:tcW w:w="977" w:type="dxa"/>
            <w:shd w:val="clear" w:color="auto" w:fill="auto"/>
            <w:vAlign w:val="center"/>
          </w:tcPr>
          <w:p w14:paraId="528AE5F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2C2F44E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6C4B116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68DA523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0CB6D0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5E4F269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0.0144</w:t>
            </w:r>
          </w:p>
        </w:tc>
        <w:tc>
          <w:tcPr>
            <w:tcW w:w="1307" w:type="dxa"/>
            <w:shd w:val="clear" w:color="auto" w:fill="auto"/>
            <w:vAlign w:val="center"/>
          </w:tcPr>
          <w:p w14:paraId="1E8B645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55B347D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63FCFC0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0.0144</w:t>
            </w:r>
          </w:p>
        </w:tc>
        <w:tc>
          <w:tcPr>
            <w:tcW w:w="2061" w:type="dxa"/>
            <w:gridSpan w:val="2"/>
            <w:shd w:val="clear" w:color="auto" w:fill="auto"/>
            <w:vAlign w:val="center"/>
          </w:tcPr>
          <w:p w14:paraId="441EFE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499AFBF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1B315A5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0.0144</w:t>
            </w:r>
          </w:p>
        </w:tc>
      </w:tr>
      <w:tr w14:paraId="6D2DD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840" w:type="dxa"/>
            <w:vMerge w:val="continue"/>
            <w:shd w:val="clear" w:color="auto" w:fill="auto"/>
            <w:vAlign w:val="center"/>
          </w:tcPr>
          <w:p w14:paraId="0BFB72A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2402" w:type="dxa"/>
            <w:gridSpan w:val="2"/>
            <w:shd w:val="clear" w:color="auto" w:fill="auto"/>
            <w:vAlign w:val="center"/>
          </w:tcPr>
          <w:p w14:paraId="2F05CAE1">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化学需氧量</w:t>
            </w:r>
          </w:p>
        </w:tc>
        <w:tc>
          <w:tcPr>
            <w:tcW w:w="977" w:type="dxa"/>
            <w:shd w:val="clear" w:color="auto" w:fill="auto"/>
            <w:vAlign w:val="center"/>
          </w:tcPr>
          <w:p w14:paraId="58C90ED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433E4A9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0CD7F76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1D4A34B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718E213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00EBCF1A">
            <w:pPr>
              <w:pStyle w:val="37"/>
              <w:keepLines w:val="0"/>
              <w:pageBreakBefore w:val="0"/>
              <w:widowControl/>
              <w:kinsoku/>
              <w:wordWrap/>
              <w:overflowPunct/>
              <w:topLinePunct w:val="0"/>
              <w:autoSpaceDE/>
              <w:autoSpaceDN/>
              <w:bidi w:val="0"/>
              <w:adjustRightInd/>
              <w:snapToGrid/>
              <w:spacing w:after="0" w:afterLines="0" w:line="240" w:lineRule="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0.00576</w:t>
            </w:r>
          </w:p>
        </w:tc>
        <w:tc>
          <w:tcPr>
            <w:tcW w:w="1307" w:type="dxa"/>
            <w:shd w:val="clear" w:color="auto" w:fill="auto"/>
            <w:vAlign w:val="center"/>
          </w:tcPr>
          <w:p w14:paraId="13DF6F3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1622F3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26BD19EC">
            <w:pPr>
              <w:pStyle w:val="37"/>
              <w:keepLines w:val="0"/>
              <w:pageBreakBefore w:val="0"/>
              <w:widowControl/>
              <w:kinsoku/>
              <w:wordWrap/>
              <w:overflowPunct/>
              <w:topLinePunct w:val="0"/>
              <w:autoSpaceDE/>
              <w:autoSpaceDN/>
              <w:bidi w:val="0"/>
              <w:adjustRightInd/>
              <w:snapToGrid/>
              <w:spacing w:after="0" w:afterLines="0" w:line="240" w:lineRule="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0.00576</w:t>
            </w:r>
          </w:p>
        </w:tc>
        <w:tc>
          <w:tcPr>
            <w:tcW w:w="2061" w:type="dxa"/>
            <w:gridSpan w:val="2"/>
            <w:shd w:val="clear" w:color="auto" w:fill="auto"/>
            <w:vAlign w:val="center"/>
          </w:tcPr>
          <w:p w14:paraId="7432A37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6C40632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2EB1956A">
            <w:pPr>
              <w:pStyle w:val="37"/>
              <w:keepLines w:val="0"/>
              <w:pageBreakBefore w:val="0"/>
              <w:widowControl/>
              <w:kinsoku/>
              <w:wordWrap/>
              <w:overflowPunct/>
              <w:topLinePunct w:val="0"/>
              <w:autoSpaceDE/>
              <w:autoSpaceDN/>
              <w:bidi w:val="0"/>
              <w:adjustRightInd/>
              <w:snapToGrid/>
              <w:spacing w:after="0" w:afterLines="0" w:line="240" w:lineRule="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+0.00576</w:t>
            </w:r>
          </w:p>
        </w:tc>
      </w:tr>
      <w:tr w14:paraId="34A58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840" w:type="dxa"/>
            <w:vMerge w:val="continue"/>
            <w:shd w:val="clear" w:color="auto" w:fill="auto"/>
            <w:vAlign w:val="center"/>
          </w:tcPr>
          <w:p w14:paraId="790021F0">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2402" w:type="dxa"/>
            <w:gridSpan w:val="2"/>
            <w:shd w:val="clear" w:color="auto" w:fill="auto"/>
            <w:vAlign w:val="center"/>
          </w:tcPr>
          <w:p w14:paraId="346DB56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 xml:space="preserve">氨 </w:t>
            </w:r>
            <w:r>
              <w:rPr>
                <w:rFonts w:hint="eastAsia" w:ascii="宋体" w:hAnsi="宋体" w:eastAsia="宋体" w:cs="宋体"/>
                <w:color w:val="auto"/>
                <w:sz w:val="18"/>
                <w:szCs w:val="18"/>
                <w:lang w:val="en-US" w:eastAsia="zh-CN"/>
              </w:rPr>
              <w:t xml:space="preserve"> </w:t>
            </w:r>
            <w:r>
              <w:rPr>
                <w:rFonts w:hint="eastAsia" w:ascii="宋体" w:hAnsi="宋体" w:eastAsia="宋体" w:cs="宋体"/>
                <w:color w:val="auto"/>
                <w:sz w:val="18"/>
                <w:szCs w:val="18"/>
              </w:rPr>
              <w:t xml:space="preserve">   </w:t>
            </w:r>
            <w:r>
              <w:rPr>
                <w:rFonts w:hint="eastAsia" w:ascii="宋体" w:hAnsi="宋体" w:eastAsia="宋体" w:cs="宋体"/>
                <w:color w:val="auto"/>
                <w:sz w:val="18"/>
                <w:szCs w:val="18"/>
                <w:lang w:val="en-US" w:eastAsia="zh-CN"/>
              </w:rPr>
              <w:t xml:space="preserve"> </w:t>
            </w:r>
            <w:r>
              <w:rPr>
                <w:rFonts w:hint="eastAsia" w:ascii="宋体" w:hAnsi="宋体" w:eastAsia="宋体" w:cs="宋体"/>
                <w:color w:val="auto"/>
                <w:sz w:val="18"/>
                <w:szCs w:val="18"/>
              </w:rPr>
              <w:t>氮</w:t>
            </w:r>
          </w:p>
        </w:tc>
        <w:tc>
          <w:tcPr>
            <w:tcW w:w="977" w:type="dxa"/>
            <w:shd w:val="clear" w:color="auto" w:fill="auto"/>
            <w:vAlign w:val="center"/>
          </w:tcPr>
          <w:p w14:paraId="4E4FE2E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024546A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42F187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18CA9A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0A5F68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1C0BA45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0.00055</w:t>
            </w:r>
          </w:p>
        </w:tc>
        <w:tc>
          <w:tcPr>
            <w:tcW w:w="1307" w:type="dxa"/>
            <w:shd w:val="clear" w:color="auto" w:fill="auto"/>
            <w:vAlign w:val="center"/>
          </w:tcPr>
          <w:p w14:paraId="30BEBB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482EF04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61E524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0.00055</w:t>
            </w:r>
          </w:p>
        </w:tc>
        <w:tc>
          <w:tcPr>
            <w:tcW w:w="2061" w:type="dxa"/>
            <w:gridSpan w:val="2"/>
            <w:shd w:val="clear" w:color="auto" w:fill="auto"/>
            <w:vAlign w:val="center"/>
          </w:tcPr>
          <w:p w14:paraId="22401EC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0DD5C4F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3B8F6F6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+0.00055</w:t>
            </w:r>
          </w:p>
        </w:tc>
      </w:tr>
      <w:tr w14:paraId="399B6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840" w:type="dxa"/>
            <w:vMerge w:val="continue"/>
            <w:shd w:val="clear" w:color="auto" w:fill="auto"/>
            <w:vAlign w:val="center"/>
          </w:tcPr>
          <w:p w14:paraId="5206781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2402" w:type="dxa"/>
            <w:gridSpan w:val="2"/>
            <w:shd w:val="clear" w:color="auto" w:fill="auto"/>
            <w:vAlign w:val="center"/>
          </w:tcPr>
          <w:p w14:paraId="725717F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石  油  类</w:t>
            </w:r>
          </w:p>
        </w:tc>
        <w:tc>
          <w:tcPr>
            <w:tcW w:w="977" w:type="dxa"/>
            <w:shd w:val="clear" w:color="auto" w:fill="auto"/>
            <w:vAlign w:val="center"/>
          </w:tcPr>
          <w:p w14:paraId="1FDE938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7F56F6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74634BD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45F2F32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4E6A18F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7D9295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07" w:type="dxa"/>
            <w:shd w:val="clear" w:color="auto" w:fill="auto"/>
            <w:vAlign w:val="center"/>
          </w:tcPr>
          <w:p w14:paraId="226E7FC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14:paraId="4AC35BB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14:paraId="4C6F149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061" w:type="dxa"/>
            <w:gridSpan w:val="2"/>
            <w:shd w:val="clear" w:color="auto" w:fill="auto"/>
            <w:vAlign w:val="center"/>
          </w:tcPr>
          <w:p w14:paraId="313D65D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14:paraId="37A7D6A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14:paraId="0128EED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r>
      <w:tr w14:paraId="24239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840" w:type="dxa"/>
            <w:vMerge w:val="continue"/>
            <w:shd w:val="clear" w:color="auto" w:fill="auto"/>
            <w:vAlign w:val="center"/>
          </w:tcPr>
          <w:p w14:paraId="61FEA82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2402" w:type="dxa"/>
            <w:gridSpan w:val="2"/>
            <w:shd w:val="clear" w:color="auto" w:fill="auto"/>
            <w:vAlign w:val="center"/>
          </w:tcPr>
          <w:p w14:paraId="39F90379">
            <w:pPr>
              <w:pStyle w:val="32"/>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宋体" w:hAnsi="宋体" w:eastAsia="宋体" w:cs="宋体"/>
                <w:color w:val="auto"/>
                <w:sz w:val="18"/>
                <w:szCs w:val="18"/>
              </w:rPr>
            </w:pPr>
            <w:r>
              <w:rPr>
                <w:rFonts w:hint="eastAsia" w:ascii="宋体" w:hAnsi="宋体" w:eastAsia="宋体" w:cs="宋体"/>
                <w:color w:val="auto"/>
                <w:sz w:val="18"/>
                <w:szCs w:val="18"/>
              </w:rPr>
              <w:t>废气</w:t>
            </w:r>
          </w:p>
        </w:tc>
        <w:tc>
          <w:tcPr>
            <w:tcW w:w="977" w:type="dxa"/>
            <w:shd w:val="clear" w:color="auto" w:fill="auto"/>
            <w:vAlign w:val="center"/>
          </w:tcPr>
          <w:p w14:paraId="18CF7E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6828B2C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1E39048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65A9C8A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61368EA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277F48B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07" w:type="dxa"/>
            <w:shd w:val="clear" w:color="auto" w:fill="auto"/>
            <w:vAlign w:val="center"/>
          </w:tcPr>
          <w:p w14:paraId="77E68D0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lang w:val="en-US" w:eastAsia="zh-CN" w:bidi="ar-SA"/>
                <w14:textFill>
                  <w14:solidFill>
                    <w14:schemeClr w14:val="tx1"/>
                  </w14:solidFill>
                </w14:textFill>
              </w:rPr>
              <w:t>/</w:t>
            </w:r>
          </w:p>
        </w:tc>
        <w:tc>
          <w:tcPr>
            <w:tcW w:w="1625" w:type="dxa"/>
            <w:shd w:val="clear" w:color="auto" w:fill="auto"/>
            <w:vAlign w:val="center"/>
          </w:tcPr>
          <w:p w14:paraId="532A29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lang w:val="en-US" w:eastAsia="zh-CN" w:bidi="ar-SA"/>
                <w14:textFill>
                  <w14:solidFill>
                    <w14:schemeClr w14:val="tx1"/>
                  </w14:solidFill>
                </w14:textFill>
              </w:rPr>
              <w:t>/</w:t>
            </w:r>
          </w:p>
        </w:tc>
        <w:tc>
          <w:tcPr>
            <w:tcW w:w="1329" w:type="dxa"/>
            <w:shd w:val="clear" w:color="auto" w:fill="auto"/>
            <w:vAlign w:val="center"/>
          </w:tcPr>
          <w:p w14:paraId="2FF5EAD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061" w:type="dxa"/>
            <w:gridSpan w:val="2"/>
            <w:shd w:val="clear" w:color="auto" w:fill="auto"/>
            <w:vAlign w:val="center"/>
          </w:tcPr>
          <w:p w14:paraId="4FD18D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lang w:val="en-US" w:eastAsia="zh-CN" w:bidi="ar-SA"/>
                <w14:textFill>
                  <w14:solidFill>
                    <w14:schemeClr w14:val="tx1"/>
                  </w14:solidFill>
                </w14:textFill>
              </w:rPr>
              <w:t>/</w:t>
            </w:r>
          </w:p>
        </w:tc>
        <w:tc>
          <w:tcPr>
            <w:tcW w:w="1079" w:type="dxa"/>
            <w:gridSpan w:val="2"/>
            <w:shd w:val="clear" w:color="auto" w:fill="auto"/>
            <w:vAlign w:val="center"/>
          </w:tcPr>
          <w:p w14:paraId="017AAC5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lang w:val="en-US" w:eastAsia="zh-CN" w:bidi="ar-SA"/>
                <w14:textFill>
                  <w14:solidFill>
                    <w14:schemeClr w14:val="tx1"/>
                  </w14:solidFill>
                </w14:textFill>
              </w:rPr>
              <w:t>/</w:t>
            </w:r>
          </w:p>
        </w:tc>
        <w:tc>
          <w:tcPr>
            <w:tcW w:w="2204" w:type="dxa"/>
            <w:gridSpan w:val="3"/>
            <w:shd w:val="clear" w:color="auto" w:fill="auto"/>
            <w:vAlign w:val="center"/>
          </w:tcPr>
          <w:p w14:paraId="1D82C12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r>
      <w:tr w14:paraId="3C76A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840" w:type="dxa"/>
            <w:vMerge w:val="continue"/>
            <w:shd w:val="clear" w:color="auto" w:fill="auto"/>
            <w:vAlign w:val="center"/>
          </w:tcPr>
          <w:p w14:paraId="0E0D6911">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2402" w:type="dxa"/>
            <w:gridSpan w:val="2"/>
            <w:shd w:val="clear" w:color="auto" w:fill="auto"/>
            <w:vAlign w:val="center"/>
          </w:tcPr>
          <w:p w14:paraId="75C2439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二氧化硫</w:t>
            </w:r>
          </w:p>
        </w:tc>
        <w:tc>
          <w:tcPr>
            <w:tcW w:w="977" w:type="dxa"/>
            <w:shd w:val="clear" w:color="auto" w:fill="auto"/>
            <w:vAlign w:val="center"/>
          </w:tcPr>
          <w:p w14:paraId="25EC0D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779F9A6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102FCA8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660ADBF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5133F9A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50BB571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07" w:type="dxa"/>
            <w:shd w:val="clear" w:color="auto" w:fill="auto"/>
            <w:vAlign w:val="center"/>
          </w:tcPr>
          <w:p w14:paraId="61465B0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3DBDB53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6F187E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061" w:type="dxa"/>
            <w:gridSpan w:val="2"/>
            <w:shd w:val="clear" w:color="auto" w:fill="auto"/>
            <w:vAlign w:val="center"/>
          </w:tcPr>
          <w:p w14:paraId="12D5BA8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1197A22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2A40167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r>
      <w:tr w14:paraId="0FC7A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1" w:hRule="atLeast"/>
        </w:trPr>
        <w:tc>
          <w:tcPr>
            <w:tcW w:w="840" w:type="dxa"/>
            <w:vMerge w:val="continue"/>
            <w:shd w:val="clear" w:color="auto" w:fill="auto"/>
            <w:vAlign w:val="center"/>
          </w:tcPr>
          <w:p w14:paraId="615FAC06">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2402" w:type="dxa"/>
            <w:gridSpan w:val="2"/>
            <w:shd w:val="clear" w:color="auto" w:fill="auto"/>
            <w:vAlign w:val="center"/>
          </w:tcPr>
          <w:p w14:paraId="3C06DA38">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烟    尘</w:t>
            </w:r>
          </w:p>
        </w:tc>
        <w:tc>
          <w:tcPr>
            <w:tcW w:w="977" w:type="dxa"/>
            <w:shd w:val="clear" w:color="auto" w:fill="auto"/>
            <w:vAlign w:val="center"/>
          </w:tcPr>
          <w:p w14:paraId="18173BC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7C4C71C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369D5E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5390B2D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1EE70F9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1862DBF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07" w:type="dxa"/>
            <w:shd w:val="clear" w:color="auto" w:fill="auto"/>
            <w:vAlign w:val="center"/>
          </w:tcPr>
          <w:p w14:paraId="3570C69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7A7282B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026EAA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061" w:type="dxa"/>
            <w:gridSpan w:val="2"/>
            <w:shd w:val="clear" w:color="auto" w:fill="auto"/>
            <w:vAlign w:val="center"/>
          </w:tcPr>
          <w:p w14:paraId="4925DA5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0D2E61A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0B3A80C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r>
      <w:tr w14:paraId="18930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840" w:type="dxa"/>
            <w:vMerge w:val="continue"/>
            <w:shd w:val="clear" w:color="auto" w:fill="auto"/>
            <w:vAlign w:val="center"/>
          </w:tcPr>
          <w:p w14:paraId="2CC669A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2402" w:type="dxa"/>
            <w:gridSpan w:val="2"/>
            <w:shd w:val="clear" w:color="auto" w:fill="auto"/>
            <w:vAlign w:val="center"/>
          </w:tcPr>
          <w:p w14:paraId="5E7F726F">
            <w:pPr>
              <w:pStyle w:val="32"/>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宋体" w:hAnsi="宋体" w:eastAsia="宋体" w:cs="宋体"/>
                <w:color w:val="auto"/>
                <w:sz w:val="18"/>
                <w:szCs w:val="18"/>
              </w:rPr>
            </w:pPr>
            <w:r>
              <w:rPr>
                <w:rFonts w:hint="eastAsia" w:ascii="宋体" w:hAnsi="宋体" w:eastAsia="宋体" w:cs="宋体"/>
                <w:color w:val="auto"/>
                <w:sz w:val="18"/>
                <w:szCs w:val="18"/>
              </w:rPr>
              <w:t>工业粉尘</w:t>
            </w:r>
          </w:p>
        </w:tc>
        <w:tc>
          <w:tcPr>
            <w:tcW w:w="977" w:type="dxa"/>
            <w:shd w:val="clear" w:color="auto" w:fill="auto"/>
            <w:vAlign w:val="center"/>
          </w:tcPr>
          <w:p w14:paraId="4E81346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3EE4CA1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0E8FF52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7D78E2B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526CEA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4FCC54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07" w:type="dxa"/>
            <w:shd w:val="clear" w:color="auto" w:fill="auto"/>
            <w:vAlign w:val="center"/>
          </w:tcPr>
          <w:p w14:paraId="7413EB2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0757B9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6E3E538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061" w:type="dxa"/>
            <w:gridSpan w:val="2"/>
            <w:shd w:val="clear" w:color="auto" w:fill="auto"/>
            <w:vAlign w:val="center"/>
          </w:tcPr>
          <w:p w14:paraId="7C63554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27C8EDC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2CE3DA6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r>
      <w:tr w14:paraId="3AE86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840" w:type="dxa"/>
            <w:vMerge w:val="continue"/>
            <w:shd w:val="clear" w:color="auto" w:fill="auto"/>
            <w:vAlign w:val="center"/>
          </w:tcPr>
          <w:p w14:paraId="0CA24B14">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2402" w:type="dxa"/>
            <w:gridSpan w:val="2"/>
            <w:shd w:val="clear" w:color="auto" w:fill="auto"/>
            <w:vAlign w:val="center"/>
          </w:tcPr>
          <w:p w14:paraId="287A455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氮氧化物</w:t>
            </w:r>
          </w:p>
        </w:tc>
        <w:tc>
          <w:tcPr>
            <w:tcW w:w="977" w:type="dxa"/>
            <w:shd w:val="clear" w:color="auto" w:fill="auto"/>
            <w:vAlign w:val="center"/>
          </w:tcPr>
          <w:p w14:paraId="7B6F3A5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5932D2F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7B1EF9F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52B790E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0CCC7E3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75AC386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07" w:type="dxa"/>
            <w:shd w:val="clear" w:color="auto" w:fill="auto"/>
            <w:vAlign w:val="center"/>
          </w:tcPr>
          <w:p w14:paraId="457652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4F43299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0359F6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061" w:type="dxa"/>
            <w:gridSpan w:val="2"/>
            <w:shd w:val="clear" w:color="auto" w:fill="auto"/>
            <w:vAlign w:val="center"/>
          </w:tcPr>
          <w:p w14:paraId="73A628D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62C60B9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7C14247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r>
      <w:tr w14:paraId="6511C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40" w:type="dxa"/>
            <w:vMerge w:val="continue"/>
            <w:shd w:val="clear" w:color="auto" w:fill="auto"/>
            <w:vAlign w:val="center"/>
          </w:tcPr>
          <w:p w14:paraId="1C27541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2402" w:type="dxa"/>
            <w:gridSpan w:val="2"/>
            <w:shd w:val="clear" w:color="auto" w:fill="auto"/>
            <w:vAlign w:val="center"/>
          </w:tcPr>
          <w:p w14:paraId="1BCC04D1">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工业固体废物</w:t>
            </w:r>
          </w:p>
        </w:tc>
        <w:tc>
          <w:tcPr>
            <w:tcW w:w="977" w:type="dxa"/>
            <w:shd w:val="clear" w:color="auto" w:fill="auto"/>
            <w:vAlign w:val="center"/>
          </w:tcPr>
          <w:p w14:paraId="68A329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25CB18C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311BD2E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691F3F5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661CE5B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1D7293C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07" w:type="dxa"/>
            <w:shd w:val="clear" w:color="auto" w:fill="auto"/>
            <w:vAlign w:val="center"/>
          </w:tcPr>
          <w:p w14:paraId="6ABDF6B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t>/</w:t>
            </w:r>
          </w:p>
        </w:tc>
        <w:tc>
          <w:tcPr>
            <w:tcW w:w="1625" w:type="dxa"/>
            <w:shd w:val="clear" w:color="auto" w:fill="auto"/>
            <w:vAlign w:val="center"/>
          </w:tcPr>
          <w:p w14:paraId="138D850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t>/</w:t>
            </w:r>
          </w:p>
        </w:tc>
        <w:tc>
          <w:tcPr>
            <w:tcW w:w="1329" w:type="dxa"/>
            <w:shd w:val="clear" w:color="auto" w:fill="auto"/>
            <w:vAlign w:val="center"/>
          </w:tcPr>
          <w:p w14:paraId="50FC10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061" w:type="dxa"/>
            <w:gridSpan w:val="2"/>
            <w:shd w:val="clear" w:color="auto" w:fill="auto"/>
            <w:vAlign w:val="center"/>
          </w:tcPr>
          <w:p w14:paraId="3EE2C58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t>/</w:t>
            </w:r>
          </w:p>
        </w:tc>
        <w:tc>
          <w:tcPr>
            <w:tcW w:w="1079" w:type="dxa"/>
            <w:gridSpan w:val="2"/>
            <w:shd w:val="clear" w:color="auto" w:fill="auto"/>
            <w:vAlign w:val="center"/>
          </w:tcPr>
          <w:p w14:paraId="15DC779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t>/</w:t>
            </w:r>
          </w:p>
        </w:tc>
        <w:tc>
          <w:tcPr>
            <w:tcW w:w="2204" w:type="dxa"/>
            <w:gridSpan w:val="3"/>
            <w:shd w:val="clear" w:color="auto" w:fill="auto"/>
            <w:vAlign w:val="center"/>
          </w:tcPr>
          <w:p w14:paraId="0A02DE0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r>
      <w:tr w14:paraId="7082F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840" w:type="dxa"/>
            <w:vMerge w:val="continue"/>
            <w:shd w:val="clear" w:color="auto" w:fill="auto"/>
            <w:vAlign w:val="center"/>
          </w:tcPr>
          <w:p w14:paraId="34C3FCA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621" w:type="dxa"/>
            <w:vMerge w:val="restart"/>
            <w:shd w:val="clear" w:color="auto" w:fill="auto"/>
            <w:vAlign w:val="center"/>
          </w:tcPr>
          <w:p w14:paraId="0706D86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项目</w:t>
            </w:r>
          </w:p>
          <w:p w14:paraId="01CC81D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相关</w:t>
            </w:r>
          </w:p>
          <w:p w14:paraId="55374B2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的其</w:t>
            </w:r>
          </w:p>
          <w:p w14:paraId="36F28329">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r>
              <w:rPr>
                <w:rFonts w:hint="eastAsia" w:ascii="宋体" w:hAnsi="宋体" w:eastAsia="宋体" w:cs="宋体"/>
                <w:color w:val="auto"/>
                <w:sz w:val="18"/>
                <w:szCs w:val="18"/>
              </w:rPr>
              <w:t>它污染物</w:t>
            </w:r>
          </w:p>
        </w:tc>
        <w:tc>
          <w:tcPr>
            <w:tcW w:w="1781" w:type="dxa"/>
            <w:shd w:val="clear" w:color="auto" w:fill="auto"/>
            <w:vAlign w:val="center"/>
          </w:tcPr>
          <w:p w14:paraId="145BABD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非甲烷总烃</w:t>
            </w:r>
          </w:p>
        </w:tc>
        <w:tc>
          <w:tcPr>
            <w:tcW w:w="977" w:type="dxa"/>
            <w:shd w:val="clear" w:color="auto" w:fill="auto"/>
            <w:vAlign w:val="center"/>
          </w:tcPr>
          <w:p w14:paraId="7D3C8AED">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30F59B1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49BA57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60</w:t>
            </w:r>
          </w:p>
        </w:tc>
        <w:tc>
          <w:tcPr>
            <w:tcW w:w="1434" w:type="dxa"/>
            <w:shd w:val="clear" w:color="auto" w:fill="auto"/>
            <w:vAlign w:val="center"/>
          </w:tcPr>
          <w:p w14:paraId="1292065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7DE4C9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7CCFD4F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0.1074</w:t>
            </w:r>
          </w:p>
        </w:tc>
        <w:tc>
          <w:tcPr>
            <w:tcW w:w="1307" w:type="dxa"/>
            <w:shd w:val="clear" w:color="auto" w:fill="auto"/>
            <w:vAlign w:val="center"/>
          </w:tcPr>
          <w:p w14:paraId="35CDE98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1574B3F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0720731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0.1074</w:t>
            </w:r>
          </w:p>
        </w:tc>
        <w:tc>
          <w:tcPr>
            <w:tcW w:w="2061" w:type="dxa"/>
            <w:gridSpan w:val="2"/>
            <w:shd w:val="clear" w:color="auto" w:fill="auto"/>
            <w:vAlign w:val="center"/>
          </w:tcPr>
          <w:p w14:paraId="7FAAB86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1660C5E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5A57207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+0.1074</w:t>
            </w:r>
          </w:p>
        </w:tc>
      </w:tr>
      <w:tr w14:paraId="276E4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40" w:type="dxa"/>
            <w:vMerge w:val="continue"/>
            <w:shd w:val="clear" w:color="auto" w:fill="auto"/>
            <w:vAlign w:val="center"/>
          </w:tcPr>
          <w:p w14:paraId="59D9F6F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621" w:type="dxa"/>
            <w:vMerge w:val="continue"/>
            <w:shd w:val="clear" w:color="auto" w:fill="auto"/>
            <w:vAlign w:val="center"/>
          </w:tcPr>
          <w:p w14:paraId="1913DDD0">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1781" w:type="dxa"/>
            <w:shd w:val="clear" w:color="auto" w:fill="auto"/>
            <w:vAlign w:val="center"/>
          </w:tcPr>
          <w:p w14:paraId="7991A7F4">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颗粒物</w:t>
            </w:r>
          </w:p>
        </w:tc>
        <w:tc>
          <w:tcPr>
            <w:tcW w:w="977" w:type="dxa"/>
            <w:shd w:val="clear" w:color="auto" w:fill="auto"/>
            <w:vAlign w:val="center"/>
          </w:tcPr>
          <w:p w14:paraId="6E207F82">
            <w:pPr>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52BB76E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434AD4D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4FA05B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4E1DA0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28B1F1B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07" w:type="dxa"/>
            <w:shd w:val="clear" w:color="auto" w:fill="auto"/>
            <w:vAlign w:val="center"/>
          </w:tcPr>
          <w:p w14:paraId="35658A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2C6BC0D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604517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2061" w:type="dxa"/>
            <w:gridSpan w:val="2"/>
            <w:shd w:val="clear" w:color="auto" w:fill="auto"/>
            <w:vAlign w:val="center"/>
          </w:tcPr>
          <w:p w14:paraId="12F3FA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1AD3C37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67D9401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r>
      <w:tr w14:paraId="25293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trPr>
        <w:tc>
          <w:tcPr>
            <w:tcW w:w="840" w:type="dxa"/>
            <w:vMerge w:val="continue"/>
            <w:shd w:val="clear" w:color="auto" w:fill="auto"/>
            <w:vAlign w:val="center"/>
          </w:tcPr>
          <w:p w14:paraId="72F5247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621" w:type="dxa"/>
            <w:vMerge w:val="continue"/>
            <w:shd w:val="clear" w:color="auto" w:fill="auto"/>
            <w:vAlign w:val="center"/>
          </w:tcPr>
          <w:p w14:paraId="6FD21C4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1781" w:type="dxa"/>
            <w:shd w:val="clear" w:color="auto" w:fill="auto"/>
            <w:vAlign w:val="center"/>
          </w:tcPr>
          <w:p w14:paraId="370C8EA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lang w:val="en-US" w:eastAsia="zh-CN"/>
              </w:rPr>
            </w:pPr>
            <w:r>
              <w:rPr>
                <w:rFonts w:hint="eastAsia" w:ascii="宋体" w:hAnsi="宋体" w:eastAsia="宋体" w:cs="宋体"/>
                <w:color w:val="auto"/>
                <w:sz w:val="18"/>
                <w:szCs w:val="18"/>
                <w:lang w:val="en-US" w:eastAsia="zh-CN"/>
              </w:rPr>
              <w:t>二甲苯</w:t>
            </w:r>
          </w:p>
        </w:tc>
        <w:tc>
          <w:tcPr>
            <w:tcW w:w="977" w:type="dxa"/>
            <w:shd w:val="clear" w:color="auto" w:fill="auto"/>
            <w:vAlign w:val="center"/>
          </w:tcPr>
          <w:p w14:paraId="634C3628">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4348E68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79" w:type="dxa"/>
            <w:shd w:val="clear" w:color="auto" w:fill="auto"/>
            <w:vAlign w:val="center"/>
          </w:tcPr>
          <w:p w14:paraId="4950FB1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41A317C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5635E20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44ECBBB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07" w:type="dxa"/>
            <w:shd w:val="clear" w:color="auto" w:fill="auto"/>
            <w:vAlign w:val="center"/>
          </w:tcPr>
          <w:p w14:paraId="6999F81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75953AA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409E418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061" w:type="dxa"/>
            <w:gridSpan w:val="2"/>
            <w:shd w:val="clear" w:color="auto" w:fill="auto"/>
            <w:vAlign w:val="center"/>
          </w:tcPr>
          <w:p w14:paraId="32FF872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6EDB4FE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0023368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r>
      <w:tr w14:paraId="28BE7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840" w:type="dxa"/>
            <w:vMerge w:val="continue"/>
            <w:shd w:val="clear" w:color="auto" w:fill="auto"/>
            <w:vAlign w:val="center"/>
          </w:tcPr>
          <w:p w14:paraId="6F58B19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621" w:type="dxa"/>
            <w:vMerge w:val="continue"/>
            <w:shd w:val="clear" w:color="auto" w:fill="auto"/>
            <w:vAlign w:val="center"/>
          </w:tcPr>
          <w:p w14:paraId="0008072C">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rPr>
            </w:pPr>
          </w:p>
        </w:tc>
        <w:tc>
          <w:tcPr>
            <w:tcW w:w="1781" w:type="dxa"/>
            <w:shd w:val="clear" w:color="auto" w:fill="auto"/>
            <w:vAlign w:val="center"/>
          </w:tcPr>
          <w:p w14:paraId="2F00FFEC">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auto"/>
                <w:sz w:val="18"/>
                <w:szCs w:val="18"/>
                <w:lang w:eastAsia="zh-CN"/>
              </w:rPr>
            </w:pPr>
            <w:r>
              <w:rPr>
                <w:rFonts w:hint="eastAsia" w:ascii="宋体" w:hAnsi="宋体" w:eastAsia="宋体" w:cs="宋体"/>
                <w:color w:val="auto"/>
                <w:sz w:val="18"/>
                <w:szCs w:val="18"/>
                <w:lang w:eastAsia="zh-CN"/>
              </w:rPr>
              <w:t>总磷</w:t>
            </w:r>
          </w:p>
        </w:tc>
        <w:tc>
          <w:tcPr>
            <w:tcW w:w="977" w:type="dxa"/>
            <w:shd w:val="clear" w:color="auto" w:fill="auto"/>
            <w:vAlign w:val="center"/>
          </w:tcPr>
          <w:p w14:paraId="3778F64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2E86EAE4">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eastAsia" w:ascii="宋体" w:hAnsi="宋体" w:eastAsia="宋体" w:cs="宋体"/>
                <w:b/>
                <w:bCs w:val="0"/>
                <w:color w:val="auto"/>
                <w:kern w:val="2"/>
                <w:sz w:val="18"/>
                <w:szCs w:val="18"/>
                <w:lang w:val="en-US" w:eastAsia="zh-CN" w:bidi="ar-SA"/>
              </w:rPr>
            </w:pPr>
            <w:r>
              <w:rPr>
                <w:rFonts w:hint="eastAsia" w:ascii="宋体" w:hAnsi="宋体" w:eastAsia="宋体" w:cs="宋体"/>
                <w:b/>
                <w:bCs w:val="0"/>
                <w:color w:val="auto"/>
                <w:kern w:val="2"/>
                <w:sz w:val="18"/>
                <w:szCs w:val="18"/>
                <w:lang w:val="en-US" w:eastAsia="zh-CN" w:bidi="ar-SA"/>
              </w:rPr>
              <w:t>/</w:t>
            </w:r>
          </w:p>
        </w:tc>
        <w:tc>
          <w:tcPr>
            <w:tcW w:w="1379" w:type="dxa"/>
            <w:shd w:val="clear" w:color="auto" w:fill="auto"/>
            <w:vAlign w:val="center"/>
          </w:tcPr>
          <w:p w14:paraId="2514D97A">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38380A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25F415E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2CA1A2F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307" w:type="dxa"/>
            <w:shd w:val="clear" w:color="auto" w:fill="auto"/>
            <w:vAlign w:val="center"/>
          </w:tcPr>
          <w:p w14:paraId="1C7A03B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5813C5F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63ED785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061" w:type="dxa"/>
            <w:gridSpan w:val="2"/>
            <w:shd w:val="clear" w:color="auto" w:fill="auto"/>
            <w:vAlign w:val="center"/>
          </w:tcPr>
          <w:p w14:paraId="6373E8A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6E67EF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0C0D29C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r>
      <w:tr w14:paraId="4B9EF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840" w:type="dxa"/>
            <w:vMerge w:val="continue"/>
            <w:shd w:val="clear" w:color="auto" w:fill="auto"/>
            <w:vAlign w:val="center"/>
          </w:tcPr>
          <w:p w14:paraId="55E0262F">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621" w:type="dxa"/>
            <w:vMerge w:val="continue"/>
            <w:shd w:val="clear" w:color="auto" w:fill="auto"/>
            <w:vAlign w:val="center"/>
          </w:tcPr>
          <w:p w14:paraId="35FFC4A9">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rPr>
            </w:pPr>
          </w:p>
        </w:tc>
        <w:tc>
          <w:tcPr>
            <w:tcW w:w="1781" w:type="dxa"/>
            <w:shd w:val="clear" w:color="auto" w:fill="auto"/>
            <w:vAlign w:val="center"/>
          </w:tcPr>
          <w:p w14:paraId="272D6691">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color w:val="FF0000"/>
                <w:sz w:val="18"/>
                <w:szCs w:val="18"/>
                <w:lang w:eastAsia="zh-CN"/>
              </w:rPr>
            </w:pPr>
            <w:r>
              <w:rPr>
                <w:rFonts w:hint="eastAsia" w:ascii="宋体" w:hAnsi="宋体" w:eastAsia="宋体" w:cs="宋体"/>
                <w:color w:val="000000" w:themeColor="text1"/>
                <w:sz w:val="18"/>
                <w:szCs w:val="18"/>
                <w:lang w:eastAsia="zh-CN"/>
                <w14:textFill>
                  <w14:solidFill>
                    <w14:schemeClr w14:val="tx1"/>
                  </w14:solidFill>
                </w14:textFill>
              </w:rPr>
              <w:t>总氮</w:t>
            </w:r>
          </w:p>
        </w:tc>
        <w:tc>
          <w:tcPr>
            <w:tcW w:w="977" w:type="dxa"/>
            <w:shd w:val="clear" w:color="auto" w:fill="auto"/>
            <w:vAlign w:val="center"/>
          </w:tcPr>
          <w:p w14:paraId="0EE60F38">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684" w:type="dxa"/>
            <w:shd w:val="clear" w:color="auto" w:fill="auto"/>
            <w:vAlign w:val="center"/>
          </w:tcPr>
          <w:p w14:paraId="5DB729E4">
            <w:pPr>
              <w:pStyle w:val="4"/>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eastAsia" w:ascii="宋体" w:hAnsi="宋体" w:eastAsia="宋体" w:cs="宋体"/>
                <w:b/>
                <w:bCs w:val="0"/>
                <w:color w:val="auto"/>
                <w:kern w:val="2"/>
                <w:sz w:val="18"/>
                <w:szCs w:val="18"/>
                <w:lang w:val="en-US" w:eastAsia="zh-CN" w:bidi="ar-SA"/>
              </w:rPr>
            </w:pPr>
            <w:r>
              <w:rPr>
                <w:rFonts w:hint="eastAsia" w:ascii="宋体" w:hAnsi="宋体" w:eastAsia="宋体" w:cs="宋体"/>
                <w:b/>
                <w:bCs w:val="0"/>
                <w:color w:val="auto"/>
                <w:kern w:val="2"/>
                <w:sz w:val="18"/>
                <w:szCs w:val="18"/>
                <w:lang w:val="en-US" w:eastAsia="zh-CN" w:bidi="ar-SA"/>
              </w:rPr>
              <w:t>/</w:t>
            </w:r>
          </w:p>
        </w:tc>
        <w:tc>
          <w:tcPr>
            <w:tcW w:w="1379" w:type="dxa"/>
            <w:shd w:val="clear" w:color="auto" w:fill="auto"/>
            <w:vAlign w:val="center"/>
          </w:tcPr>
          <w:p w14:paraId="79196A8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34" w:type="dxa"/>
            <w:shd w:val="clear" w:color="auto" w:fill="auto"/>
            <w:vAlign w:val="center"/>
          </w:tcPr>
          <w:p w14:paraId="49D7DC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362" w:type="dxa"/>
            <w:shd w:val="clear" w:color="auto" w:fill="auto"/>
            <w:vAlign w:val="center"/>
          </w:tcPr>
          <w:p w14:paraId="4DD8F23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auto"/>
                <w:kern w:val="2"/>
                <w:sz w:val="18"/>
                <w:szCs w:val="18"/>
                <w:lang w:val="en-US" w:eastAsia="zh-CN" w:bidi="ar-SA"/>
              </w:rPr>
            </w:pPr>
            <w:r>
              <w:rPr>
                <w:rFonts w:hint="eastAsia" w:ascii="宋体" w:hAnsi="宋体" w:eastAsia="宋体" w:cs="宋体"/>
                <w:b/>
                <w:color w:val="auto"/>
                <w:kern w:val="2"/>
                <w:sz w:val="18"/>
                <w:szCs w:val="18"/>
                <w:lang w:val="en-US" w:eastAsia="zh-CN" w:bidi="ar-SA"/>
              </w:rPr>
              <w:t>/</w:t>
            </w:r>
          </w:p>
        </w:tc>
        <w:tc>
          <w:tcPr>
            <w:tcW w:w="1460" w:type="dxa"/>
            <w:shd w:val="clear" w:color="auto" w:fill="auto"/>
            <w:vAlign w:val="center"/>
          </w:tcPr>
          <w:p w14:paraId="612FBD3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307" w:type="dxa"/>
            <w:shd w:val="clear" w:color="auto" w:fill="auto"/>
            <w:vAlign w:val="center"/>
          </w:tcPr>
          <w:p w14:paraId="5E22E72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625" w:type="dxa"/>
            <w:shd w:val="clear" w:color="auto" w:fill="auto"/>
            <w:vAlign w:val="center"/>
          </w:tcPr>
          <w:p w14:paraId="101C07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329" w:type="dxa"/>
            <w:shd w:val="clear" w:color="auto" w:fill="auto"/>
            <w:vAlign w:val="center"/>
          </w:tcPr>
          <w:p w14:paraId="2B5C81C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061" w:type="dxa"/>
            <w:gridSpan w:val="2"/>
            <w:shd w:val="clear" w:color="auto" w:fill="auto"/>
            <w:vAlign w:val="center"/>
          </w:tcPr>
          <w:p w14:paraId="3745F17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1079" w:type="dxa"/>
            <w:gridSpan w:val="2"/>
            <w:shd w:val="clear" w:color="auto" w:fill="auto"/>
            <w:vAlign w:val="center"/>
          </w:tcPr>
          <w:p w14:paraId="343487D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c>
          <w:tcPr>
            <w:tcW w:w="2204" w:type="dxa"/>
            <w:gridSpan w:val="3"/>
            <w:shd w:val="clear" w:color="auto" w:fill="auto"/>
            <w:vAlign w:val="center"/>
          </w:tcPr>
          <w:p w14:paraId="7E688E2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b/>
                <w:color w:val="000000" w:themeColor="text1"/>
                <w:kern w:val="2"/>
                <w:sz w:val="18"/>
                <w:szCs w:val="18"/>
                <w:highlight w:val="none"/>
                <w:lang w:val="en-US" w:eastAsia="zh-CN" w:bidi="ar-SA"/>
                <w14:textFill>
                  <w14:solidFill>
                    <w14:schemeClr w14:val="tx1"/>
                  </w14:solidFill>
                </w14:textFill>
              </w:rPr>
            </w:pPr>
            <w:r>
              <w:rPr>
                <w:rFonts w:hint="eastAsia" w:ascii="宋体" w:hAnsi="宋体" w:eastAsia="宋体" w:cs="宋体"/>
                <w:b/>
                <w:color w:val="auto"/>
                <w:kern w:val="2"/>
                <w:sz w:val="18"/>
                <w:szCs w:val="18"/>
                <w:lang w:val="en-US" w:eastAsia="zh-CN" w:bidi="ar-SA"/>
              </w:rPr>
              <w:t>/</w:t>
            </w:r>
          </w:p>
        </w:tc>
      </w:tr>
    </w:tbl>
    <w:p w14:paraId="00FD597E">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宋体" w:hAnsi="宋体" w:eastAsia="宋体" w:cs="宋体"/>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color w:val="auto"/>
          <w:sz w:val="18"/>
        </w:rPr>
        <w:t>注：1、排放增减量：</w:t>
      </w:r>
      <w:r>
        <w:rPr>
          <w:rFonts w:hint="eastAsia" w:ascii="宋体" w:hAnsi="宋体" w:eastAsia="宋体" w:cs="宋体"/>
          <w:color w:val="auto"/>
          <w:sz w:val="18"/>
          <w:lang w:val="en-US" w:eastAsia="zh-CN"/>
        </w:rPr>
        <w:t>(</w:t>
      </w:r>
      <w:r>
        <w:rPr>
          <w:rFonts w:hint="eastAsia" w:ascii="宋体" w:hAnsi="宋体" w:eastAsia="宋体" w:cs="宋体"/>
          <w:color w:val="auto"/>
          <w:sz w:val="18"/>
        </w:rPr>
        <w:t>+</w:t>
      </w:r>
      <w:r>
        <w:rPr>
          <w:rFonts w:hint="eastAsia" w:ascii="宋体" w:hAnsi="宋体" w:eastAsia="宋体" w:cs="宋体"/>
          <w:color w:val="auto"/>
          <w:sz w:val="18"/>
          <w:lang w:val="en-US" w:eastAsia="zh-CN"/>
        </w:rPr>
        <w:t>)</w:t>
      </w:r>
      <w:r>
        <w:rPr>
          <w:rFonts w:hint="eastAsia" w:ascii="宋体" w:hAnsi="宋体" w:eastAsia="宋体" w:cs="宋体"/>
          <w:color w:val="auto"/>
          <w:sz w:val="18"/>
        </w:rPr>
        <w:t>表示增加，</w:t>
      </w:r>
      <w:r>
        <w:rPr>
          <w:rFonts w:hint="eastAsia" w:ascii="宋体" w:hAnsi="宋体" w:eastAsia="宋体" w:cs="宋体"/>
          <w:color w:val="auto"/>
          <w:sz w:val="18"/>
          <w:lang w:val="en-US" w:eastAsia="zh-CN"/>
        </w:rPr>
        <w:t>(</w:t>
      </w:r>
      <w:r>
        <w:rPr>
          <w:rFonts w:hint="eastAsia" w:ascii="宋体" w:hAnsi="宋体" w:eastAsia="宋体" w:cs="宋体"/>
          <w:color w:val="auto"/>
          <w:sz w:val="18"/>
        </w:rPr>
        <w:t>-</w:t>
      </w:r>
      <w:r>
        <w:rPr>
          <w:rFonts w:hint="eastAsia" w:ascii="宋体" w:hAnsi="宋体" w:eastAsia="宋体" w:cs="宋体"/>
          <w:color w:val="auto"/>
          <w:sz w:val="18"/>
          <w:lang w:val="en-US" w:eastAsia="zh-CN"/>
        </w:rPr>
        <w:t>)</w:t>
      </w:r>
      <w:r>
        <w:rPr>
          <w:rFonts w:hint="eastAsia" w:ascii="宋体" w:hAnsi="宋体" w:eastAsia="宋体" w:cs="宋体"/>
          <w:color w:val="auto"/>
          <w:sz w:val="18"/>
        </w:rPr>
        <w:t>表示减少。2、</w:t>
      </w:r>
      <w:r>
        <w:rPr>
          <w:rFonts w:hint="eastAsia" w:ascii="宋体" w:hAnsi="宋体" w:eastAsia="宋体" w:cs="宋体"/>
          <w:color w:val="auto"/>
          <w:sz w:val="18"/>
          <w:lang w:val="en-US" w:eastAsia="zh-CN"/>
        </w:rPr>
        <w:t>(</w:t>
      </w:r>
      <w:r>
        <w:rPr>
          <w:rFonts w:hint="eastAsia" w:ascii="宋体" w:hAnsi="宋体" w:eastAsia="宋体" w:cs="宋体"/>
          <w:color w:val="auto"/>
          <w:sz w:val="18"/>
        </w:rPr>
        <w:t>12</w:t>
      </w:r>
      <w:r>
        <w:rPr>
          <w:rFonts w:hint="eastAsia" w:ascii="宋体" w:hAnsi="宋体" w:eastAsia="宋体" w:cs="宋体"/>
          <w:color w:val="auto"/>
          <w:sz w:val="18"/>
          <w:lang w:val="en-US" w:eastAsia="zh-CN"/>
        </w:rPr>
        <w:t>)</w:t>
      </w:r>
      <w:r>
        <w:rPr>
          <w:rFonts w:hint="eastAsia" w:ascii="宋体" w:hAnsi="宋体" w:eastAsia="宋体" w:cs="宋体"/>
          <w:color w:val="auto"/>
          <w:sz w:val="18"/>
        </w:rPr>
        <w:t>=</w:t>
      </w:r>
      <w:r>
        <w:rPr>
          <w:rFonts w:hint="eastAsia" w:ascii="宋体" w:hAnsi="宋体" w:eastAsia="宋体" w:cs="宋体"/>
          <w:color w:val="auto"/>
          <w:sz w:val="18"/>
          <w:lang w:val="en-US" w:eastAsia="zh-CN"/>
        </w:rPr>
        <w:t>(</w:t>
      </w:r>
      <w:r>
        <w:rPr>
          <w:rFonts w:hint="eastAsia" w:ascii="宋体" w:hAnsi="宋体" w:eastAsia="宋体" w:cs="宋体"/>
          <w:color w:val="auto"/>
          <w:sz w:val="18"/>
        </w:rPr>
        <w:t>6</w:t>
      </w:r>
      <w:r>
        <w:rPr>
          <w:rFonts w:hint="eastAsia" w:ascii="宋体" w:hAnsi="宋体" w:eastAsia="宋体" w:cs="宋体"/>
          <w:color w:val="auto"/>
          <w:sz w:val="18"/>
          <w:lang w:val="en-US" w:eastAsia="zh-CN"/>
        </w:rPr>
        <w:t>)</w:t>
      </w:r>
      <w:r>
        <w:rPr>
          <w:rFonts w:hint="eastAsia" w:ascii="宋体" w:hAnsi="宋体" w:eastAsia="宋体" w:cs="宋体"/>
          <w:color w:val="auto"/>
          <w:sz w:val="18"/>
        </w:rPr>
        <w:t>-</w:t>
      </w:r>
      <w:r>
        <w:rPr>
          <w:rFonts w:hint="eastAsia" w:ascii="宋体" w:hAnsi="宋体" w:eastAsia="宋体" w:cs="宋体"/>
          <w:color w:val="auto"/>
          <w:sz w:val="18"/>
          <w:lang w:val="en-US" w:eastAsia="zh-CN"/>
        </w:rPr>
        <w:t>(</w:t>
      </w:r>
      <w:r>
        <w:rPr>
          <w:rFonts w:hint="eastAsia" w:ascii="宋体" w:hAnsi="宋体" w:eastAsia="宋体" w:cs="宋体"/>
          <w:color w:val="auto"/>
          <w:sz w:val="18"/>
        </w:rPr>
        <w:t>8</w:t>
      </w:r>
      <w:r>
        <w:rPr>
          <w:rFonts w:hint="eastAsia" w:ascii="宋体" w:hAnsi="宋体" w:eastAsia="宋体" w:cs="宋体"/>
          <w:color w:val="auto"/>
          <w:sz w:val="18"/>
          <w:lang w:val="en-US" w:eastAsia="zh-CN"/>
        </w:rPr>
        <w:t>)</w:t>
      </w:r>
      <w:r>
        <w:rPr>
          <w:rFonts w:hint="eastAsia" w:ascii="宋体" w:hAnsi="宋体" w:eastAsia="宋体" w:cs="宋体"/>
          <w:color w:val="auto"/>
          <w:sz w:val="18"/>
        </w:rPr>
        <w:t>-</w:t>
      </w:r>
      <w:r>
        <w:rPr>
          <w:rFonts w:hint="eastAsia" w:ascii="宋体" w:hAnsi="宋体" w:eastAsia="宋体" w:cs="宋体"/>
          <w:color w:val="auto"/>
          <w:sz w:val="18"/>
          <w:lang w:val="en-US" w:eastAsia="zh-CN"/>
        </w:rPr>
        <w:t>(</w:t>
      </w:r>
      <w:r>
        <w:rPr>
          <w:rFonts w:hint="eastAsia" w:ascii="宋体" w:hAnsi="宋体" w:eastAsia="宋体" w:cs="宋体"/>
          <w:color w:val="auto"/>
          <w:sz w:val="18"/>
        </w:rPr>
        <w:t>11</w:t>
      </w:r>
      <w:r>
        <w:rPr>
          <w:rFonts w:hint="eastAsia" w:ascii="宋体" w:hAnsi="宋体" w:eastAsia="宋体" w:cs="宋体"/>
          <w:color w:val="auto"/>
          <w:sz w:val="18"/>
          <w:lang w:val="en-US" w:eastAsia="zh-CN"/>
        </w:rPr>
        <w:t>)</w:t>
      </w:r>
      <w:r>
        <w:rPr>
          <w:rFonts w:hint="eastAsia" w:ascii="宋体" w:hAnsi="宋体" w:eastAsia="宋体" w:cs="宋体"/>
          <w:color w:val="auto"/>
          <w:sz w:val="18"/>
        </w:rPr>
        <w:t>，</w:t>
      </w:r>
      <w:r>
        <w:rPr>
          <w:rFonts w:hint="eastAsia" w:ascii="宋体" w:hAnsi="宋体" w:eastAsia="宋体" w:cs="宋体"/>
          <w:color w:val="auto"/>
          <w:sz w:val="18"/>
          <w:lang w:val="en-US" w:eastAsia="zh-CN"/>
        </w:rPr>
        <w:t>(</w:t>
      </w:r>
      <w:r>
        <w:rPr>
          <w:rFonts w:hint="eastAsia" w:ascii="宋体" w:hAnsi="宋体" w:eastAsia="宋体" w:cs="宋体"/>
          <w:color w:val="auto"/>
          <w:sz w:val="18"/>
        </w:rPr>
        <w:t>9</w:t>
      </w:r>
      <w:r>
        <w:rPr>
          <w:rFonts w:hint="eastAsia" w:ascii="宋体" w:hAnsi="宋体" w:eastAsia="宋体" w:cs="宋体"/>
          <w:color w:val="auto"/>
          <w:sz w:val="18"/>
          <w:lang w:val="en-US" w:eastAsia="zh-CN"/>
        </w:rPr>
        <w:t>)</w:t>
      </w:r>
      <w:r>
        <w:rPr>
          <w:rFonts w:hint="eastAsia" w:ascii="宋体" w:hAnsi="宋体" w:eastAsia="宋体" w:cs="宋体"/>
          <w:color w:val="auto"/>
          <w:sz w:val="18"/>
        </w:rPr>
        <w:t>=(4)-(5)-(8)-(11)+(1)，3、计量单</w:t>
      </w:r>
      <w:r>
        <w:rPr>
          <w:rFonts w:hint="eastAsia" w:ascii="宋体" w:hAnsi="宋体" w:eastAsia="宋体" w:cs="宋体"/>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宋体" w:hAnsi="宋体" w:eastAsia="宋体" w:cs="宋体"/>
          <w:color w:val="auto"/>
          <w:sz w:val="18"/>
          <w:highlight w:val="none"/>
          <w:lang w:eastAsia="zh-CN"/>
        </w:rPr>
        <w:t>。</w:t>
      </w:r>
    </w:p>
    <w:p w14:paraId="24C785F6">
      <w:pPr>
        <w:pStyle w:val="2"/>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3"/>
          <w:rFonts w:hint="eastAsia" w:ascii="宋体" w:hAnsi="宋体" w:eastAsia="宋体" w:cs="宋体"/>
          <w:b/>
          <w:bCs/>
          <w:color w:val="auto"/>
          <w:sz w:val="30"/>
          <w:szCs w:val="30"/>
          <w:lang w:val="en-US" w:eastAsia="zh-CN"/>
        </w:rPr>
      </w:pPr>
      <w:r>
        <w:rPr>
          <w:rStyle w:val="33"/>
          <w:rFonts w:hint="eastAsia" w:ascii="宋体" w:hAnsi="宋体" w:eastAsia="宋体" w:cs="宋体"/>
          <w:b/>
          <w:bCs/>
          <w:color w:val="auto"/>
          <w:sz w:val="30"/>
          <w:szCs w:val="30"/>
          <w:lang w:val="en-US" w:eastAsia="zh-CN"/>
        </w:rPr>
        <w:t>附图一 项目地理位置图</w:t>
      </w:r>
    </w:p>
    <w:p w14:paraId="5A81491F">
      <w:pPr>
        <w:pStyle w:val="2"/>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ascii="宋体" w:hAnsi="宋体" w:eastAsia="宋体" w:cs="宋体"/>
          <w:lang w:val="en-US" w:eastAsia="zh-CN"/>
        </w:rPr>
        <w:sectPr>
          <w:footerReference r:id="rId6"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rPr>
        <w:drawing>
          <wp:inline distT="0" distB="0" distL="114300" distR="114300">
            <wp:extent cx="5655310" cy="8047355"/>
            <wp:effectExtent l="0" t="0" r="2540" b="10795"/>
            <wp:docPr id="36"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1"/>
                    <pic:cNvPicPr>
                      <a:picLocks noChangeAspect="1"/>
                    </pic:cNvPicPr>
                  </pic:nvPicPr>
                  <pic:blipFill>
                    <a:blip r:embed="rId10"/>
                    <a:stretch>
                      <a:fillRect/>
                    </a:stretch>
                  </pic:blipFill>
                  <pic:spPr>
                    <a:xfrm>
                      <a:off x="0" y="0"/>
                      <a:ext cx="5655310" cy="8047355"/>
                    </a:xfrm>
                    <a:prstGeom prst="rect">
                      <a:avLst/>
                    </a:prstGeom>
                    <a:noFill/>
                    <a:ln>
                      <a:noFill/>
                    </a:ln>
                  </pic:spPr>
                </pic:pic>
              </a:graphicData>
            </a:graphic>
          </wp:inline>
        </w:drawing>
      </w:r>
    </w:p>
    <w:p w14:paraId="49A14AC6">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宋体" w:hAnsi="宋体" w:eastAsia="宋体" w:cs="宋体"/>
          <w:b/>
          <w:bCs/>
          <w:color w:val="000000" w:themeColor="text1"/>
          <w:sz w:val="30"/>
          <w:szCs w:val="30"/>
          <w:lang w:val="en-US" w:eastAsia="zh-CN"/>
          <w14:textFill>
            <w14:solidFill>
              <w14:schemeClr w14:val="tx1"/>
            </w14:solidFill>
          </w14:textFill>
        </w:rPr>
      </w:pPr>
      <w:r>
        <w:rPr>
          <w:rFonts w:hint="eastAsia" w:ascii="宋体" w:hAnsi="宋体" w:eastAsia="宋体" w:cs="宋体"/>
          <w:b/>
          <w:bCs/>
          <w:color w:val="000000" w:themeColor="text1"/>
          <w:sz w:val="30"/>
          <w:szCs w:val="30"/>
          <w:lang w:eastAsia="zh-CN"/>
          <w14:textFill>
            <w14:solidFill>
              <w14:schemeClr w14:val="tx1"/>
            </w14:solidFill>
          </w14:textFill>
        </w:rPr>
        <w:t>附图二</w:t>
      </w:r>
      <w:r>
        <w:rPr>
          <w:rFonts w:hint="eastAsia" w:ascii="宋体" w:hAnsi="宋体" w:eastAsia="宋体" w:cs="宋体"/>
          <w:b/>
          <w:bCs/>
          <w:color w:val="000000" w:themeColor="text1"/>
          <w:sz w:val="30"/>
          <w:szCs w:val="30"/>
          <w:lang w:val="en-US" w:eastAsia="zh-CN"/>
          <w14:textFill>
            <w14:solidFill>
              <w14:schemeClr w14:val="tx1"/>
            </w14:solidFill>
          </w14:textFill>
        </w:rPr>
        <w:t xml:space="preserve"> 项目周边环境图</w:t>
      </w:r>
    </w:p>
    <w:p w14:paraId="4E54EDAE">
      <w:pPr>
        <w:pStyle w:val="8"/>
        <w:bidi w:val="0"/>
        <w:jc w:val="center"/>
        <w:rPr>
          <w:rFonts w:hint="eastAsia" w:ascii="宋体" w:hAnsi="宋体" w:eastAsia="宋体" w:cs="宋体"/>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rPr>
        <w:drawing>
          <wp:inline distT="0" distB="0" distL="114300" distR="114300">
            <wp:extent cx="7858125" cy="5248275"/>
            <wp:effectExtent l="0" t="0" r="9525" b="9525"/>
            <wp:docPr id="37"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2"/>
                    <pic:cNvPicPr>
                      <a:picLocks noChangeAspect="1"/>
                    </pic:cNvPicPr>
                  </pic:nvPicPr>
                  <pic:blipFill>
                    <a:blip r:embed="rId11"/>
                    <a:stretch>
                      <a:fillRect/>
                    </a:stretch>
                  </pic:blipFill>
                  <pic:spPr>
                    <a:xfrm>
                      <a:off x="0" y="0"/>
                      <a:ext cx="7858125" cy="5248275"/>
                    </a:xfrm>
                    <a:prstGeom prst="rect">
                      <a:avLst/>
                    </a:prstGeom>
                    <a:noFill/>
                    <a:ln>
                      <a:noFill/>
                    </a:ln>
                  </pic:spPr>
                </pic:pic>
              </a:graphicData>
            </a:graphic>
          </wp:inline>
        </w:drawing>
      </w:r>
    </w:p>
    <w:p w14:paraId="6092DE52">
      <w:pPr>
        <w:pStyle w:val="2"/>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eastAsia" w:ascii="宋体" w:hAnsi="宋体" w:eastAsia="宋体" w:cs="宋体"/>
          <w:b/>
          <w:bCs/>
          <w:color w:val="000000" w:themeColor="text1"/>
          <w:kern w:val="0"/>
          <w:sz w:val="30"/>
          <w:szCs w:val="30"/>
          <w:lang w:val="en-US" w:eastAsia="zh-CN" w:bidi="ar-SA"/>
          <w14:textFill>
            <w14:solidFill>
              <w14:schemeClr w14:val="tx1"/>
            </w14:solidFill>
          </w14:textFill>
        </w:rPr>
      </w:pPr>
      <w:r>
        <w:rPr>
          <w:rFonts w:hint="eastAsia" w:ascii="宋体" w:hAnsi="宋体" w:eastAsia="宋体" w:cs="宋体"/>
          <w:b/>
          <w:bCs/>
          <w:color w:val="000000" w:themeColor="text1"/>
          <w:kern w:val="0"/>
          <w:sz w:val="30"/>
          <w:szCs w:val="30"/>
          <w:lang w:val="en-US" w:eastAsia="zh-CN" w:bidi="ar-SA"/>
          <w14:textFill>
            <w14:solidFill>
              <w14:schemeClr w14:val="tx1"/>
            </w14:solidFill>
          </w14:textFill>
        </w:rPr>
        <w:t>附图三 项目平面布置图</w:t>
      </w:r>
    </w:p>
    <w:p w14:paraId="6CB32AB2">
      <w:pPr>
        <w:rPr>
          <w:rFonts w:hint="eastAsia" w:ascii="宋体" w:hAnsi="宋体" w:eastAsia="宋体" w:cs="宋体"/>
          <w:lang w:val="en-US" w:eastAsia="zh-CN"/>
        </w:rPr>
      </w:pPr>
    </w:p>
    <w:p w14:paraId="211DA951">
      <w:pPr>
        <w:pStyle w:val="16"/>
        <w:rPr>
          <w:rFonts w:hint="eastAsia" w:ascii="宋体" w:hAnsi="宋体" w:eastAsia="宋体" w:cs="宋体"/>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rPr>
        <w:drawing>
          <wp:inline distT="0" distB="0" distL="114300" distR="114300">
            <wp:extent cx="7115175" cy="4552950"/>
            <wp:effectExtent l="0" t="0" r="9525" b="0"/>
            <wp:docPr id="3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0"/>
                    <pic:cNvPicPr>
                      <a:picLocks noChangeAspect="1"/>
                    </pic:cNvPicPr>
                  </pic:nvPicPr>
                  <pic:blipFill>
                    <a:blip r:embed="rId12"/>
                    <a:stretch>
                      <a:fillRect/>
                    </a:stretch>
                  </pic:blipFill>
                  <pic:spPr>
                    <a:xfrm>
                      <a:off x="0" y="0"/>
                      <a:ext cx="7115175" cy="4552950"/>
                    </a:xfrm>
                    <a:prstGeom prst="rect">
                      <a:avLst/>
                    </a:prstGeom>
                    <a:noFill/>
                    <a:ln>
                      <a:noFill/>
                    </a:ln>
                  </pic:spPr>
                </pic:pic>
              </a:graphicData>
            </a:graphic>
          </wp:inline>
        </w:drawing>
      </w:r>
    </w:p>
    <w:p w14:paraId="273FEE08">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ascii="宋体" w:hAnsi="宋体" w:eastAsia="宋体" w:cs="宋体"/>
          <w:b/>
          <w:bCs/>
          <w:color w:val="auto"/>
          <w:kern w:val="44"/>
          <w:sz w:val="30"/>
          <w:szCs w:val="30"/>
          <w:lang w:val="en-US" w:eastAsia="zh-CN" w:bidi="ar-SA"/>
        </w:rPr>
      </w:pPr>
      <w:r>
        <w:rPr>
          <w:rFonts w:hint="eastAsia" w:ascii="宋体" w:hAnsi="宋体" w:eastAsia="宋体" w:cs="宋体"/>
          <w:b/>
          <w:bCs/>
          <w:color w:val="auto"/>
          <w:kern w:val="44"/>
          <w:sz w:val="30"/>
          <w:szCs w:val="30"/>
          <w:lang w:val="en-US" w:eastAsia="zh-CN" w:bidi="ar-SA"/>
        </w:rPr>
        <w:t>附</w:t>
      </w:r>
      <w:r>
        <w:rPr>
          <w:rFonts w:hint="eastAsia" w:ascii="宋体" w:hAnsi="宋体" w:eastAsia="宋体" w:cs="宋体"/>
          <w:b/>
          <w:bCs/>
          <w:color w:val="auto"/>
          <w:kern w:val="44"/>
          <w:sz w:val="30"/>
          <w:szCs w:val="30"/>
          <w:highlight w:val="none"/>
          <w:lang w:val="en-US" w:eastAsia="zh-CN" w:bidi="ar-SA"/>
        </w:rPr>
        <w:t>件</w:t>
      </w:r>
      <w:r>
        <w:rPr>
          <w:rFonts w:hint="eastAsia" w:ascii="宋体" w:hAnsi="宋体" w:eastAsia="宋体" w:cs="宋体"/>
          <w:b/>
          <w:bCs/>
          <w:color w:val="auto"/>
          <w:kern w:val="44"/>
          <w:sz w:val="30"/>
          <w:szCs w:val="30"/>
          <w:highlight w:val="none"/>
          <w:lang w:val="en-US" w:eastAsia="zh-CN" w:bidi="ar-SA"/>
        </w:rPr>
        <w:t>1</w:t>
      </w:r>
      <w:r>
        <w:rPr>
          <w:rFonts w:hint="eastAsia" w:ascii="宋体" w:hAnsi="宋体" w:eastAsia="宋体" w:cs="宋体"/>
          <w:b/>
          <w:bCs/>
          <w:color w:val="auto"/>
          <w:kern w:val="44"/>
          <w:sz w:val="30"/>
          <w:szCs w:val="30"/>
          <w:highlight w:val="none"/>
          <w:lang w:val="en-US" w:eastAsia="zh-CN" w:bidi="ar-SA"/>
        </w:rPr>
        <w:t xml:space="preserve"> 环境影响评价批复</w:t>
      </w:r>
    </w:p>
    <w:p w14:paraId="2DC2335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宋体" w:hAnsi="宋体" w:eastAsia="宋体" w:cs="宋体"/>
          <w:lang w:val="en-US" w:eastAsia="zh-CN"/>
        </w:rPr>
      </w:pPr>
      <w:r>
        <w:rPr>
          <w:rFonts w:hint="eastAsia" w:ascii="宋体" w:hAnsi="宋体" w:eastAsia="宋体" w:cs="宋体"/>
        </w:rPr>
        <w:drawing>
          <wp:inline distT="0" distB="0" distL="114300" distR="114300">
            <wp:extent cx="6000750" cy="8345805"/>
            <wp:effectExtent l="0" t="0" r="0" b="17145"/>
            <wp:docPr id="3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9"/>
                    <pic:cNvPicPr>
                      <a:picLocks noChangeAspect="1"/>
                    </pic:cNvPicPr>
                  </pic:nvPicPr>
                  <pic:blipFill>
                    <a:blip r:embed="rId13"/>
                    <a:stretch>
                      <a:fillRect/>
                    </a:stretch>
                  </pic:blipFill>
                  <pic:spPr>
                    <a:xfrm>
                      <a:off x="0" y="0"/>
                      <a:ext cx="6000750" cy="8345805"/>
                    </a:xfrm>
                    <a:prstGeom prst="rect">
                      <a:avLst/>
                    </a:prstGeom>
                    <a:noFill/>
                    <a:ln>
                      <a:noFill/>
                    </a:ln>
                  </pic:spPr>
                </pic:pic>
              </a:graphicData>
            </a:graphic>
          </wp:inline>
        </w:drawing>
      </w:r>
    </w:p>
    <w:p w14:paraId="676D1055">
      <w:pPr>
        <w:pStyle w:val="2"/>
        <w:rPr>
          <w:rFonts w:hint="eastAsia" w:ascii="宋体" w:hAnsi="宋体" w:eastAsia="宋体" w:cs="宋体"/>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93F5968">
      <w:pPr>
        <w:pStyle w:val="22"/>
        <w:rPr>
          <w:rFonts w:hint="eastAsia" w:ascii="宋体" w:hAnsi="宋体" w:eastAsia="宋体" w:cs="宋体"/>
          <w:b/>
          <w:bCs/>
          <w:color w:val="auto"/>
          <w:kern w:val="44"/>
          <w:sz w:val="30"/>
          <w:szCs w:val="30"/>
          <w:lang w:val="en-US" w:eastAsia="zh-CN" w:bidi="ar-SA"/>
        </w:rPr>
      </w:pPr>
      <w:r>
        <w:rPr>
          <w:rFonts w:hint="eastAsia" w:ascii="宋体" w:hAnsi="宋体" w:eastAsia="宋体" w:cs="宋体"/>
          <w:b/>
          <w:bCs/>
          <w:color w:val="auto"/>
          <w:kern w:val="44"/>
          <w:sz w:val="30"/>
          <w:szCs w:val="30"/>
          <w:lang w:val="en-US" w:eastAsia="zh-CN" w:bidi="ar-SA"/>
        </w:rPr>
        <w:t>附件</w:t>
      </w:r>
      <w:r>
        <w:rPr>
          <w:rFonts w:hint="eastAsia" w:ascii="宋体" w:hAnsi="宋体" w:eastAsia="宋体" w:cs="宋体"/>
          <w:b/>
          <w:bCs/>
          <w:color w:val="auto"/>
          <w:kern w:val="44"/>
          <w:sz w:val="30"/>
          <w:szCs w:val="30"/>
          <w:lang w:val="en-US" w:eastAsia="zh-CN" w:bidi="ar-SA"/>
        </w:rPr>
        <w:t>2</w:t>
      </w:r>
      <w:r>
        <w:rPr>
          <w:rFonts w:hint="eastAsia" w:ascii="宋体" w:hAnsi="宋体" w:eastAsia="宋体" w:cs="宋体"/>
          <w:b/>
          <w:bCs/>
          <w:color w:val="auto"/>
          <w:kern w:val="44"/>
          <w:sz w:val="30"/>
          <w:szCs w:val="30"/>
          <w:lang w:val="en-US" w:eastAsia="zh-CN" w:bidi="ar-SA"/>
        </w:rPr>
        <w:t xml:space="preserve"> </w:t>
      </w:r>
      <w:r>
        <w:rPr>
          <w:rFonts w:hint="eastAsia" w:ascii="宋体" w:hAnsi="宋体" w:eastAsia="宋体" w:cs="宋体"/>
          <w:b/>
          <w:bCs/>
          <w:color w:val="auto"/>
          <w:kern w:val="44"/>
          <w:sz w:val="30"/>
          <w:szCs w:val="30"/>
          <w:lang w:val="en-US" w:eastAsia="zh-CN" w:bidi="ar-SA"/>
        </w:rPr>
        <w:t>排污许可证</w:t>
      </w:r>
    </w:p>
    <w:p w14:paraId="2461FD8E">
      <w:pPr>
        <w:pStyle w:val="22"/>
        <w:jc w:val="center"/>
        <w:rPr>
          <w:rFonts w:hint="eastAsia" w:ascii="宋体" w:hAnsi="宋体" w:eastAsia="宋体" w:cs="宋体"/>
          <w:b/>
          <w:bCs/>
          <w:color w:val="auto"/>
          <w:kern w:val="44"/>
          <w:sz w:val="30"/>
          <w:szCs w:val="30"/>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rPr>
        <w:drawing>
          <wp:inline distT="0" distB="0" distL="114300" distR="114300">
            <wp:extent cx="5869940" cy="8252460"/>
            <wp:effectExtent l="0" t="0" r="16510" b="15240"/>
            <wp:docPr id="3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8"/>
                    <pic:cNvPicPr>
                      <a:picLocks noChangeAspect="1"/>
                    </pic:cNvPicPr>
                  </pic:nvPicPr>
                  <pic:blipFill>
                    <a:blip r:embed="rId14"/>
                    <a:stretch>
                      <a:fillRect/>
                    </a:stretch>
                  </pic:blipFill>
                  <pic:spPr>
                    <a:xfrm>
                      <a:off x="0" y="0"/>
                      <a:ext cx="5869940" cy="8252460"/>
                    </a:xfrm>
                    <a:prstGeom prst="rect">
                      <a:avLst/>
                    </a:prstGeom>
                    <a:noFill/>
                    <a:ln>
                      <a:noFill/>
                    </a:ln>
                  </pic:spPr>
                </pic:pic>
              </a:graphicData>
            </a:graphic>
          </wp:inline>
        </w:drawing>
      </w:r>
    </w:p>
    <w:p w14:paraId="38A57613">
      <w:pPr>
        <w:pStyle w:val="22"/>
        <w:jc w:val="both"/>
        <w:rPr>
          <w:rFonts w:hint="eastAsia" w:ascii="宋体" w:hAnsi="宋体" w:eastAsia="宋体" w:cs="宋体"/>
          <w:b/>
          <w:bCs/>
          <w:color w:val="auto"/>
          <w:kern w:val="44"/>
          <w:sz w:val="30"/>
          <w:szCs w:val="30"/>
          <w:lang w:val="en-US" w:eastAsia="zh-CN" w:bidi="ar-SA"/>
        </w:rPr>
      </w:pPr>
      <w:r>
        <w:rPr>
          <w:rFonts w:hint="eastAsia" w:ascii="宋体" w:hAnsi="宋体" w:eastAsia="宋体" w:cs="宋体"/>
          <w:b/>
          <w:bCs/>
          <w:color w:val="auto"/>
          <w:kern w:val="44"/>
          <w:sz w:val="30"/>
          <w:szCs w:val="30"/>
          <w:lang w:val="en-US" w:eastAsia="zh-CN" w:bidi="ar-SA"/>
        </w:rPr>
        <w:t>附件</w:t>
      </w:r>
      <w:r>
        <w:rPr>
          <w:rFonts w:hint="eastAsia" w:ascii="宋体" w:hAnsi="宋体" w:eastAsia="宋体" w:cs="宋体"/>
          <w:b/>
          <w:bCs/>
          <w:color w:val="auto"/>
          <w:kern w:val="44"/>
          <w:sz w:val="30"/>
          <w:szCs w:val="30"/>
          <w:lang w:val="en-US" w:eastAsia="zh-CN" w:bidi="ar-SA"/>
        </w:rPr>
        <w:t>3</w:t>
      </w:r>
      <w:r>
        <w:rPr>
          <w:rFonts w:hint="eastAsia" w:ascii="宋体" w:hAnsi="宋体" w:eastAsia="宋体" w:cs="宋体"/>
          <w:b/>
          <w:bCs/>
          <w:color w:val="auto"/>
          <w:kern w:val="44"/>
          <w:sz w:val="30"/>
          <w:szCs w:val="30"/>
          <w:lang w:val="en-US" w:eastAsia="zh-CN" w:bidi="ar-SA"/>
        </w:rPr>
        <w:t xml:space="preserve"> </w:t>
      </w:r>
      <w:r>
        <w:rPr>
          <w:rFonts w:hint="eastAsia" w:ascii="宋体" w:hAnsi="宋体" w:eastAsia="宋体" w:cs="宋体"/>
          <w:b/>
          <w:bCs/>
          <w:color w:val="auto"/>
          <w:kern w:val="44"/>
          <w:sz w:val="30"/>
          <w:szCs w:val="30"/>
          <w:lang w:val="en-US" w:eastAsia="zh-CN" w:bidi="ar-SA"/>
        </w:rPr>
        <w:t>验收</w:t>
      </w:r>
      <w:r>
        <w:rPr>
          <w:rFonts w:hint="eastAsia" w:ascii="宋体" w:hAnsi="宋体" w:eastAsia="宋体" w:cs="宋体"/>
          <w:b/>
          <w:bCs/>
          <w:color w:val="auto"/>
          <w:kern w:val="44"/>
          <w:sz w:val="30"/>
          <w:szCs w:val="30"/>
          <w:lang w:val="en-US" w:eastAsia="zh-CN" w:bidi="ar-SA"/>
        </w:rPr>
        <w:t>检测</w:t>
      </w:r>
      <w:r>
        <w:rPr>
          <w:rFonts w:hint="eastAsia" w:ascii="宋体" w:hAnsi="宋体" w:eastAsia="宋体" w:cs="宋体"/>
          <w:b/>
          <w:bCs/>
          <w:color w:val="auto"/>
          <w:kern w:val="44"/>
          <w:sz w:val="30"/>
          <w:szCs w:val="30"/>
          <w:lang w:val="en-US" w:eastAsia="zh-CN" w:bidi="ar-SA"/>
        </w:rPr>
        <w:t>单位资质证书</w:t>
      </w:r>
    </w:p>
    <w:p w14:paraId="3F2BBF67">
      <w:pPr>
        <w:pStyle w:val="22"/>
        <w:jc w:val="center"/>
        <w:rPr>
          <w:rFonts w:hint="eastAsia" w:ascii="宋体" w:hAnsi="宋体" w:eastAsia="宋体" w:cs="宋体"/>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rPr>
        <w:drawing>
          <wp:inline distT="0" distB="0" distL="114300" distR="114300">
            <wp:extent cx="5807075" cy="8310245"/>
            <wp:effectExtent l="0" t="0" r="3175" b="14605"/>
            <wp:docPr id="32"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7"/>
                    <pic:cNvPicPr>
                      <a:picLocks noChangeAspect="1"/>
                    </pic:cNvPicPr>
                  </pic:nvPicPr>
                  <pic:blipFill>
                    <a:blip r:embed="rId15"/>
                    <a:stretch>
                      <a:fillRect/>
                    </a:stretch>
                  </pic:blipFill>
                  <pic:spPr>
                    <a:xfrm>
                      <a:off x="0" y="0"/>
                      <a:ext cx="5807075" cy="8310245"/>
                    </a:xfrm>
                    <a:prstGeom prst="rect">
                      <a:avLst/>
                    </a:prstGeom>
                    <a:noFill/>
                    <a:ln>
                      <a:noFill/>
                    </a:ln>
                  </pic:spPr>
                </pic:pic>
              </a:graphicData>
            </a:graphic>
          </wp:inline>
        </w:drawing>
      </w:r>
    </w:p>
    <w:p w14:paraId="294875C6">
      <w:pPr>
        <w:pStyle w:val="22"/>
        <w:jc w:val="both"/>
        <w:rPr>
          <w:rFonts w:hint="eastAsia" w:ascii="宋体" w:hAnsi="宋体" w:eastAsia="宋体" w:cs="宋体"/>
          <w:b/>
          <w:bCs/>
          <w:color w:val="auto"/>
          <w:kern w:val="44"/>
          <w:sz w:val="30"/>
          <w:szCs w:val="30"/>
          <w:highlight w:val="none"/>
          <w:lang w:val="en-US" w:eastAsia="zh-CN" w:bidi="ar-SA"/>
        </w:rPr>
      </w:pPr>
      <w:r>
        <w:rPr>
          <w:rFonts w:hint="eastAsia" w:ascii="宋体" w:hAnsi="宋体" w:eastAsia="宋体" w:cs="宋体"/>
          <w:b/>
          <w:bCs/>
          <w:color w:val="auto"/>
          <w:kern w:val="44"/>
          <w:sz w:val="30"/>
          <w:szCs w:val="30"/>
          <w:highlight w:val="none"/>
          <w:lang w:val="en-US" w:eastAsia="zh-CN" w:bidi="ar-SA"/>
        </w:rPr>
        <w:t>附件</w:t>
      </w:r>
      <w:r>
        <w:rPr>
          <w:rFonts w:hint="eastAsia" w:ascii="宋体" w:hAnsi="宋体" w:eastAsia="宋体" w:cs="宋体"/>
          <w:b/>
          <w:bCs/>
          <w:color w:val="auto"/>
          <w:kern w:val="44"/>
          <w:sz w:val="30"/>
          <w:szCs w:val="30"/>
          <w:highlight w:val="none"/>
          <w:lang w:val="en-US" w:eastAsia="zh-CN" w:bidi="ar-SA"/>
        </w:rPr>
        <w:t xml:space="preserve">4 </w:t>
      </w:r>
      <w:r>
        <w:rPr>
          <w:rFonts w:hint="eastAsia" w:ascii="宋体" w:hAnsi="宋体" w:eastAsia="宋体" w:cs="宋体"/>
          <w:b/>
          <w:bCs/>
          <w:color w:val="auto"/>
          <w:kern w:val="44"/>
          <w:sz w:val="30"/>
          <w:szCs w:val="30"/>
          <w:highlight w:val="none"/>
          <w:lang w:val="en-US" w:eastAsia="zh-CN" w:bidi="ar-SA"/>
        </w:rPr>
        <w:t>验收检测报告</w:t>
      </w:r>
    </w:p>
    <w:p w14:paraId="32A9FCC2">
      <w:pPr>
        <w:pStyle w:val="22"/>
        <w:jc w:val="center"/>
        <w:rPr>
          <w:rFonts w:hint="eastAsia" w:ascii="宋体" w:hAnsi="宋体" w:eastAsia="宋体" w:cs="宋体"/>
        </w:rPr>
      </w:pPr>
      <w:r>
        <w:rPr>
          <w:rFonts w:hint="eastAsia" w:ascii="宋体" w:hAnsi="宋体" w:eastAsia="宋体" w:cs="宋体"/>
        </w:rPr>
        <w:drawing>
          <wp:inline distT="0" distB="0" distL="114300" distR="114300">
            <wp:extent cx="5738495" cy="8086725"/>
            <wp:effectExtent l="0" t="0" r="14605" b="952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6"/>
                    <a:stretch>
                      <a:fillRect/>
                    </a:stretch>
                  </pic:blipFill>
                  <pic:spPr>
                    <a:xfrm>
                      <a:off x="0" y="0"/>
                      <a:ext cx="5738495" cy="8086725"/>
                    </a:xfrm>
                    <a:prstGeom prst="rect">
                      <a:avLst/>
                    </a:prstGeom>
                    <a:noFill/>
                    <a:ln>
                      <a:noFill/>
                    </a:ln>
                  </pic:spPr>
                </pic:pic>
              </a:graphicData>
            </a:graphic>
          </wp:inline>
        </w:drawing>
      </w:r>
    </w:p>
    <w:p w14:paraId="0498074A">
      <w:pPr>
        <w:pStyle w:val="23"/>
        <w:rPr>
          <w:rFonts w:hint="eastAsia" w:ascii="宋体" w:hAnsi="宋体" w:eastAsia="宋体" w:cs="宋体"/>
        </w:rPr>
      </w:pPr>
    </w:p>
    <w:p w14:paraId="01863D99">
      <w:pPr>
        <w:rPr>
          <w:rFonts w:hint="eastAsia" w:ascii="宋体" w:hAnsi="宋体" w:eastAsia="宋体" w:cs="宋体"/>
        </w:rPr>
      </w:pPr>
      <w:r>
        <w:rPr>
          <w:rFonts w:hint="eastAsia" w:ascii="宋体" w:hAnsi="宋体" w:eastAsia="宋体" w:cs="宋体"/>
        </w:rPr>
        <w:drawing>
          <wp:inline distT="0" distB="0" distL="114300" distR="114300">
            <wp:extent cx="6187440" cy="8721725"/>
            <wp:effectExtent l="0" t="0" r="3810" b="317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7"/>
                    <a:stretch>
                      <a:fillRect/>
                    </a:stretch>
                  </pic:blipFill>
                  <pic:spPr>
                    <a:xfrm>
                      <a:off x="0" y="0"/>
                      <a:ext cx="6187440" cy="8721725"/>
                    </a:xfrm>
                    <a:prstGeom prst="rect">
                      <a:avLst/>
                    </a:prstGeom>
                    <a:noFill/>
                    <a:ln>
                      <a:noFill/>
                    </a:ln>
                  </pic:spPr>
                </pic:pic>
              </a:graphicData>
            </a:graphic>
          </wp:inline>
        </w:drawing>
      </w:r>
    </w:p>
    <w:p w14:paraId="1C651C9B">
      <w:pPr>
        <w:pStyle w:val="2"/>
        <w:rPr>
          <w:rFonts w:hint="eastAsia" w:ascii="宋体" w:hAnsi="宋体" w:eastAsia="宋体" w:cs="宋体"/>
        </w:rPr>
      </w:pPr>
      <w:r>
        <w:rPr>
          <w:rFonts w:hint="eastAsia" w:ascii="宋体" w:hAnsi="宋体" w:eastAsia="宋体" w:cs="宋体"/>
        </w:rPr>
        <w:drawing>
          <wp:inline distT="0" distB="0" distL="114300" distR="114300">
            <wp:extent cx="6276340" cy="8804275"/>
            <wp:effectExtent l="0" t="0" r="10160" b="1587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18"/>
                    <a:stretch>
                      <a:fillRect/>
                    </a:stretch>
                  </pic:blipFill>
                  <pic:spPr>
                    <a:xfrm>
                      <a:off x="0" y="0"/>
                      <a:ext cx="6276340" cy="8804275"/>
                    </a:xfrm>
                    <a:prstGeom prst="rect">
                      <a:avLst/>
                    </a:prstGeom>
                    <a:noFill/>
                    <a:ln>
                      <a:noFill/>
                    </a:ln>
                  </pic:spPr>
                </pic:pic>
              </a:graphicData>
            </a:graphic>
          </wp:inline>
        </w:drawing>
      </w:r>
      <w:r>
        <w:rPr>
          <w:rFonts w:hint="eastAsia" w:ascii="宋体" w:hAnsi="宋体" w:eastAsia="宋体" w:cs="宋体"/>
        </w:rPr>
        <w:drawing>
          <wp:inline distT="0" distB="0" distL="114300" distR="114300">
            <wp:extent cx="6121400" cy="8651240"/>
            <wp:effectExtent l="0" t="0" r="12700" b="16510"/>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19"/>
                    <a:stretch>
                      <a:fillRect/>
                    </a:stretch>
                  </pic:blipFill>
                  <pic:spPr>
                    <a:xfrm>
                      <a:off x="0" y="0"/>
                      <a:ext cx="6121400" cy="8651240"/>
                    </a:xfrm>
                    <a:prstGeom prst="rect">
                      <a:avLst/>
                    </a:prstGeom>
                    <a:noFill/>
                    <a:ln>
                      <a:noFill/>
                    </a:ln>
                  </pic:spPr>
                </pic:pic>
              </a:graphicData>
            </a:graphic>
          </wp:inline>
        </w:drawing>
      </w:r>
    </w:p>
    <w:p w14:paraId="3F3C0A17">
      <w:pPr>
        <w:rPr>
          <w:rFonts w:hint="eastAsia" w:ascii="宋体" w:hAnsi="宋体" w:eastAsia="宋体" w:cs="宋体"/>
        </w:rPr>
      </w:pPr>
      <w:r>
        <w:rPr>
          <w:rFonts w:hint="eastAsia" w:ascii="宋体" w:hAnsi="宋体" w:eastAsia="宋体" w:cs="宋体"/>
        </w:rPr>
        <w:drawing>
          <wp:inline distT="0" distB="0" distL="114300" distR="114300">
            <wp:extent cx="6172835" cy="8766175"/>
            <wp:effectExtent l="0" t="0" r="18415" b="15875"/>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20"/>
                    <a:stretch>
                      <a:fillRect/>
                    </a:stretch>
                  </pic:blipFill>
                  <pic:spPr>
                    <a:xfrm>
                      <a:off x="0" y="0"/>
                      <a:ext cx="6172835" cy="8766175"/>
                    </a:xfrm>
                    <a:prstGeom prst="rect">
                      <a:avLst/>
                    </a:prstGeom>
                    <a:noFill/>
                    <a:ln>
                      <a:noFill/>
                    </a:ln>
                  </pic:spPr>
                </pic:pic>
              </a:graphicData>
            </a:graphic>
          </wp:inline>
        </w:drawing>
      </w:r>
    </w:p>
    <w:p w14:paraId="58C3A47D">
      <w:pPr>
        <w:pStyle w:val="2"/>
        <w:rPr>
          <w:rFonts w:hint="eastAsia" w:ascii="宋体" w:hAnsi="宋体" w:eastAsia="宋体" w:cs="宋体"/>
        </w:rPr>
      </w:pPr>
      <w:r>
        <w:rPr>
          <w:rFonts w:hint="eastAsia" w:ascii="宋体" w:hAnsi="宋体" w:eastAsia="宋体" w:cs="宋体"/>
        </w:rPr>
        <w:drawing>
          <wp:inline distT="0" distB="0" distL="114300" distR="114300">
            <wp:extent cx="6085205" cy="8634730"/>
            <wp:effectExtent l="0" t="0" r="10795" b="1397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21"/>
                    <a:stretch>
                      <a:fillRect/>
                    </a:stretch>
                  </pic:blipFill>
                  <pic:spPr>
                    <a:xfrm>
                      <a:off x="0" y="0"/>
                      <a:ext cx="6085205" cy="8634730"/>
                    </a:xfrm>
                    <a:prstGeom prst="rect">
                      <a:avLst/>
                    </a:prstGeom>
                    <a:noFill/>
                    <a:ln>
                      <a:noFill/>
                    </a:ln>
                  </pic:spPr>
                </pic:pic>
              </a:graphicData>
            </a:graphic>
          </wp:inline>
        </w:drawing>
      </w:r>
    </w:p>
    <w:p w14:paraId="266A76FA">
      <w:pPr>
        <w:rPr>
          <w:rFonts w:hint="eastAsia" w:ascii="宋体" w:hAnsi="宋体" w:eastAsia="宋体" w:cs="宋体"/>
        </w:rPr>
      </w:pPr>
      <w:r>
        <w:rPr>
          <w:rFonts w:hint="eastAsia" w:ascii="宋体" w:hAnsi="宋体" w:eastAsia="宋体" w:cs="宋体"/>
        </w:rPr>
        <w:drawing>
          <wp:inline distT="0" distB="0" distL="114300" distR="114300">
            <wp:extent cx="6275070" cy="8796655"/>
            <wp:effectExtent l="0" t="0" r="11430" b="4445"/>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pic:cNvPicPr>
                  </pic:nvPicPr>
                  <pic:blipFill>
                    <a:blip r:embed="rId22"/>
                    <a:stretch>
                      <a:fillRect/>
                    </a:stretch>
                  </pic:blipFill>
                  <pic:spPr>
                    <a:xfrm>
                      <a:off x="0" y="0"/>
                      <a:ext cx="6275070" cy="8796655"/>
                    </a:xfrm>
                    <a:prstGeom prst="rect">
                      <a:avLst/>
                    </a:prstGeom>
                    <a:noFill/>
                    <a:ln>
                      <a:noFill/>
                    </a:ln>
                  </pic:spPr>
                </pic:pic>
              </a:graphicData>
            </a:graphic>
          </wp:inline>
        </w:drawing>
      </w:r>
    </w:p>
    <w:p w14:paraId="60CFAA38">
      <w:pPr>
        <w:pStyle w:val="2"/>
        <w:rPr>
          <w:rFonts w:hint="eastAsia" w:ascii="宋体" w:hAnsi="宋体" w:eastAsia="宋体" w:cs="宋体"/>
        </w:rPr>
      </w:pPr>
      <w:r>
        <w:rPr>
          <w:rFonts w:hint="eastAsia" w:ascii="宋体" w:hAnsi="宋体" w:eastAsia="宋体" w:cs="宋体"/>
        </w:rPr>
        <w:drawing>
          <wp:inline distT="0" distB="0" distL="114300" distR="114300">
            <wp:extent cx="6193155" cy="8832850"/>
            <wp:effectExtent l="0" t="0" r="17145" b="6350"/>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pic:cNvPicPr>
                  </pic:nvPicPr>
                  <pic:blipFill>
                    <a:blip r:embed="rId23"/>
                    <a:stretch>
                      <a:fillRect/>
                    </a:stretch>
                  </pic:blipFill>
                  <pic:spPr>
                    <a:xfrm>
                      <a:off x="0" y="0"/>
                      <a:ext cx="6193155" cy="8832850"/>
                    </a:xfrm>
                    <a:prstGeom prst="rect">
                      <a:avLst/>
                    </a:prstGeom>
                    <a:noFill/>
                    <a:ln>
                      <a:noFill/>
                    </a:ln>
                  </pic:spPr>
                </pic:pic>
              </a:graphicData>
            </a:graphic>
          </wp:inline>
        </w:drawing>
      </w:r>
      <w:r>
        <w:rPr>
          <w:rFonts w:hint="eastAsia" w:ascii="宋体" w:hAnsi="宋体" w:eastAsia="宋体" w:cs="宋体"/>
        </w:rPr>
        <w:drawing>
          <wp:inline distT="0" distB="0" distL="114300" distR="114300">
            <wp:extent cx="6239510" cy="8752840"/>
            <wp:effectExtent l="0" t="0" r="8890" b="10160"/>
            <wp:docPr id="1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9"/>
                    <pic:cNvPicPr>
                      <a:picLocks noChangeAspect="1"/>
                    </pic:cNvPicPr>
                  </pic:nvPicPr>
                  <pic:blipFill>
                    <a:blip r:embed="rId24"/>
                    <a:stretch>
                      <a:fillRect/>
                    </a:stretch>
                  </pic:blipFill>
                  <pic:spPr>
                    <a:xfrm>
                      <a:off x="0" y="0"/>
                      <a:ext cx="6239510" cy="8752840"/>
                    </a:xfrm>
                    <a:prstGeom prst="rect">
                      <a:avLst/>
                    </a:prstGeom>
                    <a:noFill/>
                    <a:ln>
                      <a:noFill/>
                    </a:ln>
                  </pic:spPr>
                </pic:pic>
              </a:graphicData>
            </a:graphic>
          </wp:inline>
        </w:drawing>
      </w:r>
    </w:p>
    <w:p w14:paraId="4E8311C1">
      <w:pPr>
        <w:rPr>
          <w:rFonts w:hint="eastAsia" w:ascii="宋体" w:hAnsi="宋体" w:eastAsia="宋体" w:cs="宋体"/>
        </w:rPr>
      </w:pPr>
      <w:r>
        <w:rPr>
          <w:rFonts w:hint="eastAsia" w:ascii="宋体" w:hAnsi="宋体" w:eastAsia="宋体" w:cs="宋体"/>
        </w:rPr>
        <w:drawing>
          <wp:inline distT="0" distB="0" distL="114300" distR="114300">
            <wp:extent cx="6224270" cy="8841740"/>
            <wp:effectExtent l="0" t="0" r="5080" b="16510"/>
            <wp:docPr id="2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0"/>
                    <pic:cNvPicPr>
                      <a:picLocks noChangeAspect="1"/>
                    </pic:cNvPicPr>
                  </pic:nvPicPr>
                  <pic:blipFill>
                    <a:blip r:embed="rId25"/>
                    <a:stretch>
                      <a:fillRect/>
                    </a:stretch>
                  </pic:blipFill>
                  <pic:spPr>
                    <a:xfrm>
                      <a:off x="0" y="0"/>
                      <a:ext cx="6224270" cy="8841740"/>
                    </a:xfrm>
                    <a:prstGeom prst="rect">
                      <a:avLst/>
                    </a:prstGeom>
                    <a:noFill/>
                    <a:ln>
                      <a:noFill/>
                    </a:ln>
                  </pic:spPr>
                </pic:pic>
              </a:graphicData>
            </a:graphic>
          </wp:inline>
        </w:drawing>
      </w:r>
    </w:p>
    <w:p w14:paraId="23772B8E">
      <w:pPr>
        <w:pStyle w:val="2"/>
        <w:rPr>
          <w:rFonts w:hint="eastAsia" w:ascii="宋体" w:hAnsi="宋体" w:eastAsia="宋体" w:cs="宋体"/>
        </w:rPr>
      </w:pPr>
      <w:r>
        <w:rPr>
          <w:rFonts w:hint="eastAsia" w:ascii="宋体" w:hAnsi="宋体" w:eastAsia="宋体" w:cs="宋体"/>
        </w:rPr>
        <w:drawing>
          <wp:inline distT="0" distB="0" distL="114300" distR="114300">
            <wp:extent cx="6202680" cy="8769350"/>
            <wp:effectExtent l="0" t="0" r="7620" b="12700"/>
            <wp:docPr id="2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1"/>
                    <pic:cNvPicPr>
                      <a:picLocks noChangeAspect="1"/>
                    </pic:cNvPicPr>
                  </pic:nvPicPr>
                  <pic:blipFill>
                    <a:blip r:embed="rId26"/>
                    <a:stretch>
                      <a:fillRect/>
                    </a:stretch>
                  </pic:blipFill>
                  <pic:spPr>
                    <a:xfrm>
                      <a:off x="0" y="0"/>
                      <a:ext cx="6202680" cy="8769350"/>
                    </a:xfrm>
                    <a:prstGeom prst="rect">
                      <a:avLst/>
                    </a:prstGeom>
                    <a:noFill/>
                    <a:ln>
                      <a:noFill/>
                    </a:ln>
                  </pic:spPr>
                </pic:pic>
              </a:graphicData>
            </a:graphic>
          </wp:inline>
        </w:drawing>
      </w:r>
    </w:p>
    <w:p w14:paraId="27BBCCB6">
      <w:pPr>
        <w:rPr>
          <w:rFonts w:hint="eastAsia" w:ascii="宋体" w:hAnsi="宋体" w:eastAsia="宋体" w:cs="宋体"/>
        </w:rPr>
      </w:pPr>
      <w:r>
        <w:rPr>
          <w:rFonts w:hint="eastAsia" w:ascii="宋体" w:hAnsi="宋体" w:eastAsia="宋体" w:cs="宋体"/>
        </w:rPr>
        <w:drawing>
          <wp:inline distT="0" distB="0" distL="114300" distR="114300">
            <wp:extent cx="6109335" cy="8658225"/>
            <wp:effectExtent l="0" t="0" r="5715" b="9525"/>
            <wp:docPr id="2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2"/>
                    <pic:cNvPicPr>
                      <a:picLocks noChangeAspect="1"/>
                    </pic:cNvPicPr>
                  </pic:nvPicPr>
                  <pic:blipFill>
                    <a:blip r:embed="rId27"/>
                    <a:stretch>
                      <a:fillRect/>
                    </a:stretch>
                  </pic:blipFill>
                  <pic:spPr>
                    <a:xfrm>
                      <a:off x="0" y="0"/>
                      <a:ext cx="6109335" cy="8658225"/>
                    </a:xfrm>
                    <a:prstGeom prst="rect">
                      <a:avLst/>
                    </a:prstGeom>
                    <a:noFill/>
                    <a:ln>
                      <a:noFill/>
                    </a:ln>
                  </pic:spPr>
                </pic:pic>
              </a:graphicData>
            </a:graphic>
          </wp:inline>
        </w:drawing>
      </w:r>
    </w:p>
    <w:p w14:paraId="7E698187">
      <w:pPr>
        <w:pStyle w:val="2"/>
        <w:rPr>
          <w:rFonts w:hint="eastAsia" w:ascii="宋体" w:hAnsi="宋体" w:eastAsia="宋体" w:cs="宋体"/>
        </w:rPr>
      </w:pPr>
      <w:r>
        <w:rPr>
          <w:rFonts w:hint="eastAsia" w:ascii="宋体" w:hAnsi="宋体" w:eastAsia="宋体" w:cs="宋体"/>
        </w:rPr>
        <w:drawing>
          <wp:inline distT="0" distB="0" distL="114300" distR="114300">
            <wp:extent cx="6163310" cy="8805545"/>
            <wp:effectExtent l="0" t="0" r="8890" b="14605"/>
            <wp:docPr id="2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3"/>
                    <pic:cNvPicPr>
                      <a:picLocks noChangeAspect="1"/>
                    </pic:cNvPicPr>
                  </pic:nvPicPr>
                  <pic:blipFill>
                    <a:blip r:embed="rId28"/>
                    <a:stretch>
                      <a:fillRect/>
                    </a:stretch>
                  </pic:blipFill>
                  <pic:spPr>
                    <a:xfrm>
                      <a:off x="0" y="0"/>
                      <a:ext cx="6163310" cy="8805545"/>
                    </a:xfrm>
                    <a:prstGeom prst="rect">
                      <a:avLst/>
                    </a:prstGeom>
                    <a:noFill/>
                    <a:ln>
                      <a:noFill/>
                    </a:ln>
                  </pic:spPr>
                </pic:pic>
              </a:graphicData>
            </a:graphic>
          </wp:inline>
        </w:drawing>
      </w:r>
    </w:p>
    <w:p w14:paraId="0D5FE151">
      <w:pPr>
        <w:rPr>
          <w:rFonts w:hint="eastAsia" w:ascii="宋体" w:hAnsi="宋体" w:eastAsia="宋体" w:cs="宋体"/>
        </w:rPr>
      </w:pPr>
      <w:r>
        <w:rPr>
          <w:rFonts w:hint="eastAsia" w:ascii="宋体" w:hAnsi="宋体" w:eastAsia="宋体" w:cs="宋体"/>
        </w:rPr>
        <w:drawing>
          <wp:inline distT="0" distB="0" distL="114300" distR="114300">
            <wp:extent cx="6228715" cy="8769985"/>
            <wp:effectExtent l="0" t="0" r="635" b="12065"/>
            <wp:docPr id="2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4"/>
                    <pic:cNvPicPr>
                      <a:picLocks noChangeAspect="1"/>
                    </pic:cNvPicPr>
                  </pic:nvPicPr>
                  <pic:blipFill>
                    <a:blip r:embed="rId29"/>
                    <a:stretch>
                      <a:fillRect/>
                    </a:stretch>
                  </pic:blipFill>
                  <pic:spPr>
                    <a:xfrm>
                      <a:off x="0" y="0"/>
                      <a:ext cx="6228715" cy="8769985"/>
                    </a:xfrm>
                    <a:prstGeom prst="rect">
                      <a:avLst/>
                    </a:prstGeom>
                    <a:noFill/>
                    <a:ln>
                      <a:noFill/>
                    </a:ln>
                  </pic:spPr>
                </pic:pic>
              </a:graphicData>
            </a:graphic>
          </wp:inline>
        </w:drawing>
      </w:r>
    </w:p>
    <w:p w14:paraId="74081938">
      <w:pPr>
        <w:pStyle w:val="2"/>
        <w:rPr>
          <w:rFonts w:hint="eastAsia" w:ascii="宋体" w:hAnsi="宋体" w:eastAsia="宋体" w:cs="宋体"/>
        </w:rPr>
      </w:pPr>
      <w:r>
        <w:rPr>
          <w:rFonts w:hint="eastAsia" w:ascii="宋体" w:hAnsi="宋体" w:eastAsia="宋体" w:cs="宋体"/>
        </w:rPr>
        <w:drawing>
          <wp:inline distT="0" distB="0" distL="114300" distR="114300">
            <wp:extent cx="6272530" cy="8764905"/>
            <wp:effectExtent l="0" t="0" r="13970" b="17145"/>
            <wp:docPr id="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5"/>
                    <pic:cNvPicPr>
                      <a:picLocks noChangeAspect="1"/>
                    </pic:cNvPicPr>
                  </pic:nvPicPr>
                  <pic:blipFill>
                    <a:blip r:embed="rId30"/>
                    <a:stretch>
                      <a:fillRect/>
                    </a:stretch>
                  </pic:blipFill>
                  <pic:spPr>
                    <a:xfrm>
                      <a:off x="0" y="0"/>
                      <a:ext cx="6272530" cy="8764905"/>
                    </a:xfrm>
                    <a:prstGeom prst="rect">
                      <a:avLst/>
                    </a:prstGeom>
                    <a:noFill/>
                    <a:ln>
                      <a:noFill/>
                    </a:ln>
                  </pic:spPr>
                </pic:pic>
              </a:graphicData>
            </a:graphic>
          </wp:inline>
        </w:drawing>
      </w:r>
    </w:p>
    <w:p w14:paraId="145FCF26">
      <w:pPr>
        <w:rPr>
          <w:rFonts w:hint="eastAsia" w:ascii="宋体" w:hAnsi="宋体" w:eastAsia="宋体" w:cs="宋体"/>
        </w:rPr>
      </w:pPr>
      <w:r>
        <w:rPr>
          <w:rFonts w:hint="eastAsia" w:ascii="宋体" w:hAnsi="宋体" w:eastAsia="宋体" w:cs="宋体"/>
        </w:rPr>
        <w:drawing>
          <wp:inline distT="0" distB="0" distL="114300" distR="114300">
            <wp:extent cx="6167755" cy="8702675"/>
            <wp:effectExtent l="0" t="0" r="4445" b="3175"/>
            <wp:docPr id="3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6"/>
                    <pic:cNvPicPr>
                      <a:picLocks noChangeAspect="1"/>
                    </pic:cNvPicPr>
                  </pic:nvPicPr>
                  <pic:blipFill>
                    <a:blip r:embed="rId31"/>
                    <a:stretch>
                      <a:fillRect/>
                    </a:stretch>
                  </pic:blipFill>
                  <pic:spPr>
                    <a:xfrm>
                      <a:off x="0" y="0"/>
                      <a:ext cx="6167755" cy="8702675"/>
                    </a:xfrm>
                    <a:prstGeom prst="rect">
                      <a:avLst/>
                    </a:prstGeom>
                    <a:noFill/>
                    <a:ln>
                      <a:noFill/>
                    </a:ln>
                  </pic:spPr>
                </pic:pic>
              </a:graphicData>
            </a:graphic>
          </wp:inline>
        </w:drawing>
      </w:r>
    </w:p>
    <w:p w14:paraId="334CDA93">
      <w:pPr>
        <w:bidi w:val="0"/>
        <w:spacing w:line="360" w:lineRule="auto"/>
        <w:jc w:val="center"/>
        <w:rPr>
          <w:rFonts w:hint="eastAsia" w:ascii="宋体" w:hAnsi="宋体" w:eastAsia="宋体" w:cs="宋体"/>
          <w:b/>
          <w:bCs/>
          <w:sz w:val="30"/>
          <w:szCs w:val="30"/>
        </w:rPr>
      </w:pPr>
      <w:r>
        <w:rPr>
          <w:rFonts w:hint="eastAsia" w:ascii="宋体" w:hAnsi="宋体" w:eastAsia="宋体" w:cs="宋体"/>
          <w:b/>
          <w:bCs/>
          <w:sz w:val="30"/>
          <w:szCs w:val="30"/>
          <w:lang w:eastAsia="zh-CN"/>
        </w:rPr>
        <w:t xml:space="preserve"> </w:t>
      </w:r>
      <w:r>
        <w:rPr>
          <w:rFonts w:hint="eastAsia" w:ascii="宋体" w:hAnsi="宋体" w:eastAsia="宋体" w:cs="宋体"/>
          <w:b/>
          <w:bCs/>
          <w:sz w:val="30"/>
          <w:szCs w:val="30"/>
          <w:lang w:eastAsia="zh-CN"/>
        </w:rPr>
        <w:t>河南昊文电子科技有限公司</w:t>
      </w:r>
      <w:r>
        <w:rPr>
          <w:rFonts w:hint="eastAsia" w:ascii="宋体" w:hAnsi="宋体" w:eastAsia="宋体" w:cs="宋体"/>
          <w:b/>
          <w:bCs/>
          <w:sz w:val="30"/>
          <w:szCs w:val="30"/>
          <w:lang w:eastAsia="zh-CN"/>
        </w:rPr>
        <w:t>年产</w:t>
      </w:r>
      <w:r>
        <w:rPr>
          <w:rFonts w:hint="eastAsia" w:ascii="宋体" w:hAnsi="宋体" w:eastAsia="宋体" w:cs="宋体"/>
          <w:b/>
          <w:bCs/>
          <w:sz w:val="30"/>
          <w:szCs w:val="30"/>
          <w:lang w:eastAsia="zh-CN"/>
        </w:rPr>
        <w:t>3000万件汽车配件</w:t>
      </w:r>
      <w:r>
        <w:rPr>
          <w:rFonts w:hint="eastAsia" w:ascii="宋体" w:hAnsi="宋体" w:eastAsia="宋体" w:cs="宋体"/>
          <w:b/>
          <w:bCs/>
          <w:sz w:val="30"/>
          <w:szCs w:val="30"/>
          <w:lang w:eastAsia="zh-CN"/>
        </w:rPr>
        <w:t>项目竣工环境保护</w:t>
      </w:r>
      <w:r>
        <w:rPr>
          <w:rFonts w:hint="eastAsia" w:ascii="宋体" w:hAnsi="宋体" w:eastAsia="宋体" w:cs="宋体"/>
          <w:b/>
          <w:bCs/>
          <w:sz w:val="30"/>
          <w:szCs w:val="30"/>
          <w:lang w:eastAsia="zh-CN"/>
        </w:rPr>
        <w:t>验收</w:t>
      </w:r>
      <w:r>
        <w:rPr>
          <w:rFonts w:hint="eastAsia" w:ascii="宋体" w:hAnsi="宋体" w:eastAsia="宋体" w:cs="宋体"/>
          <w:b/>
          <w:bCs/>
          <w:sz w:val="30"/>
          <w:szCs w:val="30"/>
        </w:rPr>
        <w:t>意见</w:t>
      </w:r>
    </w:p>
    <w:p w14:paraId="07FE565D">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2025年1月17日，《河南昊文电子科技有限公司年产3000万件汽车配件项目》竣工环境保护验收评审会在长垣市召开。验收专家组通过审阅本项目竣工环境保护验收监测报告并对照《建设项目竣工环境保护验收暂行办法》，严格依照国家有关法律法规、建设项目竣工环境保护验收技术规范、本项目环境影响评价报告表和审批部门审批决定等要求对本项目进行验收，提出意见如下：</w:t>
      </w:r>
    </w:p>
    <w:p w14:paraId="002CBB9A">
      <w:pPr>
        <w:keepNext w:val="0"/>
        <w:keepLines w:val="0"/>
        <w:pageBreakBefore w:val="0"/>
        <w:kinsoku/>
        <w:wordWrap/>
        <w:overflowPunct/>
        <w:topLinePunct w:val="0"/>
        <w:autoSpaceDE/>
        <w:autoSpaceDN/>
        <w:bidi w:val="0"/>
        <w:spacing w:after="0" w:line="480" w:lineRule="exact"/>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一、工程建设基本情况</w:t>
      </w:r>
    </w:p>
    <w:p w14:paraId="54244BB3">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（一）建设地点、规模、主要建设内容</w:t>
      </w:r>
    </w:p>
    <w:p w14:paraId="03843694">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河南昊文电子科技有限公司位于长垣市蒲西人民路58号1#厂房，占地面积</w:t>
      </w:r>
      <w:r>
        <w:rPr>
          <w:rFonts w:hint="default" w:ascii="Times New Roman" w:hAnsi="Times New Roman" w:eastAsia="宋体" w:cs="Times New Roman"/>
          <w:bCs/>
          <w:sz w:val="24"/>
          <w:szCs w:val="24"/>
          <w:lang w:val="en-US" w:eastAsia="zh-CN"/>
        </w:rPr>
        <w:t>1291</w:t>
      </w:r>
      <w:r>
        <w:rPr>
          <w:rFonts w:hint="default" w:ascii="Times New Roman" w:hAnsi="Times New Roman" w:eastAsia="宋体" w:cs="Times New Roman"/>
          <w:sz w:val="24"/>
          <w:szCs w:val="24"/>
          <w:lang w:val="en-US" w:eastAsia="zh-CN"/>
        </w:rPr>
        <w:t>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 xml:space="preserve">。      </w:t>
      </w:r>
    </w:p>
    <w:p w14:paraId="377E42C5">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（二）建设过程及环保审批情况</w:t>
      </w:r>
    </w:p>
    <w:p w14:paraId="657BBB70">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《河南昊文电子科技有限公司年产3000万件汽车配件项目环境影响报告表》由河南省凝博生态科技有限公司编制完成，2024年9月6日，获得新乡市生态环境局长垣分局批复（长环审（2024）60号）。</w:t>
      </w:r>
    </w:p>
    <w:p w14:paraId="5C817DEF">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本项目于2024年9月10日开始建设，2024年11月竣工。</w:t>
      </w:r>
    </w:p>
    <w:p w14:paraId="373D51E4">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（三）投资情况</w:t>
      </w:r>
    </w:p>
    <w:p w14:paraId="10A2EEFF">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项目实际总投资300万元，其中环保投资10万元，占比为3.3%。</w:t>
      </w:r>
    </w:p>
    <w:p w14:paraId="09FDB876">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（四）验收范围</w:t>
      </w:r>
    </w:p>
    <w:p w14:paraId="67253F4D">
      <w:pPr>
        <w:keepNext w:val="0"/>
        <w:keepLines w:val="0"/>
        <w:pageBreakBefore w:val="0"/>
        <w:kinsoku/>
        <w:wordWrap/>
        <w:overflowPunct/>
        <w:topLinePunct w:val="0"/>
        <w:autoSpaceDE/>
        <w:autoSpaceDN/>
        <w:bidi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本次验收范围为《河南昊文电子科技有限公司年产3000万件汽车配件项目》的主体工程、配套设施、辅助设施、环保设施的建设、运行及环保要求落实情况。</w:t>
      </w:r>
    </w:p>
    <w:p w14:paraId="6450E0FD">
      <w:pPr>
        <w:keepNext w:val="0"/>
        <w:keepLines w:val="0"/>
        <w:pageBreakBefore w:val="0"/>
        <w:kinsoku/>
        <w:wordWrap/>
        <w:overflowPunct/>
        <w:topLinePunct w:val="0"/>
        <w:autoSpaceDE/>
        <w:autoSpaceDN/>
        <w:bidi w:val="0"/>
        <w:spacing w:after="0" w:line="480" w:lineRule="exact"/>
        <w:textAlignment w:val="auto"/>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二、工程变更情况</w:t>
      </w:r>
    </w:p>
    <w:p w14:paraId="11655E67">
      <w:pPr>
        <w:keepNext w:val="0"/>
        <w:keepLines w:val="0"/>
        <w:pageBreakBefore w:val="0"/>
        <w:widowControl w:val="0"/>
        <w:kinsoku/>
        <w:wordWrap/>
        <w:overflowPunct/>
        <w:topLinePunct w:val="0"/>
        <w:autoSpaceDE/>
        <w:autoSpaceDN/>
        <w:bidi w:val="0"/>
        <w:adjustRightInd/>
        <w:snapToGrid/>
        <w:spacing w:after="0" w:line="480" w:lineRule="exact"/>
        <w:ind w:left="0" w:leftChars="0" w:right="0" w:rightChars="0" w:firstLine="480" w:firstLineChars="200"/>
        <w:textAlignment w:val="auto"/>
        <w:rPr>
          <w:rFonts w:hint="default" w:ascii="Times New Roman" w:hAnsi="Times New Roman" w:eastAsia="宋体" w:cs="Times New Roman"/>
          <w:sz w:val="24"/>
          <w:szCs w:val="24"/>
          <w:u w:val="none"/>
          <w:lang w:val="en-US" w:eastAsia="zh-CN"/>
        </w:rPr>
      </w:pPr>
      <w:r>
        <w:rPr>
          <w:rFonts w:hint="default" w:ascii="Times New Roman" w:hAnsi="Times New Roman" w:eastAsia="宋体" w:cs="Times New Roman"/>
          <w:b w:val="0"/>
          <w:bCs w:val="0"/>
          <w:color w:val="auto"/>
          <w:sz w:val="24"/>
          <w:szCs w:val="24"/>
          <w:highlight w:val="none"/>
          <w:lang w:val="en-US" w:eastAsia="zh-CN"/>
        </w:rPr>
        <w:t>经现场勘</w:t>
      </w:r>
      <w:r>
        <w:rPr>
          <w:rFonts w:hint="default" w:ascii="Times New Roman" w:hAnsi="Times New Roman" w:eastAsia="宋体" w:cs="Times New Roman"/>
          <w:color w:val="auto"/>
          <w:sz w:val="24"/>
          <w:szCs w:val="24"/>
          <w:lang w:val="en-US" w:eastAsia="zh-CN"/>
        </w:rPr>
        <w:t>查，本项目实际建设内容与环评基本一致，其中原环评中冷却循环水采用冷却循环塔进行间接冷却，实际建设中采用工业冷水机进行间接冷却，配套冷却循环罐尺寸为3立方，不属于重大变动。环保设备发生变动，根据《河南省生态环境厅关于印发河南省低效失效大气污染治理设施排查整治实施方案的通知》（豫环文〔2024〕132 号）可知，UV光催化治理设备已被列为低效环保设施，原环评中注塑废气由“UV光催化+活性炭吸附装置”进行处理，实际建设为“二级活性炭吸附装置”，将UV光催化更换为活性炭吸附装置，均不属于重大变动。</w:t>
      </w:r>
    </w:p>
    <w:p w14:paraId="0DA1676C">
      <w:pPr>
        <w:keepNext w:val="0"/>
        <w:keepLines w:val="0"/>
        <w:pageBreakBefore w:val="0"/>
        <w:kinsoku/>
        <w:wordWrap/>
        <w:overflowPunct/>
        <w:topLinePunct w:val="0"/>
        <w:autoSpaceDE/>
        <w:autoSpaceDN/>
        <w:bidi w:val="0"/>
        <w:spacing w:after="0" w:line="480" w:lineRule="exact"/>
        <w:textAlignment w:val="auto"/>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三、环境保护设施建设情况</w:t>
      </w:r>
    </w:p>
    <w:p w14:paraId="082B046F">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（1）废水</w:t>
      </w:r>
    </w:p>
    <w:p w14:paraId="1C90A91A">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本项目营运期产生的废水主要为生活废水，生活污水经化粪池处理后，通过污水管网进入长垣市第一污水处理厂处理。因此，本项目废水对周围环境影响较小。</w:t>
      </w:r>
    </w:p>
    <w:p w14:paraId="08DBD8A8">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（2）废气</w:t>
      </w:r>
    </w:p>
    <w:p w14:paraId="49BF9FDD">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本项目注塑工序产生的非甲烷总烃经“二级活性炭吸附装置”处理后由15m高排气筒排放（P1）。本项目废气经处理后可达标排放。</w:t>
      </w:r>
    </w:p>
    <w:p w14:paraId="037A1B08">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（3）噪声</w:t>
      </w:r>
    </w:p>
    <w:p w14:paraId="5DC2CEC8">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本项目噪声源经选用低噪声设备、隔声、减振和消声措施后可达标排放，对区域环境基本无影响。</w:t>
      </w:r>
    </w:p>
    <w:p w14:paraId="4DC3CCA1">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（4）固废</w:t>
      </w:r>
    </w:p>
    <w:p w14:paraId="1C018453">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本项目产生的一般固废经收集后外售；设置危废间，危险废物在厂区暂存后，定期交由资质单位处置；生活垃圾经垃圾桶收集后由当地环卫部门处置。固体废物经采取上述处理措施，不对外排放，对周围环境不会造成污染影响。</w:t>
      </w:r>
    </w:p>
    <w:p w14:paraId="214EA333">
      <w:pPr>
        <w:keepNext w:val="0"/>
        <w:keepLines w:val="0"/>
        <w:pageBreakBefore w:val="0"/>
        <w:widowControl/>
        <w:kinsoku/>
        <w:wordWrap/>
        <w:overflowPunct/>
        <w:topLinePunct w:val="0"/>
        <w:autoSpaceDE/>
        <w:autoSpaceDN/>
        <w:bidi w:val="0"/>
        <w:adjustRightInd w:val="0"/>
        <w:snapToGrid w:val="0"/>
        <w:spacing w:after="0" w:line="480" w:lineRule="exact"/>
        <w:textAlignment w:val="auto"/>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四、环境保护设施调试效果</w:t>
      </w:r>
    </w:p>
    <w:p w14:paraId="25BF530F">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（一）污染物达标排放情况</w:t>
      </w:r>
    </w:p>
    <w:p w14:paraId="371AE9AB">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根据《河南昊文电子科技有限公司年产3000万件汽车配件项目竣工环境保护验收监测报告》，监测期间，各环保设施运行正常，生产负荷符合监测期间工况要求。监测结果表明：</w:t>
      </w:r>
    </w:p>
    <w:p w14:paraId="5AF8E52E">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（1）废气</w:t>
      </w:r>
    </w:p>
    <w:p w14:paraId="6909381F">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both"/>
        <w:textAlignment w:val="auto"/>
        <w:outlineLvl w:val="9"/>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本项目非甲烷总烃排放浓度在</w:t>
      </w:r>
      <w:r>
        <w:rPr>
          <w:rFonts w:hint="default" w:ascii="Times New Roman" w:hAnsi="Times New Roman" w:eastAsia="宋体" w:cs="Times New Roman"/>
          <w:color w:val="000000"/>
          <w:kern w:val="2"/>
          <w:sz w:val="24"/>
          <w:szCs w:val="24"/>
          <w:highlight w:val="none"/>
          <w:vertAlign w:val="baseline"/>
          <w:lang w:val="en-US" w:eastAsia="zh-CN" w:bidi="ar-SA"/>
        </w:rPr>
        <w:t>2.14</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-2.25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vertAlign w:val="baseline"/>
          <w:lang w:eastAsia="zh-CN"/>
        </w:rPr>
        <w:t>之间，</w:t>
      </w:r>
      <w:r>
        <w:rPr>
          <w:rFonts w:hint="default" w:ascii="Times New Roman" w:hAnsi="Times New Roman" w:eastAsia="宋体" w:cs="Times New Roman"/>
          <w:color w:val="000000"/>
          <w:sz w:val="24"/>
          <w:szCs w:val="24"/>
          <w:lang w:eastAsia="zh-CN"/>
        </w:rPr>
        <w:t>满足《合成树脂工业污染物排放标准》（GB31572</w:t>
      </w:r>
      <w:r>
        <w:rPr>
          <w:rFonts w:hint="default" w:ascii="Times New Roman" w:hAnsi="Times New Roman" w:eastAsia="宋体" w:cs="Times New Roman"/>
          <w:color w:val="000000"/>
          <w:sz w:val="24"/>
          <w:szCs w:val="24"/>
          <w:lang w:val="en-US" w:eastAsia="zh-CN"/>
        </w:rPr>
        <w:t>-2015</w:t>
      </w:r>
      <w:r>
        <w:rPr>
          <w:rFonts w:hint="default" w:ascii="Times New Roman" w:hAnsi="Times New Roman" w:eastAsia="宋体" w:cs="Times New Roman"/>
          <w:color w:val="000000"/>
          <w:sz w:val="24"/>
          <w:szCs w:val="24"/>
          <w:lang w:eastAsia="zh-CN"/>
        </w:rPr>
        <w:t>）表</w:t>
      </w:r>
      <w:r>
        <w:rPr>
          <w:rFonts w:hint="default" w:ascii="Times New Roman" w:hAnsi="Times New Roman" w:eastAsia="宋体" w:cs="Times New Roman"/>
          <w:color w:val="000000"/>
          <w:sz w:val="24"/>
          <w:szCs w:val="24"/>
          <w:lang w:val="en-US" w:eastAsia="zh-CN"/>
        </w:rPr>
        <w:t>5</w:t>
      </w:r>
      <w:r>
        <w:rPr>
          <w:rFonts w:hint="default" w:ascii="Times New Roman" w:hAnsi="Times New Roman" w:eastAsia="宋体" w:cs="Times New Roman"/>
          <w:color w:val="000000"/>
          <w:sz w:val="24"/>
          <w:szCs w:val="24"/>
          <w:lang w:eastAsia="zh-CN"/>
        </w:rPr>
        <w:t>标准要求</w:t>
      </w:r>
      <w:r>
        <w:rPr>
          <w:rFonts w:hint="default" w:ascii="Times New Roman" w:hAnsi="Times New Roman" w:eastAsia="宋体" w:cs="Times New Roman"/>
          <w:color w:val="000000"/>
          <w:sz w:val="24"/>
          <w:szCs w:val="24"/>
          <w:lang w:val="en-US" w:eastAsia="zh-CN"/>
        </w:rPr>
        <w:t>（有组织：60mg/m</w:t>
      </w:r>
      <w:r>
        <w:rPr>
          <w:rFonts w:hint="default" w:ascii="Times New Roman" w:hAnsi="Times New Roman" w:eastAsia="宋体" w:cs="Times New Roman"/>
          <w:color w:val="000000"/>
          <w:sz w:val="24"/>
          <w:szCs w:val="24"/>
          <w:vertAlign w:val="superscript"/>
          <w:lang w:val="en-US" w:eastAsia="zh-CN"/>
        </w:rPr>
        <w:t>3</w:t>
      </w:r>
      <w:r>
        <w:rPr>
          <w:rFonts w:hint="default" w:ascii="Times New Roman" w:hAnsi="Times New Roman" w:eastAsia="宋体" w:cs="Times New Roman"/>
          <w:color w:val="000000"/>
          <w:sz w:val="24"/>
          <w:szCs w:val="24"/>
          <w:lang w:val="en-US" w:eastAsia="zh-CN"/>
        </w:rPr>
        <w:t>），同时满足《河南省重污染天气通用行业应急减排措施制定技术指南》（2021年修订版）-塑料制品业A级要求（有组织：10mg/m</w:t>
      </w:r>
      <w:r>
        <w:rPr>
          <w:rFonts w:hint="default" w:ascii="Times New Roman" w:hAnsi="Times New Roman" w:eastAsia="宋体" w:cs="Times New Roman"/>
          <w:color w:val="000000"/>
          <w:sz w:val="24"/>
          <w:szCs w:val="24"/>
          <w:vertAlign w:val="superscript"/>
          <w:lang w:val="en-US" w:eastAsia="zh-CN"/>
        </w:rPr>
        <w:t>3</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）。氯化氢和氯乙烯未检出，均满足《大气污染物综合排放标准》（GB16297-1996）表2标准要求（氯化氢100mg/m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，氯乙烯36mg/m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2963CCC4">
      <w:pPr>
        <w:keepNext w:val="0"/>
        <w:keepLines w:val="0"/>
        <w:pageBreakBefore w:val="0"/>
        <w:widowControl/>
        <w:kinsoku/>
        <w:wordWrap/>
        <w:overflowPunct/>
        <w:topLinePunct w:val="0"/>
        <w:autoSpaceDE/>
        <w:autoSpaceDN/>
        <w:bidi w:val="0"/>
        <w:adjustRightInd/>
        <w:snapToGrid/>
        <w:spacing w:after="0" w:line="480" w:lineRule="exact"/>
        <w:ind w:firstLine="480" w:firstLineChars="200"/>
        <w:jc w:val="both"/>
        <w:textAlignment w:val="auto"/>
        <w:outlineLvl w:val="9"/>
        <w:rPr>
          <w:rFonts w:hint="default" w:ascii="Times New Roman" w:hAnsi="Times New Roman" w:eastAsia="宋体" w:cs="Times New Roman"/>
          <w:color w:val="000000"/>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无组织废气中非甲烷总烃排放浓度在</w:t>
      </w:r>
      <w:r>
        <w:rPr>
          <w:rFonts w:hint="default" w:ascii="Times New Roman" w:hAnsi="Times New Roman" w:eastAsia="宋体" w:cs="Times New Roman"/>
          <w:color w:val="000000"/>
          <w:kern w:val="2"/>
          <w:sz w:val="24"/>
          <w:szCs w:val="24"/>
          <w:highlight w:val="none"/>
          <w:vertAlign w:val="baseline"/>
          <w:lang w:val="en-US" w:eastAsia="zh-CN" w:bidi="ar-SA"/>
        </w:rPr>
        <w:t>0.60</w:t>
      </w:r>
      <w:r>
        <w:rPr>
          <w:rFonts w:hint="default" w:ascii="Times New Roman" w:hAnsi="Times New Roman" w:eastAsia="宋体" w:cs="Times New Roman"/>
          <w:sz w:val="24"/>
          <w:szCs w:val="24"/>
          <w:vertAlign w:val="baseline"/>
          <w:lang w:val="en-US" w:eastAsia="zh-CN"/>
        </w:rPr>
        <w:t>-1.18</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default" w:ascii="Times New Roman" w:hAnsi="Times New Roman" w:eastAsia="宋体" w:cs="Times New Roman"/>
          <w:sz w:val="24"/>
          <w:szCs w:val="24"/>
          <w:vertAlign w:val="baseline"/>
          <w:lang w:eastAsia="zh-CN"/>
        </w:rPr>
        <w:t>之间，</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满足《关于全省开展工业企业挥发性有机物专项治理工作中排放建议值的通知》（豫环攻坚办〔2017〕162号）排放标准（2.0mg/m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）；氯化氢和氯乙烯未检出，均满足均满足《大气污染物综合排放标准》（GB16297-1996）表2标准要求（氯化氢0.2mg/m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，氯乙烯0.6mg/m</w:t>
      </w:r>
      <w:r>
        <w:rPr>
          <w:rFonts w:hint="default" w:ascii="Times New Roman" w:hAnsi="Times New Roman" w:eastAsia="宋体" w:cs="Times New Roman"/>
          <w:color w:val="000000" w:themeColor="text1"/>
          <w:kern w:val="2"/>
          <w:sz w:val="24"/>
          <w:szCs w:val="24"/>
          <w:vertAlign w:val="superscript"/>
          <w:lang w:val="en-US" w:eastAsia="zh-CN"/>
          <w14:textFill>
            <w14:solidFill>
              <w14:schemeClr w14:val="tx1"/>
            </w14:solidFill>
          </w14:textFill>
        </w:rPr>
        <w:t>3</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2038F808">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（2）废水</w:t>
      </w:r>
    </w:p>
    <w:p w14:paraId="78F6FE59">
      <w:pPr>
        <w:keepNext w:val="0"/>
        <w:keepLines w:val="0"/>
        <w:pageBreakBefore w:val="0"/>
        <w:widowControl/>
        <w:numPr>
          <w:ilvl w:val="0"/>
          <w:numId w:val="0"/>
        </w:numPr>
        <w:kinsoku/>
        <w:wordWrap/>
        <w:overflowPunct/>
        <w:topLinePunct w:val="0"/>
        <w:autoSpaceDE/>
        <w:autoSpaceDN/>
        <w:bidi w:val="0"/>
        <w:adjustRightInd/>
        <w:snapToGrid/>
        <w:spacing w:after="0" w:afterLines="0" w:line="480" w:lineRule="exact"/>
        <w:ind w:left="0" w:leftChars="0" w:firstLine="480" w:firstLineChars="200"/>
        <w:textAlignment w:val="auto"/>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本项目生活污水经厂区化粪池处理后COD为168-180mg/L、BOD</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5</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为72.5-77.7mg/L 、SS为71-84mg/L、氨氮为10.6-13.4mg/L、总氮为21.6-24.5mg/L、总磷为0.98-1.06mg/L均满足《污水综合排放标准》（GB8978-1996）表4三级标准和长垣市第一</w:t>
      </w: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污水处理厂收水标准</w:t>
      </w:r>
      <w:r>
        <w:rPr>
          <w:rFonts w:hint="default" w:ascii="Times New Roman" w:hAnsi="Times New Roman" w:eastAsia="宋体" w:cs="Times New Roman"/>
          <w:b w:val="0"/>
          <w:bCs/>
          <w:color w:val="auto"/>
          <w:sz w:val="24"/>
          <w:szCs w:val="24"/>
          <w:lang w:val="en-US" w:eastAsia="zh-CN"/>
        </w:rPr>
        <w:t>。</w:t>
      </w:r>
    </w:p>
    <w:p w14:paraId="64DE6582">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（3）噪声</w:t>
      </w:r>
    </w:p>
    <w:p w14:paraId="5DEF1DEB">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val="0"/>
          <w:bCs w:val="0"/>
          <w:color w:val="000000" w:themeColor="text1"/>
          <w:sz w:val="24"/>
          <w:szCs w:val="24"/>
          <w:highlight w:val="none"/>
          <w:lang w:val="en-US" w:eastAsia="zh-CN"/>
          <w14:textFill>
            <w14:solidFill>
              <w14:schemeClr w14:val="tx1"/>
            </w14:solidFill>
          </w14:textFill>
        </w:rPr>
        <w:t>本项目厂界昼间噪声在52-57dB（A）之间，夜间在43-46dB（A）之间，能够达到《工业企业厂界环境噪声排放标准》（GB12348-2008）2类标准要求（昼间≤60dB（A），夜间≤50dB（A））</w:t>
      </w:r>
      <w:r>
        <w:rPr>
          <w:rFonts w:hint="default" w:ascii="Times New Roman" w:hAnsi="Times New Roman" w:eastAsia="宋体" w:cs="Times New Roman"/>
          <w:sz w:val="24"/>
          <w:szCs w:val="24"/>
          <w:lang w:val="en-US" w:eastAsia="zh-CN"/>
        </w:rPr>
        <w:t>。</w:t>
      </w:r>
    </w:p>
    <w:p w14:paraId="05B2CCF1">
      <w:pPr>
        <w:keepNext w:val="0"/>
        <w:keepLines w:val="0"/>
        <w:pageBreakBefore w:val="0"/>
        <w:widowControl/>
        <w:kinsoku/>
        <w:wordWrap/>
        <w:overflowPunct/>
        <w:topLinePunct w:val="0"/>
        <w:autoSpaceDE/>
        <w:autoSpaceDN/>
        <w:bidi w:val="0"/>
        <w:adjustRightInd w:val="0"/>
        <w:snapToGrid w:val="0"/>
        <w:spacing w:after="0" w:line="480" w:lineRule="exact"/>
        <w:ind w:firstLine="480" w:firstLineChars="200"/>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（4）固废</w:t>
      </w:r>
    </w:p>
    <w:p w14:paraId="7A93933C">
      <w:pPr>
        <w:keepNext w:val="0"/>
        <w:keepLines w:val="0"/>
        <w:pageBreakBefore w:val="0"/>
        <w:widowControl w:val="0"/>
        <w:kinsoku/>
        <w:wordWrap/>
        <w:overflowPunct/>
        <w:topLinePunct w:val="0"/>
        <w:autoSpaceDE/>
        <w:autoSpaceDN/>
        <w:bidi w:val="0"/>
        <w:adjustRightInd w:val="0"/>
        <w:snapToGrid w:val="0"/>
        <w:spacing w:after="0" w:line="480" w:lineRule="exact"/>
        <w:ind w:firstLine="472" w:firstLineChars="197"/>
        <w:textAlignment w:val="auto"/>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b w:val="0"/>
          <w:bCs w:val="0"/>
          <w:sz w:val="24"/>
          <w:szCs w:val="24"/>
          <w:u w:val="none"/>
        </w:rPr>
        <w:t>本项目</w:t>
      </w:r>
      <w:r>
        <w:rPr>
          <w:rFonts w:hint="default" w:ascii="Times New Roman" w:hAnsi="Times New Roman" w:eastAsia="宋体" w:cs="Times New Roman"/>
          <w:b w:val="0"/>
          <w:bCs w:val="0"/>
          <w:sz w:val="24"/>
          <w:szCs w:val="24"/>
          <w:u w:val="none"/>
          <w:lang w:val="en-US" w:eastAsia="zh-CN"/>
        </w:rPr>
        <w:t>产生的一般固废经</w:t>
      </w:r>
      <w:r>
        <w:rPr>
          <w:rFonts w:hint="default" w:ascii="Times New Roman" w:hAnsi="Times New Roman" w:eastAsia="宋体" w:cs="Times New Roman"/>
          <w:b w:val="0"/>
          <w:bCs w:val="0"/>
          <w:sz w:val="24"/>
          <w:szCs w:val="24"/>
          <w:u w:val="none"/>
        </w:rPr>
        <w:t>收集后</w:t>
      </w:r>
      <w:r>
        <w:rPr>
          <w:rFonts w:hint="default" w:ascii="Times New Roman" w:hAnsi="Times New Roman" w:eastAsia="宋体" w:cs="Times New Roman"/>
          <w:b w:val="0"/>
          <w:bCs w:val="0"/>
          <w:color w:val="auto"/>
          <w:sz w:val="24"/>
          <w:szCs w:val="24"/>
          <w:u w:val="none"/>
        </w:rPr>
        <w:t>外售</w:t>
      </w:r>
      <w:r>
        <w:rPr>
          <w:rFonts w:hint="default" w:ascii="Times New Roman" w:hAnsi="Times New Roman" w:eastAsia="宋体" w:cs="Times New Roman"/>
          <w:b w:val="0"/>
          <w:bCs w:val="0"/>
          <w:sz w:val="24"/>
          <w:szCs w:val="24"/>
          <w:u w:val="none"/>
        </w:rPr>
        <w:t>；设置危废间，</w:t>
      </w:r>
      <w:r>
        <w:rPr>
          <w:rFonts w:hint="default" w:ascii="Times New Roman" w:hAnsi="Times New Roman" w:eastAsia="宋体" w:cs="Times New Roman"/>
          <w:b w:val="0"/>
          <w:bCs w:val="0"/>
          <w:sz w:val="24"/>
          <w:szCs w:val="24"/>
          <w:u w:val="none"/>
          <w:lang w:val="en-US" w:eastAsia="zh-CN"/>
        </w:rPr>
        <w:t>危险废物</w:t>
      </w:r>
      <w:r>
        <w:rPr>
          <w:rFonts w:hint="default" w:ascii="Times New Roman" w:hAnsi="Times New Roman" w:eastAsia="宋体" w:cs="Times New Roman"/>
          <w:b w:val="0"/>
          <w:bCs w:val="0"/>
          <w:sz w:val="24"/>
          <w:szCs w:val="24"/>
          <w:u w:val="none"/>
        </w:rPr>
        <w:t>在厂区暂存后，定期交由资质单位处置</w:t>
      </w:r>
      <w:r>
        <w:rPr>
          <w:rFonts w:hint="default" w:ascii="Times New Roman" w:hAnsi="Times New Roman" w:eastAsia="宋体" w:cs="Times New Roman"/>
          <w:b w:val="0"/>
          <w:bCs w:val="0"/>
          <w:sz w:val="24"/>
          <w:szCs w:val="24"/>
          <w:u w:val="none"/>
          <w:lang w:eastAsia="zh-CN"/>
        </w:rPr>
        <w:t>；</w:t>
      </w:r>
      <w:r>
        <w:rPr>
          <w:rFonts w:hint="default" w:ascii="Times New Roman" w:hAnsi="Times New Roman" w:eastAsia="宋体" w:cs="Times New Roman"/>
          <w:b w:val="0"/>
          <w:bCs w:val="0"/>
          <w:sz w:val="24"/>
          <w:szCs w:val="24"/>
          <w:u w:val="none"/>
        </w:rPr>
        <w:t>生活垃圾</w:t>
      </w:r>
      <w:r>
        <w:rPr>
          <w:rFonts w:hint="default" w:ascii="Times New Roman" w:hAnsi="Times New Roman" w:eastAsia="宋体" w:cs="Times New Roman"/>
          <w:b w:val="0"/>
          <w:bCs w:val="0"/>
          <w:sz w:val="24"/>
          <w:szCs w:val="24"/>
          <w:u w:val="none"/>
          <w:lang w:val="en-US" w:eastAsia="zh-CN"/>
        </w:rPr>
        <w:t>经垃圾桶收集后由</w:t>
      </w:r>
      <w:r>
        <w:rPr>
          <w:rFonts w:hint="default" w:ascii="Times New Roman" w:hAnsi="Times New Roman" w:eastAsia="宋体" w:cs="Times New Roman"/>
          <w:b w:val="0"/>
          <w:bCs w:val="0"/>
          <w:sz w:val="24"/>
          <w:szCs w:val="24"/>
          <w:u w:val="none"/>
        </w:rPr>
        <w:t>当地环卫部门处置</w:t>
      </w:r>
      <w:r>
        <w:rPr>
          <w:rFonts w:hint="default" w:ascii="Times New Roman" w:hAnsi="Times New Roman" w:eastAsia="宋体" w:cs="Times New Roman"/>
          <w:sz w:val="24"/>
          <w:szCs w:val="24"/>
        </w:rPr>
        <w:t>。</w:t>
      </w:r>
      <w:r>
        <w:rPr>
          <w:rFonts w:hint="default" w:ascii="Times New Roman" w:hAnsi="Times New Roman" w:eastAsia="宋体" w:cs="Times New Roman"/>
          <w:b w:val="0"/>
          <w:bCs/>
          <w:color w:val="auto"/>
          <w:sz w:val="24"/>
          <w:szCs w:val="24"/>
          <w:lang w:val="en-US" w:eastAsia="zh-CN"/>
        </w:rPr>
        <w:t>固体废物经采取上述处理措施，不对外排放。因此本次验收监测不涉及固体废物的监测。</w:t>
      </w:r>
    </w:p>
    <w:p w14:paraId="2D3EC81F">
      <w:pPr>
        <w:keepNext w:val="0"/>
        <w:keepLines w:val="0"/>
        <w:pageBreakBefore w:val="0"/>
        <w:widowControl/>
        <w:kinsoku/>
        <w:wordWrap/>
        <w:overflowPunct/>
        <w:topLinePunct w:val="0"/>
        <w:autoSpaceDE/>
        <w:autoSpaceDN/>
        <w:bidi w:val="0"/>
        <w:adjustRightInd w:val="0"/>
        <w:snapToGrid w:val="0"/>
        <w:spacing w:after="0" w:line="480" w:lineRule="exact"/>
        <w:textAlignment w:val="auto"/>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五、验收结论</w:t>
      </w:r>
    </w:p>
    <w:p w14:paraId="30DB0EA5">
      <w:pPr>
        <w:keepNext w:val="0"/>
        <w:keepLines w:val="0"/>
        <w:pageBreakBefore w:val="0"/>
        <w:widowControl w:val="0"/>
        <w:kinsoku/>
        <w:wordWrap/>
        <w:overflowPunct/>
        <w:topLinePunct w:val="0"/>
        <w:autoSpaceDE/>
        <w:autoSpaceDN/>
        <w:bidi w:val="0"/>
        <w:adjustRightInd w:val="0"/>
        <w:snapToGrid w:val="0"/>
        <w:spacing w:after="0" w:line="480" w:lineRule="exact"/>
        <w:ind w:firstLine="472" w:firstLineChars="197"/>
        <w:textAlignment w:val="auto"/>
        <w:rPr>
          <w:rFonts w:hint="default" w:ascii="Times New Roman" w:hAnsi="Times New Roman" w:eastAsia="宋体" w:cs="Times New Roman"/>
          <w:b w:val="0"/>
          <w:bCs w:val="0"/>
          <w:sz w:val="24"/>
          <w:szCs w:val="24"/>
          <w:u w:val="none"/>
          <w:lang w:val="en-US" w:eastAsia="zh-CN"/>
        </w:rPr>
      </w:pPr>
      <w:r>
        <w:rPr>
          <w:rFonts w:hint="default" w:ascii="Times New Roman" w:hAnsi="Times New Roman" w:eastAsia="宋体" w:cs="Times New Roman"/>
          <w:b w:val="0"/>
          <w:bCs w:val="0"/>
          <w:sz w:val="24"/>
          <w:szCs w:val="24"/>
          <w:u w:val="none"/>
          <w:lang w:val="en-US" w:eastAsia="zh-CN"/>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14:paraId="3DB7C0EB">
      <w:pPr>
        <w:keepNext w:val="0"/>
        <w:keepLines w:val="0"/>
        <w:pageBreakBefore w:val="0"/>
        <w:widowControl w:val="0"/>
        <w:kinsoku/>
        <w:wordWrap/>
        <w:overflowPunct/>
        <w:topLinePunct w:val="0"/>
        <w:autoSpaceDE/>
        <w:autoSpaceDN/>
        <w:bidi w:val="0"/>
        <w:adjustRightInd w:val="0"/>
        <w:snapToGrid w:val="0"/>
        <w:spacing w:after="0" w:line="480" w:lineRule="exact"/>
        <w:ind w:firstLine="475" w:firstLineChars="197"/>
        <w:textAlignment w:val="auto"/>
        <w:rPr>
          <w:rFonts w:hint="default" w:ascii="Times New Roman" w:hAnsi="Times New Roman" w:eastAsia="宋体" w:cs="Times New Roman"/>
          <w:b/>
          <w:bCs/>
          <w:sz w:val="24"/>
          <w:szCs w:val="24"/>
          <w:u w:val="none"/>
          <w:lang w:val="en-US" w:eastAsia="zh-CN"/>
        </w:rPr>
      </w:pPr>
      <w:r>
        <w:rPr>
          <w:rFonts w:hint="default" w:ascii="Times New Roman" w:hAnsi="Times New Roman" w:eastAsia="宋体" w:cs="Times New Roman"/>
          <w:b/>
          <w:bCs/>
          <w:sz w:val="24"/>
          <w:szCs w:val="24"/>
          <w:u w:val="none"/>
          <w:lang w:val="en-US" w:eastAsia="zh-CN"/>
        </w:rPr>
        <w:t>综上所述，《河南昊文电子科技有限公司年产3000万件汽车配件项目》不存在《建设项目竣工环境保护暂行办法》中所规定的验收不合格情形，验收组一致同意本项目通过项目竣工环境保护验收。</w:t>
      </w:r>
    </w:p>
    <w:p w14:paraId="274ED94A">
      <w:pPr>
        <w:keepNext w:val="0"/>
        <w:keepLines w:val="0"/>
        <w:pageBreakBefore w:val="0"/>
        <w:widowControl/>
        <w:kinsoku/>
        <w:wordWrap/>
        <w:overflowPunct/>
        <w:topLinePunct w:val="0"/>
        <w:autoSpaceDE/>
        <w:autoSpaceDN/>
        <w:bidi w:val="0"/>
        <w:adjustRightInd w:val="0"/>
        <w:snapToGrid w:val="0"/>
        <w:spacing w:after="0" w:line="480" w:lineRule="exact"/>
        <w:textAlignment w:val="auto"/>
        <w:rPr>
          <w:rFonts w:hint="default" w:ascii="Times New Roman" w:hAnsi="Times New Roman" w:eastAsia="宋体" w:cs="Times New Roman"/>
          <w:b/>
          <w:bCs/>
          <w:sz w:val="24"/>
          <w:szCs w:val="24"/>
        </w:rPr>
      </w:pPr>
      <w:bookmarkStart w:id="4" w:name="_GoBack"/>
      <w:bookmarkEnd w:id="4"/>
      <w:r>
        <w:rPr>
          <w:rFonts w:hint="default" w:ascii="Times New Roman" w:hAnsi="Times New Roman" w:eastAsia="宋体" w:cs="Times New Roman"/>
          <w:b/>
          <w:bCs/>
          <w:sz w:val="24"/>
          <w:szCs w:val="24"/>
        </w:rPr>
        <w:t>建议：</w:t>
      </w:r>
    </w:p>
    <w:p w14:paraId="75B4A41F">
      <w:pPr>
        <w:keepNext w:val="0"/>
        <w:keepLines w:val="0"/>
        <w:pageBreakBefore w:val="0"/>
        <w:widowControl w:val="0"/>
        <w:kinsoku/>
        <w:wordWrap/>
        <w:overflowPunct/>
        <w:topLinePunct w:val="0"/>
        <w:autoSpaceDE/>
        <w:autoSpaceDN/>
        <w:bidi w:val="0"/>
        <w:adjustRightInd w:val="0"/>
        <w:snapToGrid w:val="0"/>
        <w:spacing w:after="0" w:line="480" w:lineRule="exact"/>
        <w:ind w:firstLine="472" w:firstLineChars="197"/>
        <w:textAlignment w:val="auto"/>
        <w:rPr>
          <w:rFonts w:hint="default" w:ascii="Times New Roman" w:hAnsi="Times New Roman" w:eastAsia="宋体" w:cs="Times New Roman"/>
          <w:b w:val="0"/>
          <w:bCs w:val="0"/>
          <w:sz w:val="24"/>
          <w:szCs w:val="24"/>
          <w:u w:val="none"/>
          <w:lang w:val="en-US" w:eastAsia="zh-CN"/>
        </w:rPr>
      </w:pPr>
      <w:r>
        <w:rPr>
          <w:rFonts w:hint="default" w:ascii="Times New Roman" w:hAnsi="Times New Roman" w:eastAsia="宋体" w:cs="Times New Roman"/>
          <w:b w:val="0"/>
          <w:bCs w:val="0"/>
          <w:sz w:val="24"/>
          <w:szCs w:val="24"/>
          <w:u w:val="none"/>
          <w:lang w:val="en-US" w:eastAsia="zh-CN"/>
        </w:rPr>
        <w:t>1. 对各种污染防治措施加强管理，发现问题及时采取措施解决，确保污染治理设施能够长期稳定运行，做到污染物稳定达标排放。</w:t>
      </w:r>
    </w:p>
    <w:p w14:paraId="10D3FE01">
      <w:pPr>
        <w:keepNext w:val="0"/>
        <w:keepLines w:val="0"/>
        <w:pageBreakBefore w:val="0"/>
        <w:widowControl w:val="0"/>
        <w:kinsoku/>
        <w:wordWrap/>
        <w:overflowPunct/>
        <w:topLinePunct w:val="0"/>
        <w:autoSpaceDE/>
        <w:autoSpaceDN/>
        <w:bidi w:val="0"/>
        <w:adjustRightInd w:val="0"/>
        <w:snapToGrid w:val="0"/>
        <w:spacing w:after="0" w:line="480" w:lineRule="exact"/>
        <w:ind w:firstLine="472" w:firstLineChars="197"/>
        <w:textAlignment w:val="auto"/>
        <w:rPr>
          <w:rFonts w:hint="default" w:ascii="Times New Roman" w:hAnsi="Times New Roman" w:eastAsia="宋体" w:cs="Times New Roman"/>
          <w:b w:val="0"/>
          <w:bCs w:val="0"/>
          <w:sz w:val="24"/>
          <w:szCs w:val="24"/>
          <w:u w:val="none"/>
          <w:lang w:val="en-US" w:eastAsia="zh-CN"/>
        </w:rPr>
        <w:sectPr>
          <w:pgSz w:w="11906" w:h="16838"/>
          <w:pgMar w:top="1440" w:right="1800" w:bottom="1440" w:left="1800" w:header="851" w:footer="992" w:gutter="0"/>
          <w:cols w:space="425" w:num="1"/>
          <w:docGrid w:type="lines" w:linePitch="312" w:charSpace="0"/>
        </w:sectPr>
      </w:pPr>
      <w:r>
        <w:rPr>
          <w:rFonts w:hint="default" w:ascii="Times New Roman" w:hAnsi="Times New Roman" w:eastAsia="宋体" w:cs="Times New Roman"/>
          <w:b w:val="0"/>
          <w:bCs w:val="0"/>
          <w:sz w:val="24"/>
          <w:szCs w:val="24"/>
          <w:u w:val="none"/>
          <w:lang w:val="en-US" w:eastAsia="zh-CN"/>
        </w:rPr>
        <w:t>2. 认真落实各项环境保护制度，规范环保标。</w:t>
      </w:r>
    </w:p>
    <w:p w14:paraId="3B884CDD">
      <w:pPr>
        <w:pStyle w:val="2"/>
        <w:rPr>
          <w:rFonts w:hint="eastAsia" w:ascii="宋体" w:hAnsi="宋体" w:eastAsia="宋体" w:cs="宋体"/>
          <w:lang w:val="en-US" w:eastAsia="zh-CN"/>
        </w:rPr>
      </w:pPr>
      <w:r>
        <w:rPr>
          <w:rFonts w:hint="eastAsia" w:ascii="宋体" w:hAnsi="宋体" w:eastAsia="宋体" w:cs="宋体"/>
          <w:lang w:val="en-US" w:eastAsia="zh-CN"/>
        </w:rPr>
        <w:drawing>
          <wp:inline distT="0" distB="0" distL="114300" distR="114300">
            <wp:extent cx="5784215" cy="8510270"/>
            <wp:effectExtent l="0" t="0" r="6985" b="5080"/>
            <wp:docPr id="1" name="图片 1" descr="248e5523ee61de4320718f945d86b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248e5523ee61de4320718f945d86bc2"/>
                    <pic:cNvPicPr>
                      <a:picLocks noChangeAspect="1"/>
                    </pic:cNvPicPr>
                  </pic:nvPicPr>
                  <pic:blipFill>
                    <a:blip r:embed="rId32"/>
                    <a:stretch>
                      <a:fillRect/>
                    </a:stretch>
                  </pic:blipFill>
                  <pic:spPr>
                    <a:xfrm>
                      <a:off x="0" y="0"/>
                      <a:ext cx="5784215" cy="8510270"/>
                    </a:xfrm>
                    <a:prstGeom prst="rect">
                      <a:avLst/>
                    </a:prstGeom>
                  </pic:spPr>
                </pic:pic>
              </a:graphicData>
            </a:graphic>
          </wp:inline>
        </w:drawing>
      </w:r>
    </w:p>
    <w:sectPr>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A0CE3D">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6A911">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96011A">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5896011A">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A3BB9">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C5F5CDFE"/>
    <w:multiLevelType w:val="singleLevel"/>
    <w:tmpl w:val="C5F5CDF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zMzJlNWIxYmJkMjA5Yjc4ZTFlNWVkMTBkMmE5NTYifQ=="/>
  </w:docVars>
  <w:rsids>
    <w:rsidRoot w:val="3F4B1CA0"/>
    <w:rsid w:val="000C024B"/>
    <w:rsid w:val="000D75DB"/>
    <w:rsid w:val="00186BF0"/>
    <w:rsid w:val="002C4449"/>
    <w:rsid w:val="00356250"/>
    <w:rsid w:val="003C11CB"/>
    <w:rsid w:val="00537B50"/>
    <w:rsid w:val="00665BAD"/>
    <w:rsid w:val="00705104"/>
    <w:rsid w:val="00753C1F"/>
    <w:rsid w:val="00A43006"/>
    <w:rsid w:val="00A46FB1"/>
    <w:rsid w:val="00B36C47"/>
    <w:rsid w:val="00B604CD"/>
    <w:rsid w:val="00B92359"/>
    <w:rsid w:val="00B92BAA"/>
    <w:rsid w:val="00C81E23"/>
    <w:rsid w:val="00E049A6"/>
    <w:rsid w:val="011D08BD"/>
    <w:rsid w:val="01260E98"/>
    <w:rsid w:val="01320D0D"/>
    <w:rsid w:val="01400C4A"/>
    <w:rsid w:val="015058A7"/>
    <w:rsid w:val="01515CA4"/>
    <w:rsid w:val="01650568"/>
    <w:rsid w:val="017E63B3"/>
    <w:rsid w:val="018A7679"/>
    <w:rsid w:val="019458FC"/>
    <w:rsid w:val="01C16C2C"/>
    <w:rsid w:val="01D07FD8"/>
    <w:rsid w:val="01D54ECF"/>
    <w:rsid w:val="01E6100D"/>
    <w:rsid w:val="01E95BE8"/>
    <w:rsid w:val="022928A2"/>
    <w:rsid w:val="025E530E"/>
    <w:rsid w:val="026030C8"/>
    <w:rsid w:val="02651E62"/>
    <w:rsid w:val="02733B7E"/>
    <w:rsid w:val="02761592"/>
    <w:rsid w:val="02777083"/>
    <w:rsid w:val="027E055D"/>
    <w:rsid w:val="02833A50"/>
    <w:rsid w:val="028A6FD2"/>
    <w:rsid w:val="0294709C"/>
    <w:rsid w:val="02A97FD3"/>
    <w:rsid w:val="02BA3F8E"/>
    <w:rsid w:val="02BA5D3C"/>
    <w:rsid w:val="02BB454A"/>
    <w:rsid w:val="02BB5CB2"/>
    <w:rsid w:val="02BD45F7"/>
    <w:rsid w:val="02CB0DDA"/>
    <w:rsid w:val="02D52B76"/>
    <w:rsid w:val="02F73C38"/>
    <w:rsid w:val="03022972"/>
    <w:rsid w:val="030651FE"/>
    <w:rsid w:val="03100052"/>
    <w:rsid w:val="031614DD"/>
    <w:rsid w:val="03201948"/>
    <w:rsid w:val="0323236C"/>
    <w:rsid w:val="0335629C"/>
    <w:rsid w:val="036A3FA2"/>
    <w:rsid w:val="03705062"/>
    <w:rsid w:val="03721F68"/>
    <w:rsid w:val="03A05300"/>
    <w:rsid w:val="03CC64F1"/>
    <w:rsid w:val="03D34C17"/>
    <w:rsid w:val="03D354A3"/>
    <w:rsid w:val="03D60954"/>
    <w:rsid w:val="03DF5A3B"/>
    <w:rsid w:val="03EB2BDE"/>
    <w:rsid w:val="03FA20DB"/>
    <w:rsid w:val="03FC5589"/>
    <w:rsid w:val="03FF396C"/>
    <w:rsid w:val="04130F5E"/>
    <w:rsid w:val="041B51EA"/>
    <w:rsid w:val="04260F9E"/>
    <w:rsid w:val="04775247"/>
    <w:rsid w:val="047913C1"/>
    <w:rsid w:val="04BA64C7"/>
    <w:rsid w:val="04C527B1"/>
    <w:rsid w:val="04D6650A"/>
    <w:rsid w:val="04D8694E"/>
    <w:rsid w:val="04E17B70"/>
    <w:rsid w:val="04EC4003"/>
    <w:rsid w:val="04FD23E8"/>
    <w:rsid w:val="05107125"/>
    <w:rsid w:val="05117F2B"/>
    <w:rsid w:val="051E7DB2"/>
    <w:rsid w:val="051F6F34"/>
    <w:rsid w:val="052009A9"/>
    <w:rsid w:val="05355B4E"/>
    <w:rsid w:val="053C7961"/>
    <w:rsid w:val="05486A0C"/>
    <w:rsid w:val="056A6C7A"/>
    <w:rsid w:val="05740424"/>
    <w:rsid w:val="057874B3"/>
    <w:rsid w:val="058B2441"/>
    <w:rsid w:val="059917F3"/>
    <w:rsid w:val="059A7C54"/>
    <w:rsid w:val="05A625A8"/>
    <w:rsid w:val="05AD3936"/>
    <w:rsid w:val="05C23886"/>
    <w:rsid w:val="05D31443"/>
    <w:rsid w:val="05D46790"/>
    <w:rsid w:val="05D47115"/>
    <w:rsid w:val="05DA4C42"/>
    <w:rsid w:val="05DD3341"/>
    <w:rsid w:val="05E7509A"/>
    <w:rsid w:val="05EB6551"/>
    <w:rsid w:val="060C6775"/>
    <w:rsid w:val="061053DF"/>
    <w:rsid w:val="06112117"/>
    <w:rsid w:val="06265752"/>
    <w:rsid w:val="062B162F"/>
    <w:rsid w:val="064A5629"/>
    <w:rsid w:val="064E0C6B"/>
    <w:rsid w:val="065D35AE"/>
    <w:rsid w:val="066265E2"/>
    <w:rsid w:val="06782196"/>
    <w:rsid w:val="067A38E7"/>
    <w:rsid w:val="067A717A"/>
    <w:rsid w:val="068834BD"/>
    <w:rsid w:val="069C71B7"/>
    <w:rsid w:val="06A94649"/>
    <w:rsid w:val="06B036DE"/>
    <w:rsid w:val="06B238FA"/>
    <w:rsid w:val="06B84730"/>
    <w:rsid w:val="06B945D8"/>
    <w:rsid w:val="06C81892"/>
    <w:rsid w:val="06DD41F9"/>
    <w:rsid w:val="06FA0F5D"/>
    <w:rsid w:val="071D2E61"/>
    <w:rsid w:val="0739666A"/>
    <w:rsid w:val="074A23CE"/>
    <w:rsid w:val="074B2440"/>
    <w:rsid w:val="07533B82"/>
    <w:rsid w:val="07601E09"/>
    <w:rsid w:val="07626812"/>
    <w:rsid w:val="07825BA3"/>
    <w:rsid w:val="078A7459"/>
    <w:rsid w:val="07BD7EF4"/>
    <w:rsid w:val="07BF120C"/>
    <w:rsid w:val="07C5140B"/>
    <w:rsid w:val="07C82CA9"/>
    <w:rsid w:val="07CF5DE6"/>
    <w:rsid w:val="07D15676"/>
    <w:rsid w:val="07D93372"/>
    <w:rsid w:val="07D94EB6"/>
    <w:rsid w:val="07F81AAA"/>
    <w:rsid w:val="08054353"/>
    <w:rsid w:val="085224A3"/>
    <w:rsid w:val="08535187"/>
    <w:rsid w:val="085D5AE7"/>
    <w:rsid w:val="08730E67"/>
    <w:rsid w:val="087370B9"/>
    <w:rsid w:val="08755683"/>
    <w:rsid w:val="087F3CE9"/>
    <w:rsid w:val="08B33959"/>
    <w:rsid w:val="08B976DE"/>
    <w:rsid w:val="08CE0A93"/>
    <w:rsid w:val="08D54A57"/>
    <w:rsid w:val="08E62D28"/>
    <w:rsid w:val="08EC3DDD"/>
    <w:rsid w:val="08FA1588"/>
    <w:rsid w:val="08FE6BEA"/>
    <w:rsid w:val="08FF5B7A"/>
    <w:rsid w:val="093911AF"/>
    <w:rsid w:val="095B3E16"/>
    <w:rsid w:val="096A3EEA"/>
    <w:rsid w:val="098004AE"/>
    <w:rsid w:val="099B40A7"/>
    <w:rsid w:val="09AB1B94"/>
    <w:rsid w:val="09B478C0"/>
    <w:rsid w:val="09CA1445"/>
    <w:rsid w:val="09D705CF"/>
    <w:rsid w:val="09D75426"/>
    <w:rsid w:val="09E24556"/>
    <w:rsid w:val="09E65669"/>
    <w:rsid w:val="09E7514C"/>
    <w:rsid w:val="09EA59EB"/>
    <w:rsid w:val="0A01246E"/>
    <w:rsid w:val="0A074223"/>
    <w:rsid w:val="0A0A6F8A"/>
    <w:rsid w:val="0A0F6089"/>
    <w:rsid w:val="0A1641A0"/>
    <w:rsid w:val="0A486323"/>
    <w:rsid w:val="0A7109E2"/>
    <w:rsid w:val="0A7A4830"/>
    <w:rsid w:val="0A7E69B5"/>
    <w:rsid w:val="0A976649"/>
    <w:rsid w:val="0AC41E4E"/>
    <w:rsid w:val="0AD53B4D"/>
    <w:rsid w:val="0AD55E09"/>
    <w:rsid w:val="0B1960B9"/>
    <w:rsid w:val="0B297898"/>
    <w:rsid w:val="0B31588C"/>
    <w:rsid w:val="0B3C7C36"/>
    <w:rsid w:val="0B442ECB"/>
    <w:rsid w:val="0B5F1B77"/>
    <w:rsid w:val="0B740CB4"/>
    <w:rsid w:val="0B8A6610"/>
    <w:rsid w:val="0B8B2FC0"/>
    <w:rsid w:val="0B8E1833"/>
    <w:rsid w:val="0B9A49D2"/>
    <w:rsid w:val="0BA05685"/>
    <w:rsid w:val="0BA6652C"/>
    <w:rsid w:val="0BD17EE0"/>
    <w:rsid w:val="0BE57F13"/>
    <w:rsid w:val="0BF73B5D"/>
    <w:rsid w:val="0BFD2E61"/>
    <w:rsid w:val="0C00431D"/>
    <w:rsid w:val="0C0145B8"/>
    <w:rsid w:val="0C170994"/>
    <w:rsid w:val="0C1C1816"/>
    <w:rsid w:val="0C25691C"/>
    <w:rsid w:val="0C265B24"/>
    <w:rsid w:val="0C29234F"/>
    <w:rsid w:val="0C2C3201"/>
    <w:rsid w:val="0C3404EB"/>
    <w:rsid w:val="0C436DA2"/>
    <w:rsid w:val="0C483C34"/>
    <w:rsid w:val="0C4B79FF"/>
    <w:rsid w:val="0C5A2708"/>
    <w:rsid w:val="0C680125"/>
    <w:rsid w:val="0C6B2558"/>
    <w:rsid w:val="0C6B4D57"/>
    <w:rsid w:val="0C6F5686"/>
    <w:rsid w:val="0C870A1A"/>
    <w:rsid w:val="0CA0388E"/>
    <w:rsid w:val="0CB30325"/>
    <w:rsid w:val="0CCC6D98"/>
    <w:rsid w:val="0CD93263"/>
    <w:rsid w:val="0CDD66B7"/>
    <w:rsid w:val="0CFA776B"/>
    <w:rsid w:val="0D1132E9"/>
    <w:rsid w:val="0D1534DD"/>
    <w:rsid w:val="0D1A73E8"/>
    <w:rsid w:val="0D243D96"/>
    <w:rsid w:val="0D321420"/>
    <w:rsid w:val="0D3A1302"/>
    <w:rsid w:val="0D470B14"/>
    <w:rsid w:val="0D5C776E"/>
    <w:rsid w:val="0D5D6093"/>
    <w:rsid w:val="0D6E4496"/>
    <w:rsid w:val="0D727C59"/>
    <w:rsid w:val="0D7A4A46"/>
    <w:rsid w:val="0D7B050D"/>
    <w:rsid w:val="0D7B7B3D"/>
    <w:rsid w:val="0D806436"/>
    <w:rsid w:val="0D8458C4"/>
    <w:rsid w:val="0D8758C2"/>
    <w:rsid w:val="0D8D69F0"/>
    <w:rsid w:val="0D924CC9"/>
    <w:rsid w:val="0D9D75F0"/>
    <w:rsid w:val="0DB57F52"/>
    <w:rsid w:val="0DCC2747"/>
    <w:rsid w:val="0DE50247"/>
    <w:rsid w:val="0DE6356D"/>
    <w:rsid w:val="0DEF5D38"/>
    <w:rsid w:val="0DF13C5B"/>
    <w:rsid w:val="0DF2408F"/>
    <w:rsid w:val="0DF539EE"/>
    <w:rsid w:val="0DF742E8"/>
    <w:rsid w:val="0E067EA7"/>
    <w:rsid w:val="0E0B7051"/>
    <w:rsid w:val="0E2D2DB4"/>
    <w:rsid w:val="0E3D295E"/>
    <w:rsid w:val="0E4868F2"/>
    <w:rsid w:val="0E4A08BC"/>
    <w:rsid w:val="0E4D6A03"/>
    <w:rsid w:val="0E501BC4"/>
    <w:rsid w:val="0E551706"/>
    <w:rsid w:val="0E5F06F5"/>
    <w:rsid w:val="0E6B438E"/>
    <w:rsid w:val="0E6E3866"/>
    <w:rsid w:val="0E795066"/>
    <w:rsid w:val="0E8835C8"/>
    <w:rsid w:val="0EBC4BEA"/>
    <w:rsid w:val="0ECC41C5"/>
    <w:rsid w:val="0ED0219A"/>
    <w:rsid w:val="0ED63CEB"/>
    <w:rsid w:val="0F1128EE"/>
    <w:rsid w:val="0F1D59AD"/>
    <w:rsid w:val="0F334D8F"/>
    <w:rsid w:val="0F431CDC"/>
    <w:rsid w:val="0F4D2803"/>
    <w:rsid w:val="0F4F25B7"/>
    <w:rsid w:val="0F916077"/>
    <w:rsid w:val="0F957915"/>
    <w:rsid w:val="0FA51A1F"/>
    <w:rsid w:val="0FB75D90"/>
    <w:rsid w:val="0FCC5687"/>
    <w:rsid w:val="0FD21598"/>
    <w:rsid w:val="0FE13FF9"/>
    <w:rsid w:val="0FE97C61"/>
    <w:rsid w:val="0FEF171B"/>
    <w:rsid w:val="0FFF2361"/>
    <w:rsid w:val="10060813"/>
    <w:rsid w:val="101A63DF"/>
    <w:rsid w:val="103B3222"/>
    <w:rsid w:val="10471EAC"/>
    <w:rsid w:val="10707820"/>
    <w:rsid w:val="107A3BDD"/>
    <w:rsid w:val="109127D2"/>
    <w:rsid w:val="109202C7"/>
    <w:rsid w:val="109D1177"/>
    <w:rsid w:val="10B5164E"/>
    <w:rsid w:val="10B657AF"/>
    <w:rsid w:val="10BE7517"/>
    <w:rsid w:val="10EC17B7"/>
    <w:rsid w:val="111827EC"/>
    <w:rsid w:val="11254CC9"/>
    <w:rsid w:val="114C46F3"/>
    <w:rsid w:val="11511F61"/>
    <w:rsid w:val="115D3859"/>
    <w:rsid w:val="116369AF"/>
    <w:rsid w:val="11864F4F"/>
    <w:rsid w:val="11A700D3"/>
    <w:rsid w:val="11AA3420"/>
    <w:rsid w:val="11AA4C45"/>
    <w:rsid w:val="11B81FE1"/>
    <w:rsid w:val="11BA4C1A"/>
    <w:rsid w:val="11C77C3A"/>
    <w:rsid w:val="11DC5CCF"/>
    <w:rsid w:val="11E0751A"/>
    <w:rsid w:val="12063447"/>
    <w:rsid w:val="120C43CB"/>
    <w:rsid w:val="121F3E0E"/>
    <w:rsid w:val="12342867"/>
    <w:rsid w:val="125E02D2"/>
    <w:rsid w:val="12916D88"/>
    <w:rsid w:val="12922832"/>
    <w:rsid w:val="1295124C"/>
    <w:rsid w:val="12982F30"/>
    <w:rsid w:val="12AA7B7B"/>
    <w:rsid w:val="12B427A8"/>
    <w:rsid w:val="12B72298"/>
    <w:rsid w:val="12BC78AF"/>
    <w:rsid w:val="12D44BF8"/>
    <w:rsid w:val="12D47F8E"/>
    <w:rsid w:val="12D65128"/>
    <w:rsid w:val="12E5247A"/>
    <w:rsid w:val="12EB3CF0"/>
    <w:rsid w:val="12F048B5"/>
    <w:rsid w:val="12F54B98"/>
    <w:rsid w:val="12FC2D17"/>
    <w:rsid w:val="13023E41"/>
    <w:rsid w:val="131D1A1B"/>
    <w:rsid w:val="132C799A"/>
    <w:rsid w:val="13384A4A"/>
    <w:rsid w:val="133B797C"/>
    <w:rsid w:val="135B6DDB"/>
    <w:rsid w:val="13763F01"/>
    <w:rsid w:val="13860AF9"/>
    <w:rsid w:val="13875453"/>
    <w:rsid w:val="139A61D2"/>
    <w:rsid w:val="13A20852"/>
    <w:rsid w:val="13B727C4"/>
    <w:rsid w:val="13D715A5"/>
    <w:rsid w:val="13ED3B88"/>
    <w:rsid w:val="13F81F53"/>
    <w:rsid w:val="14006EA6"/>
    <w:rsid w:val="140E2A8A"/>
    <w:rsid w:val="141E76BA"/>
    <w:rsid w:val="14332BE3"/>
    <w:rsid w:val="14414BA5"/>
    <w:rsid w:val="14504752"/>
    <w:rsid w:val="14575036"/>
    <w:rsid w:val="145A6BFB"/>
    <w:rsid w:val="14667AD2"/>
    <w:rsid w:val="14681327"/>
    <w:rsid w:val="147A08A0"/>
    <w:rsid w:val="1499392C"/>
    <w:rsid w:val="149C6447"/>
    <w:rsid w:val="14BA5FDE"/>
    <w:rsid w:val="14BF5434"/>
    <w:rsid w:val="14C0161F"/>
    <w:rsid w:val="14D464B1"/>
    <w:rsid w:val="14E07535"/>
    <w:rsid w:val="14EB47A4"/>
    <w:rsid w:val="14FB28A9"/>
    <w:rsid w:val="15010839"/>
    <w:rsid w:val="150E24B2"/>
    <w:rsid w:val="151E63B5"/>
    <w:rsid w:val="152A5EB6"/>
    <w:rsid w:val="15475B55"/>
    <w:rsid w:val="154A3236"/>
    <w:rsid w:val="154D0C92"/>
    <w:rsid w:val="154F39A7"/>
    <w:rsid w:val="1555441B"/>
    <w:rsid w:val="15561574"/>
    <w:rsid w:val="155B515D"/>
    <w:rsid w:val="155D7D97"/>
    <w:rsid w:val="15692637"/>
    <w:rsid w:val="15875223"/>
    <w:rsid w:val="158B322B"/>
    <w:rsid w:val="15BD40AF"/>
    <w:rsid w:val="15F3745A"/>
    <w:rsid w:val="15FA6724"/>
    <w:rsid w:val="1609105D"/>
    <w:rsid w:val="16261794"/>
    <w:rsid w:val="162912E3"/>
    <w:rsid w:val="16573C58"/>
    <w:rsid w:val="165B7A80"/>
    <w:rsid w:val="165C73DE"/>
    <w:rsid w:val="16673E9F"/>
    <w:rsid w:val="168327EB"/>
    <w:rsid w:val="16845A6A"/>
    <w:rsid w:val="16907088"/>
    <w:rsid w:val="16B630CB"/>
    <w:rsid w:val="16BA5943"/>
    <w:rsid w:val="16D06A17"/>
    <w:rsid w:val="16E00024"/>
    <w:rsid w:val="16E11AC0"/>
    <w:rsid w:val="16E573D4"/>
    <w:rsid w:val="16EC3324"/>
    <w:rsid w:val="17057E6B"/>
    <w:rsid w:val="171F32E7"/>
    <w:rsid w:val="172E6FA3"/>
    <w:rsid w:val="17326502"/>
    <w:rsid w:val="173F31BB"/>
    <w:rsid w:val="17521694"/>
    <w:rsid w:val="17752631"/>
    <w:rsid w:val="17921886"/>
    <w:rsid w:val="17947E66"/>
    <w:rsid w:val="179D2269"/>
    <w:rsid w:val="17AA4179"/>
    <w:rsid w:val="17AE40A0"/>
    <w:rsid w:val="17AF1881"/>
    <w:rsid w:val="17B1375A"/>
    <w:rsid w:val="17CE60BA"/>
    <w:rsid w:val="18112A52"/>
    <w:rsid w:val="18160155"/>
    <w:rsid w:val="18222D5D"/>
    <w:rsid w:val="1833416F"/>
    <w:rsid w:val="18424E0A"/>
    <w:rsid w:val="18534811"/>
    <w:rsid w:val="188B3FAB"/>
    <w:rsid w:val="18A2565D"/>
    <w:rsid w:val="18C35823"/>
    <w:rsid w:val="18CD16EA"/>
    <w:rsid w:val="18D82DB7"/>
    <w:rsid w:val="18DE13E4"/>
    <w:rsid w:val="1902441F"/>
    <w:rsid w:val="191A1955"/>
    <w:rsid w:val="19255993"/>
    <w:rsid w:val="192B7810"/>
    <w:rsid w:val="19404D95"/>
    <w:rsid w:val="194A79C2"/>
    <w:rsid w:val="195C5DF6"/>
    <w:rsid w:val="1966641E"/>
    <w:rsid w:val="196975F0"/>
    <w:rsid w:val="197832BB"/>
    <w:rsid w:val="198625A9"/>
    <w:rsid w:val="19991A84"/>
    <w:rsid w:val="19FE41A5"/>
    <w:rsid w:val="19FF59D9"/>
    <w:rsid w:val="1A0812EA"/>
    <w:rsid w:val="1A27476F"/>
    <w:rsid w:val="1A29696B"/>
    <w:rsid w:val="1A395FBE"/>
    <w:rsid w:val="1A420550"/>
    <w:rsid w:val="1A495ECC"/>
    <w:rsid w:val="1A4E703E"/>
    <w:rsid w:val="1A4F6C3A"/>
    <w:rsid w:val="1A5102D0"/>
    <w:rsid w:val="1A580E57"/>
    <w:rsid w:val="1A691D3B"/>
    <w:rsid w:val="1A6E4B25"/>
    <w:rsid w:val="1A75281D"/>
    <w:rsid w:val="1A7647E7"/>
    <w:rsid w:val="1A9C249F"/>
    <w:rsid w:val="1A9F1C68"/>
    <w:rsid w:val="1AAC7AD1"/>
    <w:rsid w:val="1ADD6614"/>
    <w:rsid w:val="1AE43D03"/>
    <w:rsid w:val="1AE73258"/>
    <w:rsid w:val="1B3A3A66"/>
    <w:rsid w:val="1B4C7288"/>
    <w:rsid w:val="1B604BE3"/>
    <w:rsid w:val="1B6B3C20"/>
    <w:rsid w:val="1B735E51"/>
    <w:rsid w:val="1B8A79FA"/>
    <w:rsid w:val="1B8B42C2"/>
    <w:rsid w:val="1BA15893"/>
    <w:rsid w:val="1BAE7E82"/>
    <w:rsid w:val="1BB35356"/>
    <w:rsid w:val="1BC26C2B"/>
    <w:rsid w:val="1BC6330C"/>
    <w:rsid w:val="1BCB2807"/>
    <w:rsid w:val="1BD72F5A"/>
    <w:rsid w:val="1BE06769"/>
    <w:rsid w:val="1BE7599C"/>
    <w:rsid w:val="1BE96BCA"/>
    <w:rsid w:val="1BF061A7"/>
    <w:rsid w:val="1BF21985"/>
    <w:rsid w:val="1BF260EF"/>
    <w:rsid w:val="1BF66460"/>
    <w:rsid w:val="1BF94531"/>
    <w:rsid w:val="1C296277"/>
    <w:rsid w:val="1C2D0AB9"/>
    <w:rsid w:val="1C445043"/>
    <w:rsid w:val="1C5D0453"/>
    <w:rsid w:val="1C5F78F0"/>
    <w:rsid w:val="1C626DD1"/>
    <w:rsid w:val="1C686368"/>
    <w:rsid w:val="1C7C2C7F"/>
    <w:rsid w:val="1C890801"/>
    <w:rsid w:val="1C984856"/>
    <w:rsid w:val="1CA64ACA"/>
    <w:rsid w:val="1CB670DF"/>
    <w:rsid w:val="1CBB31A7"/>
    <w:rsid w:val="1CF16D54"/>
    <w:rsid w:val="1CF404C8"/>
    <w:rsid w:val="1CFC0128"/>
    <w:rsid w:val="1D206525"/>
    <w:rsid w:val="1D293D92"/>
    <w:rsid w:val="1D2B18A6"/>
    <w:rsid w:val="1D37025D"/>
    <w:rsid w:val="1D382954"/>
    <w:rsid w:val="1D62374A"/>
    <w:rsid w:val="1D7768AC"/>
    <w:rsid w:val="1D7E40DE"/>
    <w:rsid w:val="1D9D796C"/>
    <w:rsid w:val="1DA3702D"/>
    <w:rsid w:val="1DB87F26"/>
    <w:rsid w:val="1DC43032"/>
    <w:rsid w:val="1DC75107"/>
    <w:rsid w:val="1DCF0496"/>
    <w:rsid w:val="1DED3182"/>
    <w:rsid w:val="1DF20628"/>
    <w:rsid w:val="1DF443A0"/>
    <w:rsid w:val="1DFC41C4"/>
    <w:rsid w:val="1DFD1F9B"/>
    <w:rsid w:val="1E03131E"/>
    <w:rsid w:val="1E1E766F"/>
    <w:rsid w:val="1E1F7EEC"/>
    <w:rsid w:val="1E2270F0"/>
    <w:rsid w:val="1E2C3B3A"/>
    <w:rsid w:val="1E3D0E98"/>
    <w:rsid w:val="1E4522E8"/>
    <w:rsid w:val="1E4E7081"/>
    <w:rsid w:val="1E504393"/>
    <w:rsid w:val="1E5071A5"/>
    <w:rsid w:val="1E57048B"/>
    <w:rsid w:val="1E6854F8"/>
    <w:rsid w:val="1E96080C"/>
    <w:rsid w:val="1EA638ED"/>
    <w:rsid w:val="1EAA758E"/>
    <w:rsid w:val="1EAE00DE"/>
    <w:rsid w:val="1EBB4293"/>
    <w:rsid w:val="1EC65731"/>
    <w:rsid w:val="1ECD32A4"/>
    <w:rsid w:val="1F070103"/>
    <w:rsid w:val="1F1C00A9"/>
    <w:rsid w:val="1F23503F"/>
    <w:rsid w:val="1F294332"/>
    <w:rsid w:val="1F2A5F36"/>
    <w:rsid w:val="1F2F44F0"/>
    <w:rsid w:val="1F3507CD"/>
    <w:rsid w:val="1F5E012B"/>
    <w:rsid w:val="1F8E0312"/>
    <w:rsid w:val="1F93030E"/>
    <w:rsid w:val="1F9F1CA0"/>
    <w:rsid w:val="1FD01001"/>
    <w:rsid w:val="1FD96803"/>
    <w:rsid w:val="1FE741BD"/>
    <w:rsid w:val="1FE81CE3"/>
    <w:rsid w:val="1FF5799B"/>
    <w:rsid w:val="200C185A"/>
    <w:rsid w:val="200E7555"/>
    <w:rsid w:val="201C3E3A"/>
    <w:rsid w:val="202F3999"/>
    <w:rsid w:val="20370574"/>
    <w:rsid w:val="204D7D98"/>
    <w:rsid w:val="206C6470"/>
    <w:rsid w:val="20786BE6"/>
    <w:rsid w:val="207B759F"/>
    <w:rsid w:val="20895AA2"/>
    <w:rsid w:val="20970344"/>
    <w:rsid w:val="209D5060"/>
    <w:rsid w:val="20A47F19"/>
    <w:rsid w:val="20BE4604"/>
    <w:rsid w:val="20BF1915"/>
    <w:rsid w:val="20C4005A"/>
    <w:rsid w:val="20C938C2"/>
    <w:rsid w:val="20D307A1"/>
    <w:rsid w:val="20D379AA"/>
    <w:rsid w:val="20E06E5E"/>
    <w:rsid w:val="20E51A10"/>
    <w:rsid w:val="20EB2E11"/>
    <w:rsid w:val="20FD531A"/>
    <w:rsid w:val="210C3822"/>
    <w:rsid w:val="21130D7D"/>
    <w:rsid w:val="21130FE1"/>
    <w:rsid w:val="21156B08"/>
    <w:rsid w:val="2125401F"/>
    <w:rsid w:val="212C6029"/>
    <w:rsid w:val="21311DFD"/>
    <w:rsid w:val="21541DEF"/>
    <w:rsid w:val="21645329"/>
    <w:rsid w:val="21741D06"/>
    <w:rsid w:val="21A0740D"/>
    <w:rsid w:val="21A24B1D"/>
    <w:rsid w:val="21B7404D"/>
    <w:rsid w:val="21CE6B4C"/>
    <w:rsid w:val="21D23AB1"/>
    <w:rsid w:val="21D249F9"/>
    <w:rsid w:val="21D26EA7"/>
    <w:rsid w:val="21DE626B"/>
    <w:rsid w:val="21E06B2C"/>
    <w:rsid w:val="21E36C06"/>
    <w:rsid w:val="21E43094"/>
    <w:rsid w:val="21F04E7F"/>
    <w:rsid w:val="222A326B"/>
    <w:rsid w:val="222C1D58"/>
    <w:rsid w:val="22401962"/>
    <w:rsid w:val="224D70E7"/>
    <w:rsid w:val="225821CD"/>
    <w:rsid w:val="226A0BEC"/>
    <w:rsid w:val="22717857"/>
    <w:rsid w:val="228F2A6B"/>
    <w:rsid w:val="229D6DA2"/>
    <w:rsid w:val="22A146F2"/>
    <w:rsid w:val="22C30D9A"/>
    <w:rsid w:val="22DB6593"/>
    <w:rsid w:val="22DC4C56"/>
    <w:rsid w:val="22E2680E"/>
    <w:rsid w:val="22E744D4"/>
    <w:rsid w:val="230079B7"/>
    <w:rsid w:val="231132FF"/>
    <w:rsid w:val="23137077"/>
    <w:rsid w:val="234052AD"/>
    <w:rsid w:val="234E00AF"/>
    <w:rsid w:val="2355768F"/>
    <w:rsid w:val="236A4649"/>
    <w:rsid w:val="23792F65"/>
    <w:rsid w:val="237E2C27"/>
    <w:rsid w:val="23804366"/>
    <w:rsid w:val="23C87E61"/>
    <w:rsid w:val="23D902C0"/>
    <w:rsid w:val="24053A6E"/>
    <w:rsid w:val="24083192"/>
    <w:rsid w:val="240B2444"/>
    <w:rsid w:val="24155071"/>
    <w:rsid w:val="241F66D6"/>
    <w:rsid w:val="242F29C4"/>
    <w:rsid w:val="243A5D93"/>
    <w:rsid w:val="243E6375"/>
    <w:rsid w:val="245F7D01"/>
    <w:rsid w:val="247179A7"/>
    <w:rsid w:val="2483022C"/>
    <w:rsid w:val="24B31C9A"/>
    <w:rsid w:val="24B45395"/>
    <w:rsid w:val="24C04FDC"/>
    <w:rsid w:val="24C6610E"/>
    <w:rsid w:val="24CA19B7"/>
    <w:rsid w:val="250255F5"/>
    <w:rsid w:val="250A2D61"/>
    <w:rsid w:val="250A6257"/>
    <w:rsid w:val="251C53CB"/>
    <w:rsid w:val="252227D8"/>
    <w:rsid w:val="25257535"/>
    <w:rsid w:val="2544142D"/>
    <w:rsid w:val="255C655B"/>
    <w:rsid w:val="2561056D"/>
    <w:rsid w:val="257E64F7"/>
    <w:rsid w:val="259B44F8"/>
    <w:rsid w:val="25A466AC"/>
    <w:rsid w:val="25A8302D"/>
    <w:rsid w:val="25AB2CCB"/>
    <w:rsid w:val="25BD776E"/>
    <w:rsid w:val="25C1100C"/>
    <w:rsid w:val="25C841C8"/>
    <w:rsid w:val="25FA62CC"/>
    <w:rsid w:val="26123616"/>
    <w:rsid w:val="26163F80"/>
    <w:rsid w:val="261C26E6"/>
    <w:rsid w:val="262212E9"/>
    <w:rsid w:val="26241FF4"/>
    <w:rsid w:val="26325A66"/>
    <w:rsid w:val="26342D4C"/>
    <w:rsid w:val="263A491A"/>
    <w:rsid w:val="265C6FB2"/>
    <w:rsid w:val="267B0D5C"/>
    <w:rsid w:val="267C0A39"/>
    <w:rsid w:val="26B26BA7"/>
    <w:rsid w:val="26B45E5C"/>
    <w:rsid w:val="26C64400"/>
    <w:rsid w:val="26D1527F"/>
    <w:rsid w:val="26D60FBC"/>
    <w:rsid w:val="26E31456"/>
    <w:rsid w:val="26EF1639"/>
    <w:rsid w:val="270F48B4"/>
    <w:rsid w:val="27182EAE"/>
    <w:rsid w:val="271B4EC1"/>
    <w:rsid w:val="27230743"/>
    <w:rsid w:val="2726516C"/>
    <w:rsid w:val="273812F8"/>
    <w:rsid w:val="273E043A"/>
    <w:rsid w:val="274962F7"/>
    <w:rsid w:val="274A1860"/>
    <w:rsid w:val="276C4FA7"/>
    <w:rsid w:val="27741B53"/>
    <w:rsid w:val="277450D6"/>
    <w:rsid w:val="277734B7"/>
    <w:rsid w:val="27805529"/>
    <w:rsid w:val="27817719"/>
    <w:rsid w:val="2783435E"/>
    <w:rsid w:val="27A504B9"/>
    <w:rsid w:val="27D35027"/>
    <w:rsid w:val="27F94930"/>
    <w:rsid w:val="2807090F"/>
    <w:rsid w:val="280746CD"/>
    <w:rsid w:val="280F57CB"/>
    <w:rsid w:val="28105227"/>
    <w:rsid w:val="285479CD"/>
    <w:rsid w:val="285857A7"/>
    <w:rsid w:val="28650375"/>
    <w:rsid w:val="28723AB4"/>
    <w:rsid w:val="288307FB"/>
    <w:rsid w:val="28907385"/>
    <w:rsid w:val="2894416C"/>
    <w:rsid w:val="28945A4B"/>
    <w:rsid w:val="289552C6"/>
    <w:rsid w:val="289573E9"/>
    <w:rsid w:val="28A77D79"/>
    <w:rsid w:val="28A82CA7"/>
    <w:rsid w:val="28DD1DED"/>
    <w:rsid w:val="28F12740"/>
    <w:rsid w:val="29177195"/>
    <w:rsid w:val="291E1D04"/>
    <w:rsid w:val="291E1EF7"/>
    <w:rsid w:val="29233D8C"/>
    <w:rsid w:val="29276C0F"/>
    <w:rsid w:val="2940049A"/>
    <w:rsid w:val="29561485"/>
    <w:rsid w:val="296D0128"/>
    <w:rsid w:val="296D5007"/>
    <w:rsid w:val="296E4F42"/>
    <w:rsid w:val="29746395"/>
    <w:rsid w:val="29792E03"/>
    <w:rsid w:val="297A3EDD"/>
    <w:rsid w:val="29AA70BF"/>
    <w:rsid w:val="29B55911"/>
    <w:rsid w:val="29C462AA"/>
    <w:rsid w:val="29C64ABB"/>
    <w:rsid w:val="29C966E1"/>
    <w:rsid w:val="29D10C3C"/>
    <w:rsid w:val="29DC7491"/>
    <w:rsid w:val="2A0531CF"/>
    <w:rsid w:val="2A0B4F4C"/>
    <w:rsid w:val="2A111E36"/>
    <w:rsid w:val="2A14038D"/>
    <w:rsid w:val="2A197E92"/>
    <w:rsid w:val="2A24600D"/>
    <w:rsid w:val="2A36189D"/>
    <w:rsid w:val="2A3B16C9"/>
    <w:rsid w:val="2A3C627B"/>
    <w:rsid w:val="2A4117B7"/>
    <w:rsid w:val="2A463335"/>
    <w:rsid w:val="2A4E39FF"/>
    <w:rsid w:val="2A4E54E8"/>
    <w:rsid w:val="2A4F3BBF"/>
    <w:rsid w:val="2A592168"/>
    <w:rsid w:val="2A5D1E46"/>
    <w:rsid w:val="2A5F2BA2"/>
    <w:rsid w:val="2A634893"/>
    <w:rsid w:val="2A791292"/>
    <w:rsid w:val="2A8B207A"/>
    <w:rsid w:val="2A9F38E6"/>
    <w:rsid w:val="2AA763D5"/>
    <w:rsid w:val="2AB32EED"/>
    <w:rsid w:val="2AC770AF"/>
    <w:rsid w:val="2AC944BF"/>
    <w:rsid w:val="2ADE3668"/>
    <w:rsid w:val="2B033456"/>
    <w:rsid w:val="2B035C23"/>
    <w:rsid w:val="2B0A0D5F"/>
    <w:rsid w:val="2B0D6F83"/>
    <w:rsid w:val="2B147BF3"/>
    <w:rsid w:val="2B1778FA"/>
    <w:rsid w:val="2B2100D0"/>
    <w:rsid w:val="2B4B71CC"/>
    <w:rsid w:val="2B517B37"/>
    <w:rsid w:val="2B5D79E0"/>
    <w:rsid w:val="2B747640"/>
    <w:rsid w:val="2B9F4EB9"/>
    <w:rsid w:val="2BA2543C"/>
    <w:rsid w:val="2BA70B16"/>
    <w:rsid w:val="2BB720E5"/>
    <w:rsid w:val="2BB771B1"/>
    <w:rsid w:val="2BB807BB"/>
    <w:rsid w:val="2BBA1425"/>
    <w:rsid w:val="2BBD6BAC"/>
    <w:rsid w:val="2BD64E19"/>
    <w:rsid w:val="2BD73ADB"/>
    <w:rsid w:val="2BD75238"/>
    <w:rsid w:val="2BDE7D13"/>
    <w:rsid w:val="2BF77448"/>
    <w:rsid w:val="2BF77631"/>
    <w:rsid w:val="2BFE5184"/>
    <w:rsid w:val="2C005DCA"/>
    <w:rsid w:val="2C032E8B"/>
    <w:rsid w:val="2C0D0A34"/>
    <w:rsid w:val="2C11436F"/>
    <w:rsid w:val="2C3A5255"/>
    <w:rsid w:val="2C54208A"/>
    <w:rsid w:val="2C6029DB"/>
    <w:rsid w:val="2C604FDA"/>
    <w:rsid w:val="2C7A1F15"/>
    <w:rsid w:val="2C7B2A34"/>
    <w:rsid w:val="2C7E2C1C"/>
    <w:rsid w:val="2C8114F5"/>
    <w:rsid w:val="2C8E15B2"/>
    <w:rsid w:val="2C8F2065"/>
    <w:rsid w:val="2CAA6CDE"/>
    <w:rsid w:val="2CAB6572"/>
    <w:rsid w:val="2CB3174D"/>
    <w:rsid w:val="2CBF577C"/>
    <w:rsid w:val="2CC30D5B"/>
    <w:rsid w:val="2CD755B9"/>
    <w:rsid w:val="2D003462"/>
    <w:rsid w:val="2D0A522F"/>
    <w:rsid w:val="2D0D533B"/>
    <w:rsid w:val="2D1C7470"/>
    <w:rsid w:val="2D2F01DE"/>
    <w:rsid w:val="2D462BD9"/>
    <w:rsid w:val="2D5A0767"/>
    <w:rsid w:val="2D6F134E"/>
    <w:rsid w:val="2D7E0BA8"/>
    <w:rsid w:val="2D897679"/>
    <w:rsid w:val="2D8A22F6"/>
    <w:rsid w:val="2D9708A4"/>
    <w:rsid w:val="2DA90D03"/>
    <w:rsid w:val="2DB317B9"/>
    <w:rsid w:val="2DC77FA9"/>
    <w:rsid w:val="2DD11B59"/>
    <w:rsid w:val="2DE0224B"/>
    <w:rsid w:val="2DE1756A"/>
    <w:rsid w:val="2DE441C9"/>
    <w:rsid w:val="2DEB60DF"/>
    <w:rsid w:val="2DEF248E"/>
    <w:rsid w:val="2E293BF2"/>
    <w:rsid w:val="2E516CA5"/>
    <w:rsid w:val="2E5549E7"/>
    <w:rsid w:val="2E683000"/>
    <w:rsid w:val="2E683DD6"/>
    <w:rsid w:val="2E726884"/>
    <w:rsid w:val="2E9168D0"/>
    <w:rsid w:val="2E9934E3"/>
    <w:rsid w:val="2E9D638E"/>
    <w:rsid w:val="2EB21E3A"/>
    <w:rsid w:val="2EE10029"/>
    <w:rsid w:val="2EEC1C48"/>
    <w:rsid w:val="2EF15E0D"/>
    <w:rsid w:val="2EF84F00"/>
    <w:rsid w:val="2F234777"/>
    <w:rsid w:val="2F237FA6"/>
    <w:rsid w:val="2F2D5DE2"/>
    <w:rsid w:val="2F324D29"/>
    <w:rsid w:val="2F441A54"/>
    <w:rsid w:val="2F6168C6"/>
    <w:rsid w:val="2F6A2714"/>
    <w:rsid w:val="2F6C002B"/>
    <w:rsid w:val="2F912229"/>
    <w:rsid w:val="2F9303FB"/>
    <w:rsid w:val="2F93612B"/>
    <w:rsid w:val="2F9904EA"/>
    <w:rsid w:val="2FC5115F"/>
    <w:rsid w:val="2FC8743B"/>
    <w:rsid w:val="2FCF2080"/>
    <w:rsid w:val="2FD1009E"/>
    <w:rsid w:val="2FDB138B"/>
    <w:rsid w:val="30077F63"/>
    <w:rsid w:val="300C557A"/>
    <w:rsid w:val="303D5733"/>
    <w:rsid w:val="305C7245"/>
    <w:rsid w:val="30A40FEC"/>
    <w:rsid w:val="30A9361D"/>
    <w:rsid w:val="30B654E5"/>
    <w:rsid w:val="30C26694"/>
    <w:rsid w:val="30D057F2"/>
    <w:rsid w:val="30DC77C4"/>
    <w:rsid w:val="30E21733"/>
    <w:rsid w:val="30F77FD8"/>
    <w:rsid w:val="30FB364B"/>
    <w:rsid w:val="31134D4C"/>
    <w:rsid w:val="311741D6"/>
    <w:rsid w:val="312608BD"/>
    <w:rsid w:val="31391E23"/>
    <w:rsid w:val="31501496"/>
    <w:rsid w:val="317550ED"/>
    <w:rsid w:val="31A43590"/>
    <w:rsid w:val="31D45EB7"/>
    <w:rsid w:val="31DF1A56"/>
    <w:rsid w:val="32045C51"/>
    <w:rsid w:val="32063D7A"/>
    <w:rsid w:val="322830C2"/>
    <w:rsid w:val="32364B30"/>
    <w:rsid w:val="32386105"/>
    <w:rsid w:val="323D5B25"/>
    <w:rsid w:val="32472899"/>
    <w:rsid w:val="324F5BF1"/>
    <w:rsid w:val="326128BE"/>
    <w:rsid w:val="32774045"/>
    <w:rsid w:val="32A04590"/>
    <w:rsid w:val="32E23024"/>
    <w:rsid w:val="32E3455F"/>
    <w:rsid w:val="32FF3174"/>
    <w:rsid w:val="333548B5"/>
    <w:rsid w:val="33433E12"/>
    <w:rsid w:val="33531A91"/>
    <w:rsid w:val="33627935"/>
    <w:rsid w:val="33660511"/>
    <w:rsid w:val="3370146E"/>
    <w:rsid w:val="33870D36"/>
    <w:rsid w:val="33CC574C"/>
    <w:rsid w:val="33DE0FDB"/>
    <w:rsid w:val="33E24291"/>
    <w:rsid w:val="33EA060C"/>
    <w:rsid w:val="33FB0C13"/>
    <w:rsid w:val="341449FD"/>
    <w:rsid w:val="342B60E5"/>
    <w:rsid w:val="34323A47"/>
    <w:rsid w:val="343271FA"/>
    <w:rsid w:val="344057F2"/>
    <w:rsid w:val="34462C29"/>
    <w:rsid w:val="345B62F7"/>
    <w:rsid w:val="34611F6C"/>
    <w:rsid w:val="34653713"/>
    <w:rsid w:val="34692F9B"/>
    <w:rsid w:val="346F51BC"/>
    <w:rsid w:val="347C23F8"/>
    <w:rsid w:val="34844F48"/>
    <w:rsid w:val="34864FE8"/>
    <w:rsid w:val="3488219A"/>
    <w:rsid w:val="34F92AFA"/>
    <w:rsid w:val="351C625F"/>
    <w:rsid w:val="35227F7D"/>
    <w:rsid w:val="352944D8"/>
    <w:rsid w:val="35466E38"/>
    <w:rsid w:val="35475172"/>
    <w:rsid w:val="355D4AD0"/>
    <w:rsid w:val="35642417"/>
    <w:rsid w:val="356E3DC6"/>
    <w:rsid w:val="35A74869"/>
    <w:rsid w:val="35AA386B"/>
    <w:rsid w:val="35B446E9"/>
    <w:rsid w:val="35BC359E"/>
    <w:rsid w:val="35BE116F"/>
    <w:rsid w:val="35CC1814"/>
    <w:rsid w:val="35CD52FF"/>
    <w:rsid w:val="35E11256"/>
    <w:rsid w:val="35E94E50"/>
    <w:rsid w:val="36010573"/>
    <w:rsid w:val="36205FC2"/>
    <w:rsid w:val="36226CDD"/>
    <w:rsid w:val="36532606"/>
    <w:rsid w:val="36662444"/>
    <w:rsid w:val="36681030"/>
    <w:rsid w:val="36735F09"/>
    <w:rsid w:val="368C11C2"/>
    <w:rsid w:val="36954DF9"/>
    <w:rsid w:val="36A26B39"/>
    <w:rsid w:val="36B87A4C"/>
    <w:rsid w:val="36BB76D3"/>
    <w:rsid w:val="36C81141"/>
    <w:rsid w:val="36DB2BB9"/>
    <w:rsid w:val="36F37C4B"/>
    <w:rsid w:val="36FA25D0"/>
    <w:rsid w:val="37183F1E"/>
    <w:rsid w:val="373C0FA3"/>
    <w:rsid w:val="3747333B"/>
    <w:rsid w:val="37534278"/>
    <w:rsid w:val="37682A67"/>
    <w:rsid w:val="376A2227"/>
    <w:rsid w:val="377A7DA0"/>
    <w:rsid w:val="377F565F"/>
    <w:rsid w:val="378B2CF8"/>
    <w:rsid w:val="378B5517"/>
    <w:rsid w:val="379E0C96"/>
    <w:rsid w:val="379F4342"/>
    <w:rsid w:val="37A91A34"/>
    <w:rsid w:val="37BB18F9"/>
    <w:rsid w:val="37C62EFE"/>
    <w:rsid w:val="37D01571"/>
    <w:rsid w:val="380E0689"/>
    <w:rsid w:val="381C6576"/>
    <w:rsid w:val="382C3FF1"/>
    <w:rsid w:val="383374EF"/>
    <w:rsid w:val="38351B40"/>
    <w:rsid w:val="38444BF6"/>
    <w:rsid w:val="384F06F9"/>
    <w:rsid w:val="385258AE"/>
    <w:rsid w:val="38594E76"/>
    <w:rsid w:val="38697EC6"/>
    <w:rsid w:val="388008B3"/>
    <w:rsid w:val="38832151"/>
    <w:rsid w:val="38A06CA6"/>
    <w:rsid w:val="38B41DBA"/>
    <w:rsid w:val="38E52E0C"/>
    <w:rsid w:val="38FC02D6"/>
    <w:rsid w:val="38FC7CC2"/>
    <w:rsid w:val="3905037B"/>
    <w:rsid w:val="39167469"/>
    <w:rsid w:val="39254237"/>
    <w:rsid w:val="3926721C"/>
    <w:rsid w:val="39561EE2"/>
    <w:rsid w:val="39591256"/>
    <w:rsid w:val="395F3040"/>
    <w:rsid w:val="39672918"/>
    <w:rsid w:val="398A7A7C"/>
    <w:rsid w:val="39A264A1"/>
    <w:rsid w:val="39C12F31"/>
    <w:rsid w:val="39CF1CEE"/>
    <w:rsid w:val="39D31333"/>
    <w:rsid w:val="39D54ED8"/>
    <w:rsid w:val="39F76E18"/>
    <w:rsid w:val="39FA22AE"/>
    <w:rsid w:val="3A0177D1"/>
    <w:rsid w:val="3A1A6108"/>
    <w:rsid w:val="3A1C3049"/>
    <w:rsid w:val="3A1F5ED9"/>
    <w:rsid w:val="3A2A31CC"/>
    <w:rsid w:val="3A2D55A1"/>
    <w:rsid w:val="3A304821"/>
    <w:rsid w:val="3A325BDD"/>
    <w:rsid w:val="3A395D55"/>
    <w:rsid w:val="3A3C2EFF"/>
    <w:rsid w:val="3A414072"/>
    <w:rsid w:val="3A5B0034"/>
    <w:rsid w:val="3A5B6136"/>
    <w:rsid w:val="3A5F685E"/>
    <w:rsid w:val="3A671F4B"/>
    <w:rsid w:val="3A6A45E8"/>
    <w:rsid w:val="3A900E36"/>
    <w:rsid w:val="3A9461B8"/>
    <w:rsid w:val="3AAC17D9"/>
    <w:rsid w:val="3AB3103A"/>
    <w:rsid w:val="3AC147A5"/>
    <w:rsid w:val="3AC3717D"/>
    <w:rsid w:val="3ACB34B3"/>
    <w:rsid w:val="3AD74DC5"/>
    <w:rsid w:val="3AE631F5"/>
    <w:rsid w:val="3AEC0481"/>
    <w:rsid w:val="3AEF1E8F"/>
    <w:rsid w:val="3AF35977"/>
    <w:rsid w:val="3AFA4962"/>
    <w:rsid w:val="3B016FA4"/>
    <w:rsid w:val="3B0939FB"/>
    <w:rsid w:val="3B176304"/>
    <w:rsid w:val="3B201ED9"/>
    <w:rsid w:val="3B2F65C0"/>
    <w:rsid w:val="3B453A80"/>
    <w:rsid w:val="3B4756B8"/>
    <w:rsid w:val="3B505FAD"/>
    <w:rsid w:val="3B6C38C7"/>
    <w:rsid w:val="3B6D5B91"/>
    <w:rsid w:val="3B745B59"/>
    <w:rsid w:val="3B75322D"/>
    <w:rsid w:val="3B7C5E89"/>
    <w:rsid w:val="3B8B7ED7"/>
    <w:rsid w:val="3B9528C7"/>
    <w:rsid w:val="3B9C02DF"/>
    <w:rsid w:val="3BAF0091"/>
    <w:rsid w:val="3BCC3E0F"/>
    <w:rsid w:val="3BCE547E"/>
    <w:rsid w:val="3BE17B92"/>
    <w:rsid w:val="3BEB698B"/>
    <w:rsid w:val="3BEC625F"/>
    <w:rsid w:val="3BEE404E"/>
    <w:rsid w:val="3BF03FA1"/>
    <w:rsid w:val="3C017F5D"/>
    <w:rsid w:val="3C5E53AF"/>
    <w:rsid w:val="3C6A3884"/>
    <w:rsid w:val="3C6B3628"/>
    <w:rsid w:val="3C714642"/>
    <w:rsid w:val="3C942B7F"/>
    <w:rsid w:val="3C9444C5"/>
    <w:rsid w:val="3CB74ABF"/>
    <w:rsid w:val="3CEC4769"/>
    <w:rsid w:val="3CF950D8"/>
    <w:rsid w:val="3CFD15BF"/>
    <w:rsid w:val="3D045264"/>
    <w:rsid w:val="3D0D46DF"/>
    <w:rsid w:val="3D1708FC"/>
    <w:rsid w:val="3D1E4B3E"/>
    <w:rsid w:val="3D202664"/>
    <w:rsid w:val="3D2755F1"/>
    <w:rsid w:val="3D2A22D5"/>
    <w:rsid w:val="3D314067"/>
    <w:rsid w:val="3D337B49"/>
    <w:rsid w:val="3D356511"/>
    <w:rsid w:val="3D365927"/>
    <w:rsid w:val="3D380F1D"/>
    <w:rsid w:val="3D472E44"/>
    <w:rsid w:val="3D570CE3"/>
    <w:rsid w:val="3D5F71B9"/>
    <w:rsid w:val="3D640998"/>
    <w:rsid w:val="3D9B0C08"/>
    <w:rsid w:val="3D9B2B19"/>
    <w:rsid w:val="3DAF347D"/>
    <w:rsid w:val="3DB403CC"/>
    <w:rsid w:val="3DB76351"/>
    <w:rsid w:val="3DBB648E"/>
    <w:rsid w:val="3DC456E6"/>
    <w:rsid w:val="3DC6374A"/>
    <w:rsid w:val="3DE45300"/>
    <w:rsid w:val="3DFC3767"/>
    <w:rsid w:val="3E0633EE"/>
    <w:rsid w:val="3E0D2BA2"/>
    <w:rsid w:val="3E0F6783"/>
    <w:rsid w:val="3E3125FF"/>
    <w:rsid w:val="3E3418EB"/>
    <w:rsid w:val="3E3A797F"/>
    <w:rsid w:val="3E451B6A"/>
    <w:rsid w:val="3E537A45"/>
    <w:rsid w:val="3E541B40"/>
    <w:rsid w:val="3E5B7667"/>
    <w:rsid w:val="3E6F0B91"/>
    <w:rsid w:val="3E703177"/>
    <w:rsid w:val="3E9E1A93"/>
    <w:rsid w:val="3EA33F34"/>
    <w:rsid w:val="3EAB1A1E"/>
    <w:rsid w:val="3EBF31E2"/>
    <w:rsid w:val="3EC80A93"/>
    <w:rsid w:val="3ECC294C"/>
    <w:rsid w:val="3ECE3980"/>
    <w:rsid w:val="3EEB532A"/>
    <w:rsid w:val="3EFA3DD4"/>
    <w:rsid w:val="3F116709"/>
    <w:rsid w:val="3F245CDE"/>
    <w:rsid w:val="3F2C17D3"/>
    <w:rsid w:val="3F38176A"/>
    <w:rsid w:val="3F4B1CA0"/>
    <w:rsid w:val="3F585A92"/>
    <w:rsid w:val="3F6F42E2"/>
    <w:rsid w:val="3F6F612B"/>
    <w:rsid w:val="3F746C97"/>
    <w:rsid w:val="3F7A7910"/>
    <w:rsid w:val="3F7A7E3B"/>
    <w:rsid w:val="3F85710B"/>
    <w:rsid w:val="3F871528"/>
    <w:rsid w:val="3F9A0498"/>
    <w:rsid w:val="3FBA368F"/>
    <w:rsid w:val="3FC72A05"/>
    <w:rsid w:val="3FCF35F0"/>
    <w:rsid w:val="3FD31ACD"/>
    <w:rsid w:val="3FF96E7B"/>
    <w:rsid w:val="3FFF13A1"/>
    <w:rsid w:val="401C5365"/>
    <w:rsid w:val="4024246B"/>
    <w:rsid w:val="40394E68"/>
    <w:rsid w:val="40407A9F"/>
    <w:rsid w:val="40426772"/>
    <w:rsid w:val="406C497A"/>
    <w:rsid w:val="40972C3D"/>
    <w:rsid w:val="40A9275A"/>
    <w:rsid w:val="40A92971"/>
    <w:rsid w:val="40B32646"/>
    <w:rsid w:val="40B57579"/>
    <w:rsid w:val="40C6671E"/>
    <w:rsid w:val="40CF3ECA"/>
    <w:rsid w:val="40CF64E2"/>
    <w:rsid w:val="40D0614F"/>
    <w:rsid w:val="40D44BE7"/>
    <w:rsid w:val="40DE6ABE"/>
    <w:rsid w:val="410A158D"/>
    <w:rsid w:val="411975DD"/>
    <w:rsid w:val="411C75E7"/>
    <w:rsid w:val="412B29A8"/>
    <w:rsid w:val="412F731A"/>
    <w:rsid w:val="413276FB"/>
    <w:rsid w:val="413F324C"/>
    <w:rsid w:val="41422BEE"/>
    <w:rsid w:val="41523D1C"/>
    <w:rsid w:val="415919E2"/>
    <w:rsid w:val="416E0685"/>
    <w:rsid w:val="417950FF"/>
    <w:rsid w:val="41A31447"/>
    <w:rsid w:val="41B03A6A"/>
    <w:rsid w:val="41B47717"/>
    <w:rsid w:val="41BE072C"/>
    <w:rsid w:val="41D176AE"/>
    <w:rsid w:val="41F07F48"/>
    <w:rsid w:val="42023998"/>
    <w:rsid w:val="42116A20"/>
    <w:rsid w:val="42334885"/>
    <w:rsid w:val="42574E91"/>
    <w:rsid w:val="425863FC"/>
    <w:rsid w:val="42674891"/>
    <w:rsid w:val="42732927"/>
    <w:rsid w:val="42733236"/>
    <w:rsid w:val="427B0595"/>
    <w:rsid w:val="4286740D"/>
    <w:rsid w:val="429A07C3"/>
    <w:rsid w:val="42A25018"/>
    <w:rsid w:val="42A86388"/>
    <w:rsid w:val="42C41CE4"/>
    <w:rsid w:val="42CC1D66"/>
    <w:rsid w:val="42E16A8D"/>
    <w:rsid w:val="42F97BDF"/>
    <w:rsid w:val="42FA30E7"/>
    <w:rsid w:val="433E2ADB"/>
    <w:rsid w:val="43495316"/>
    <w:rsid w:val="43510169"/>
    <w:rsid w:val="43562F18"/>
    <w:rsid w:val="43630837"/>
    <w:rsid w:val="43853221"/>
    <w:rsid w:val="43A044FF"/>
    <w:rsid w:val="43A85162"/>
    <w:rsid w:val="43B34232"/>
    <w:rsid w:val="43BE75BA"/>
    <w:rsid w:val="43C8533B"/>
    <w:rsid w:val="43D41271"/>
    <w:rsid w:val="43E4263E"/>
    <w:rsid w:val="43E572A2"/>
    <w:rsid w:val="43FD6DCC"/>
    <w:rsid w:val="44005A27"/>
    <w:rsid w:val="440A7727"/>
    <w:rsid w:val="44126D70"/>
    <w:rsid w:val="44213794"/>
    <w:rsid w:val="44246EDE"/>
    <w:rsid w:val="442B3AB6"/>
    <w:rsid w:val="443D129B"/>
    <w:rsid w:val="44417C61"/>
    <w:rsid w:val="44474521"/>
    <w:rsid w:val="444D54F0"/>
    <w:rsid w:val="44564BBE"/>
    <w:rsid w:val="4456696C"/>
    <w:rsid w:val="44713000"/>
    <w:rsid w:val="44763C20"/>
    <w:rsid w:val="447910DE"/>
    <w:rsid w:val="447A398E"/>
    <w:rsid w:val="44841839"/>
    <w:rsid w:val="44BF2763"/>
    <w:rsid w:val="44C323AD"/>
    <w:rsid w:val="44D22496"/>
    <w:rsid w:val="44E64491"/>
    <w:rsid w:val="44EA49C0"/>
    <w:rsid w:val="44EB6C77"/>
    <w:rsid w:val="4506147B"/>
    <w:rsid w:val="450E650B"/>
    <w:rsid w:val="45156108"/>
    <w:rsid w:val="45172894"/>
    <w:rsid w:val="45173B67"/>
    <w:rsid w:val="45214F15"/>
    <w:rsid w:val="45260A34"/>
    <w:rsid w:val="453273D9"/>
    <w:rsid w:val="45386828"/>
    <w:rsid w:val="454F62E1"/>
    <w:rsid w:val="4567543E"/>
    <w:rsid w:val="458A0186"/>
    <w:rsid w:val="458D5981"/>
    <w:rsid w:val="4599546F"/>
    <w:rsid w:val="459B6410"/>
    <w:rsid w:val="45AF0908"/>
    <w:rsid w:val="45B231FF"/>
    <w:rsid w:val="45C94C84"/>
    <w:rsid w:val="45DF34B3"/>
    <w:rsid w:val="45EE1552"/>
    <w:rsid w:val="45FE6DC5"/>
    <w:rsid w:val="46062C57"/>
    <w:rsid w:val="46085F3F"/>
    <w:rsid w:val="461A5331"/>
    <w:rsid w:val="46324B16"/>
    <w:rsid w:val="46476EB4"/>
    <w:rsid w:val="464E4809"/>
    <w:rsid w:val="465005B9"/>
    <w:rsid w:val="468E773A"/>
    <w:rsid w:val="469149E0"/>
    <w:rsid w:val="46990A7A"/>
    <w:rsid w:val="469D1499"/>
    <w:rsid w:val="46AF10E3"/>
    <w:rsid w:val="46C6695C"/>
    <w:rsid w:val="47024B89"/>
    <w:rsid w:val="47107999"/>
    <w:rsid w:val="47143D01"/>
    <w:rsid w:val="475D68D6"/>
    <w:rsid w:val="477A1B32"/>
    <w:rsid w:val="478C7274"/>
    <w:rsid w:val="479B078B"/>
    <w:rsid w:val="47B503DA"/>
    <w:rsid w:val="47D67F9D"/>
    <w:rsid w:val="47ED75E7"/>
    <w:rsid w:val="48082673"/>
    <w:rsid w:val="48104F4B"/>
    <w:rsid w:val="4813505E"/>
    <w:rsid w:val="482C583F"/>
    <w:rsid w:val="48575A24"/>
    <w:rsid w:val="485A0F31"/>
    <w:rsid w:val="486960B0"/>
    <w:rsid w:val="48937EE4"/>
    <w:rsid w:val="489B322B"/>
    <w:rsid w:val="48A874B9"/>
    <w:rsid w:val="48AE321A"/>
    <w:rsid w:val="48D50670"/>
    <w:rsid w:val="48EE1C81"/>
    <w:rsid w:val="48F7696F"/>
    <w:rsid w:val="48FD5F50"/>
    <w:rsid w:val="48FD7CFE"/>
    <w:rsid w:val="490960E7"/>
    <w:rsid w:val="491470E5"/>
    <w:rsid w:val="491A45B5"/>
    <w:rsid w:val="49222F70"/>
    <w:rsid w:val="49295900"/>
    <w:rsid w:val="494C080E"/>
    <w:rsid w:val="495A5912"/>
    <w:rsid w:val="49613F72"/>
    <w:rsid w:val="497524EA"/>
    <w:rsid w:val="498148FD"/>
    <w:rsid w:val="4984096B"/>
    <w:rsid w:val="49887640"/>
    <w:rsid w:val="4990049A"/>
    <w:rsid w:val="49A93559"/>
    <w:rsid w:val="49D91326"/>
    <w:rsid w:val="49EA5572"/>
    <w:rsid w:val="4A0643BD"/>
    <w:rsid w:val="4A0F5F3A"/>
    <w:rsid w:val="4A1B668D"/>
    <w:rsid w:val="4A315BF5"/>
    <w:rsid w:val="4A445F6B"/>
    <w:rsid w:val="4A524E6F"/>
    <w:rsid w:val="4A66609A"/>
    <w:rsid w:val="4A7B75C1"/>
    <w:rsid w:val="4A863467"/>
    <w:rsid w:val="4A9B77CE"/>
    <w:rsid w:val="4AA448D5"/>
    <w:rsid w:val="4AB92A34"/>
    <w:rsid w:val="4ABE237D"/>
    <w:rsid w:val="4AF72E03"/>
    <w:rsid w:val="4AFC3E8E"/>
    <w:rsid w:val="4B152A07"/>
    <w:rsid w:val="4B1C180C"/>
    <w:rsid w:val="4B1E1A4F"/>
    <w:rsid w:val="4B1E304D"/>
    <w:rsid w:val="4B253B21"/>
    <w:rsid w:val="4B38326F"/>
    <w:rsid w:val="4B3949FD"/>
    <w:rsid w:val="4B3C128B"/>
    <w:rsid w:val="4B583122"/>
    <w:rsid w:val="4B5D7FE4"/>
    <w:rsid w:val="4B6260CD"/>
    <w:rsid w:val="4B6C5A20"/>
    <w:rsid w:val="4B775B45"/>
    <w:rsid w:val="4B924CBF"/>
    <w:rsid w:val="4B9634B6"/>
    <w:rsid w:val="4B9745A8"/>
    <w:rsid w:val="4BBC1086"/>
    <w:rsid w:val="4BDC44F7"/>
    <w:rsid w:val="4BE11A5A"/>
    <w:rsid w:val="4BE156B5"/>
    <w:rsid w:val="4BE53277"/>
    <w:rsid w:val="4BE56F53"/>
    <w:rsid w:val="4C161A93"/>
    <w:rsid w:val="4C1A40B9"/>
    <w:rsid w:val="4C294CD7"/>
    <w:rsid w:val="4C350442"/>
    <w:rsid w:val="4C5879AB"/>
    <w:rsid w:val="4C5D5B32"/>
    <w:rsid w:val="4C7B1F56"/>
    <w:rsid w:val="4C7F3552"/>
    <w:rsid w:val="4C8512A3"/>
    <w:rsid w:val="4C9A44A7"/>
    <w:rsid w:val="4C9F0B13"/>
    <w:rsid w:val="4CAC0DF4"/>
    <w:rsid w:val="4CB24DE4"/>
    <w:rsid w:val="4CB80AD8"/>
    <w:rsid w:val="4CBE2D36"/>
    <w:rsid w:val="4CD07C03"/>
    <w:rsid w:val="4CE03BBE"/>
    <w:rsid w:val="4CE7521E"/>
    <w:rsid w:val="4CEE2FE2"/>
    <w:rsid w:val="4D0C2C77"/>
    <w:rsid w:val="4D2A270F"/>
    <w:rsid w:val="4D2A63E7"/>
    <w:rsid w:val="4D311078"/>
    <w:rsid w:val="4D371116"/>
    <w:rsid w:val="4D3A6253"/>
    <w:rsid w:val="4D4A27DE"/>
    <w:rsid w:val="4D4F7737"/>
    <w:rsid w:val="4D522F2B"/>
    <w:rsid w:val="4D602609"/>
    <w:rsid w:val="4D605565"/>
    <w:rsid w:val="4D8602C2"/>
    <w:rsid w:val="4D960946"/>
    <w:rsid w:val="4DBB46A4"/>
    <w:rsid w:val="4DC21A85"/>
    <w:rsid w:val="4DCF687D"/>
    <w:rsid w:val="4DD76D6F"/>
    <w:rsid w:val="4DD80FDB"/>
    <w:rsid w:val="4DDC26BA"/>
    <w:rsid w:val="4DDC6134"/>
    <w:rsid w:val="4DEB3C6F"/>
    <w:rsid w:val="4DEE7FDD"/>
    <w:rsid w:val="4DF94F37"/>
    <w:rsid w:val="4E173DFC"/>
    <w:rsid w:val="4E1E7642"/>
    <w:rsid w:val="4E2157B8"/>
    <w:rsid w:val="4E473EF5"/>
    <w:rsid w:val="4E4C150B"/>
    <w:rsid w:val="4E6011B1"/>
    <w:rsid w:val="4E6078EB"/>
    <w:rsid w:val="4E6F6FA8"/>
    <w:rsid w:val="4E805ED2"/>
    <w:rsid w:val="4E844A0F"/>
    <w:rsid w:val="4E952D74"/>
    <w:rsid w:val="4E9A049C"/>
    <w:rsid w:val="4E9D4148"/>
    <w:rsid w:val="4EAD187E"/>
    <w:rsid w:val="4EB726FD"/>
    <w:rsid w:val="4EC07B31"/>
    <w:rsid w:val="4ED42E31"/>
    <w:rsid w:val="4EEA35C3"/>
    <w:rsid w:val="4EEA7FD8"/>
    <w:rsid w:val="4EEE3A0D"/>
    <w:rsid w:val="4F0239C0"/>
    <w:rsid w:val="4F2953A8"/>
    <w:rsid w:val="4F346466"/>
    <w:rsid w:val="4F6A776F"/>
    <w:rsid w:val="4F6D7F7A"/>
    <w:rsid w:val="4F766114"/>
    <w:rsid w:val="4FA669F9"/>
    <w:rsid w:val="4FAD4077"/>
    <w:rsid w:val="4FB1539E"/>
    <w:rsid w:val="4FB8570C"/>
    <w:rsid w:val="4FC13833"/>
    <w:rsid w:val="4FDB0177"/>
    <w:rsid w:val="4FE81242"/>
    <w:rsid w:val="4FED26C4"/>
    <w:rsid w:val="4FF27E90"/>
    <w:rsid w:val="4FF71ABD"/>
    <w:rsid w:val="4FF9623B"/>
    <w:rsid w:val="5001120A"/>
    <w:rsid w:val="500A342C"/>
    <w:rsid w:val="50133BA7"/>
    <w:rsid w:val="501B2DF5"/>
    <w:rsid w:val="501B6121"/>
    <w:rsid w:val="50260FFD"/>
    <w:rsid w:val="503404A9"/>
    <w:rsid w:val="50365D35"/>
    <w:rsid w:val="5039786D"/>
    <w:rsid w:val="505521CD"/>
    <w:rsid w:val="50575886"/>
    <w:rsid w:val="507408A5"/>
    <w:rsid w:val="507D4234"/>
    <w:rsid w:val="508A3C4F"/>
    <w:rsid w:val="509409A8"/>
    <w:rsid w:val="50962F12"/>
    <w:rsid w:val="50B94988"/>
    <w:rsid w:val="50DD6E91"/>
    <w:rsid w:val="50EB2380"/>
    <w:rsid w:val="510317D9"/>
    <w:rsid w:val="510C765E"/>
    <w:rsid w:val="51257DF2"/>
    <w:rsid w:val="514963DB"/>
    <w:rsid w:val="51571C09"/>
    <w:rsid w:val="515E1484"/>
    <w:rsid w:val="515E1493"/>
    <w:rsid w:val="516D2BC8"/>
    <w:rsid w:val="518E1E3B"/>
    <w:rsid w:val="518F7A80"/>
    <w:rsid w:val="519B6306"/>
    <w:rsid w:val="51A151B5"/>
    <w:rsid w:val="51D5428B"/>
    <w:rsid w:val="51DC0DF8"/>
    <w:rsid w:val="51DD4959"/>
    <w:rsid w:val="521D671E"/>
    <w:rsid w:val="52211609"/>
    <w:rsid w:val="522D783F"/>
    <w:rsid w:val="52316962"/>
    <w:rsid w:val="52344790"/>
    <w:rsid w:val="524F33D3"/>
    <w:rsid w:val="52524D6B"/>
    <w:rsid w:val="525C74FA"/>
    <w:rsid w:val="525F7333"/>
    <w:rsid w:val="52676D69"/>
    <w:rsid w:val="526D647F"/>
    <w:rsid w:val="52735BE6"/>
    <w:rsid w:val="527436A9"/>
    <w:rsid w:val="527B0B6E"/>
    <w:rsid w:val="52834B25"/>
    <w:rsid w:val="52972F91"/>
    <w:rsid w:val="52992845"/>
    <w:rsid w:val="52C553E8"/>
    <w:rsid w:val="52CC0C38"/>
    <w:rsid w:val="52CD532C"/>
    <w:rsid w:val="52DF3B64"/>
    <w:rsid w:val="52EF191C"/>
    <w:rsid w:val="52F06F3A"/>
    <w:rsid w:val="52FA36B8"/>
    <w:rsid w:val="53057744"/>
    <w:rsid w:val="531043A0"/>
    <w:rsid w:val="531225F7"/>
    <w:rsid w:val="531377EE"/>
    <w:rsid w:val="531A1D19"/>
    <w:rsid w:val="53202F66"/>
    <w:rsid w:val="533407C0"/>
    <w:rsid w:val="533B3710"/>
    <w:rsid w:val="5346615D"/>
    <w:rsid w:val="534A3B3F"/>
    <w:rsid w:val="535D44E5"/>
    <w:rsid w:val="536264C0"/>
    <w:rsid w:val="53736AD3"/>
    <w:rsid w:val="538F6092"/>
    <w:rsid w:val="539508FE"/>
    <w:rsid w:val="539C2A63"/>
    <w:rsid w:val="53A53F7E"/>
    <w:rsid w:val="53B536AF"/>
    <w:rsid w:val="53B63C4A"/>
    <w:rsid w:val="53BD42D4"/>
    <w:rsid w:val="53C161BA"/>
    <w:rsid w:val="53EF2C22"/>
    <w:rsid w:val="53FA34C3"/>
    <w:rsid w:val="541D1254"/>
    <w:rsid w:val="54262366"/>
    <w:rsid w:val="54266722"/>
    <w:rsid w:val="54284CF2"/>
    <w:rsid w:val="54324CFF"/>
    <w:rsid w:val="54497D6E"/>
    <w:rsid w:val="544A6CFB"/>
    <w:rsid w:val="5455279C"/>
    <w:rsid w:val="545A09DD"/>
    <w:rsid w:val="54764266"/>
    <w:rsid w:val="547831AD"/>
    <w:rsid w:val="547A66A6"/>
    <w:rsid w:val="549366B5"/>
    <w:rsid w:val="54B35714"/>
    <w:rsid w:val="54B41BB8"/>
    <w:rsid w:val="54BC0A6D"/>
    <w:rsid w:val="54C66B7F"/>
    <w:rsid w:val="54CA51E1"/>
    <w:rsid w:val="54DA1D79"/>
    <w:rsid w:val="54E76163"/>
    <w:rsid w:val="54EC75A4"/>
    <w:rsid w:val="54ED6DD9"/>
    <w:rsid w:val="54F230EF"/>
    <w:rsid w:val="54F521F2"/>
    <w:rsid w:val="54F91008"/>
    <w:rsid w:val="5511667E"/>
    <w:rsid w:val="55357EFD"/>
    <w:rsid w:val="554B56D5"/>
    <w:rsid w:val="555313D1"/>
    <w:rsid w:val="55812FA7"/>
    <w:rsid w:val="55923320"/>
    <w:rsid w:val="55982572"/>
    <w:rsid w:val="55A0637F"/>
    <w:rsid w:val="55A80DBC"/>
    <w:rsid w:val="55BE2D74"/>
    <w:rsid w:val="55C2781C"/>
    <w:rsid w:val="55CD4E7B"/>
    <w:rsid w:val="55D45677"/>
    <w:rsid w:val="55DB3175"/>
    <w:rsid w:val="55ED6C72"/>
    <w:rsid w:val="55F304BE"/>
    <w:rsid w:val="55FA184D"/>
    <w:rsid w:val="56084344"/>
    <w:rsid w:val="561769D4"/>
    <w:rsid w:val="561924A5"/>
    <w:rsid w:val="56270168"/>
    <w:rsid w:val="563850A5"/>
    <w:rsid w:val="563B5EA8"/>
    <w:rsid w:val="564469BE"/>
    <w:rsid w:val="5648537C"/>
    <w:rsid w:val="56502844"/>
    <w:rsid w:val="56505911"/>
    <w:rsid w:val="56595468"/>
    <w:rsid w:val="565C2507"/>
    <w:rsid w:val="56881A68"/>
    <w:rsid w:val="568A11FB"/>
    <w:rsid w:val="569869C4"/>
    <w:rsid w:val="56A95021"/>
    <w:rsid w:val="56B714EC"/>
    <w:rsid w:val="56CD4670"/>
    <w:rsid w:val="56D0674C"/>
    <w:rsid w:val="56D2633A"/>
    <w:rsid w:val="56D402F0"/>
    <w:rsid w:val="56E74F6D"/>
    <w:rsid w:val="56EB1328"/>
    <w:rsid w:val="56F23B46"/>
    <w:rsid w:val="56F251A8"/>
    <w:rsid w:val="56F72C39"/>
    <w:rsid w:val="56FE512A"/>
    <w:rsid w:val="56FE711B"/>
    <w:rsid w:val="574236E7"/>
    <w:rsid w:val="576E7563"/>
    <w:rsid w:val="577613A7"/>
    <w:rsid w:val="578F505B"/>
    <w:rsid w:val="57A40371"/>
    <w:rsid w:val="57BB362F"/>
    <w:rsid w:val="57C17087"/>
    <w:rsid w:val="57CC199D"/>
    <w:rsid w:val="57D02D65"/>
    <w:rsid w:val="57D82404"/>
    <w:rsid w:val="57E642F4"/>
    <w:rsid w:val="57EB755D"/>
    <w:rsid w:val="5805584A"/>
    <w:rsid w:val="580E7831"/>
    <w:rsid w:val="581F1993"/>
    <w:rsid w:val="58411023"/>
    <w:rsid w:val="584506EC"/>
    <w:rsid w:val="585516AC"/>
    <w:rsid w:val="587B083D"/>
    <w:rsid w:val="588B5FDD"/>
    <w:rsid w:val="58A71115"/>
    <w:rsid w:val="58A82413"/>
    <w:rsid w:val="58C919AA"/>
    <w:rsid w:val="58D81874"/>
    <w:rsid w:val="58DC7930"/>
    <w:rsid w:val="58E509BD"/>
    <w:rsid w:val="5900361E"/>
    <w:rsid w:val="590C3E66"/>
    <w:rsid w:val="591168D4"/>
    <w:rsid w:val="59180B0D"/>
    <w:rsid w:val="592117E6"/>
    <w:rsid w:val="594A040E"/>
    <w:rsid w:val="594D217F"/>
    <w:rsid w:val="59583C47"/>
    <w:rsid w:val="59725489"/>
    <w:rsid w:val="59861649"/>
    <w:rsid w:val="598853C1"/>
    <w:rsid w:val="598F19AF"/>
    <w:rsid w:val="599117C3"/>
    <w:rsid w:val="59BB5797"/>
    <w:rsid w:val="59CF4D9E"/>
    <w:rsid w:val="59D43694"/>
    <w:rsid w:val="59D52950"/>
    <w:rsid w:val="59EE2705"/>
    <w:rsid w:val="59FC0C9C"/>
    <w:rsid w:val="5A006A9A"/>
    <w:rsid w:val="5A085A19"/>
    <w:rsid w:val="5A0F31E9"/>
    <w:rsid w:val="5A0F3E83"/>
    <w:rsid w:val="5A197C7D"/>
    <w:rsid w:val="5A3B231E"/>
    <w:rsid w:val="5A3D09A9"/>
    <w:rsid w:val="5A4A02E1"/>
    <w:rsid w:val="5A53477B"/>
    <w:rsid w:val="5A58195D"/>
    <w:rsid w:val="5A5C197E"/>
    <w:rsid w:val="5A5F1DD9"/>
    <w:rsid w:val="5A6C6A91"/>
    <w:rsid w:val="5ABC7179"/>
    <w:rsid w:val="5ACB1A0A"/>
    <w:rsid w:val="5AD17E36"/>
    <w:rsid w:val="5AFA7B96"/>
    <w:rsid w:val="5B0015B8"/>
    <w:rsid w:val="5B00605E"/>
    <w:rsid w:val="5B095BCC"/>
    <w:rsid w:val="5B161F0B"/>
    <w:rsid w:val="5B17043B"/>
    <w:rsid w:val="5B170542"/>
    <w:rsid w:val="5B361726"/>
    <w:rsid w:val="5B6F05E7"/>
    <w:rsid w:val="5B874E3C"/>
    <w:rsid w:val="5B883E0A"/>
    <w:rsid w:val="5B91324A"/>
    <w:rsid w:val="5B9718EC"/>
    <w:rsid w:val="5B9C7546"/>
    <w:rsid w:val="5BB24978"/>
    <w:rsid w:val="5BBA2C5B"/>
    <w:rsid w:val="5BBD3DFF"/>
    <w:rsid w:val="5BD16A64"/>
    <w:rsid w:val="5BD43FBF"/>
    <w:rsid w:val="5C1919D1"/>
    <w:rsid w:val="5C1E1DF6"/>
    <w:rsid w:val="5C1F5413"/>
    <w:rsid w:val="5C343DF8"/>
    <w:rsid w:val="5C365168"/>
    <w:rsid w:val="5C514E2F"/>
    <w:rsid w:val="5C672263"/>
    <w:rsid w:val="5C7E0D01"/>
    <w:rsid w:val="5CA35E8F"/>
    <w:rsid w:val="5CBD425B"/>
    <w:rsid w:val="5CD92914"/>
    <w:rsid w:val="5CDF354A"/>
    <w:rsid w:val="5CE44C91"/>
    <w:rsid w:val="5CE46DB3"/>
    <w:rsid w:val="5D0134C1"/>
    <w:rsid w:val="5D0B07E3"/>
    <w:rsid w:val="5D123920"/>
    <w:rsid w:val="5D2268F2"/>
    <w:rsid w:val="5D2329C6"/>
    <w:rsid w:val="5D237123"/>
    <w:rsid w:val="5D2A6F8F"/>
    <w:rsid w:val="5D2B343B"/>
    <w:rsid w:val="5D3F4BF0"/>
    <w:rsid w:val="5D6C4344"/>
    <w:rsid w:val="5D7C3512"/>
    <w:rsid w:val="5DA37EF5"/>
    <w:rsid w:val="5DA451C1"/>
    <w:rsid w:val="5DB06C95"/>
    <w:rsid w:val="5DFC012C"/>
    <w:rsid w:val="5DFD2CDA"/>
    <w:rsid w:val="5E021BF1"/>
    <w:rsid w:val="5E28494C"/>
    <w:rsid w:val="5E294417"/>
    <w:rsid w:val="5E4C5DAB"/>
    <w:rsid w:val="5E58112D"/>
    <w:rsid w:val="5E7813D8"/>
    <w:rsid w:val="5E8C1C35"/>
    <w:rsid w:val="5E8D4131"/>
    <w:rsid w:val="5EA52572"/>
    <w:rsid w:val="5EBB785B"/>
    <w:rsid w:val="5EDC2D1E"/>
    <w:rsid w:val="5EE7485D"/>
    <w:rsid w:val="5EEF6D7E"/>
    <w:rsid w:val="5F1B2B11"/>
    <w:rsid w:val="5F22579C"/>
    <w:rsid w:val="5F2A6379"/>
    <w:rsid w:val="5F346F7D"/>
    <w:rsid w:val="5F395630"/>
    <w:rsid w:val="5F3D5379"/>
    <w:rsid w:val="5F467F61"/>
    <w:rsid w:val="5F590C47"/>
    <w:rsid w:val="5F5B278A"/>
    <w:rsid w:val="5F664ADF"/>
    <w:rsid w:val="5F7268F8"/>
    <w:rsid w:val="5F776A62"/>
    <w:rsid w:val="5F7A3577"/>
    <w:rsid w:val="5F7F0FB8"/>
    <w:rsid w:val="5F7F4139"/>
    <w:rsid w:val="5F812FDF"/>
    <w:rsid w:val="5F831102"/>
    <w:rsid w:val="5F936039"/>
    <w:rsid w:val="5F98156A"/>
    <w:rsid w:val="5FA025C7"/>
    <w:rsid w:val="5FA23DB9"/>
    <w:rsid w:val="5FA42A2C"/>
    <w:rsid w:val="5FA62A45"/>
    <w:rsid w:val="5FF649B6"/>
    <w:rsid w:val="6008100A"/>
    <w:rsid w:val="60121E89"/>
    <w:rsid w:val="601D656F"/>
    <w:rsid w:val="602C2509"/>
    <w:rsid w:val="60302541"/>
    <w:rsid w:val="605129B1"/>
    <w:rsid w:val="605B6228"/>
    <w:rsid w:val="60786CFC"/>
    <w:rsid w:val="60944E5E"/>
    <w:rsid w:val="609C04D3"/>
    <w:rsid w:val="60A71236"/>
    <w:rsid w:val="60AA7324"/>
    <w:rsid w:val="60B368C7"/>
    <w:rsid w:val="60B96500"/>
    <w:rsid w:val="60BB7E2A"/>
    <w:rsid w:val="60BC29F1"/>
    <w:rsid w:val="60BD0047"/>
    <w:rsid w:val="60BD4E13"/>
    <w:rsid w:val="60E2185B"/>
    <w:rsid w:val="60F449B2"/>
    <w:rsid w:val="61004390"/>
    <w:rsid w:val="61113BC5"/>
    <w:rsid w:val="61127EA2"/>
    <w:rsid w:val="612260FC"/>
    <w:rsid w:val="613057B7"/>
    <w:rsid w:val="61332E72"/>
    <w:rsid w:val="614119B8"/>
    <w:rsid w:val="61443276"/>
    <w:rsid w:val="61580FE4"/>
    <w:rsid w:val="615E036F"/>
    <w:rsid w:val="615E7CCC"/>
    <w:rsid w:val="61605860"/>
    <w:rsid w:val="616952FD"/>
    <w:rsid w:val="617050B9"/>
    <w:rsid w:val="61805AAF"/>
    <w:rsid w:val="61876A72"/>
    <w:rsid w:val="618F6C61"/>
    <w:rsid w:val="61A66D2D"/>
    <w:rsid w:val="61B41449"/>
    <w:rsid w:val="61C43BA7"/>
    <w:rsid w:val="61C928D1"/>
    <w:rsid w:val="61DB152F"/>
    <w:rsid w:val="61E3588B"/>
    <w:rsid w:val="61F657B8"/>
    <w:rsid w:val="6200468F"/>
    <w:rsid w:val="62080547"/>
    <w:rsid w:val="620F49AE"/>
    <w:rsid w:val="62154E77"/>
    <w:rsid w:val="62232481"/>
    <w:rsid w:val="62293403"/>
    <w:rsid w:val="622F0DE0"/>
    <w:rsid w:val="62496B6E"/>
    <w:rsid w:val="624F6F2D"/>
    <w:rsid w:val="62516C98"/>
    <w:rsid w:val="625A02AF"/>
    <w:rsid w:val="626F2992"/>
    <w:rsid w:val="62707B03"/>
    <w:rsid w:val="62744739"/>
    <w:rsid w:val="62854B94"/>
    <w:rsid w:val="628F7D79"/>
    <w:rsid w:val="62BD432E"/>
    <w:rsid w:val="62D376AD"/>
    <w:rsid w:val="62D90A3C"/>
    <w:rsid w:val="62E1431E"/>
    <w:rsid w:val="62E21FE6"/>
    <w:rsid w:val="62E8291D"/>
    <w:rsid w:val="62EE50B6"/>
    <w:rsid w:val="62F15D85"/>
    <w:rsid w:val="62F329B7"/>
    <w:rsid w:val="6300246C"/>
    <w:rsid w:val="63046B74"/>
    <w:rsid w:val="6307369F"/>
    <w:rsid w:val="63117E08"/>
    <w:rsid w:val="63161C90"/>
    <w:rsid w:val="633A242D"/>
    <w:rsid w:val="635337A6"/>
    <w:rsid w:val="63616FBA"/>
    <w:rsid w:val="63646637"/>
    <w:rsid w:val="637A7B03"/>
    <w:rsid w:val="638B451E"/>
    <w:rsid w:val="639B0D9E"/>
    <w:rsid w:val="639C3223"/>
    <w:rsid w:val="639F518E"/>
    <w:rsid w:val="63A365C7"/>
    <w:rsid w:val="63A63014"/>
    <w:rsid w:val="63A8314E"/>
    <w:rsid w:val="63AC081F"/>
    <w:rsid w:val="63BE0F37"/>
    <w:rsid w:val="63C51C18"/>
    <w:rsid w:val="63CB1C09"/>
    <w:rsid w:val="63CF1BCC"/>
    <w:rsid w:val="63D63D42"/>
    <w:rsid w:val="63DE4E6F"/>
    <w:rsid w:val="640A69EA"/>
    <w:rsid w:val="640F6E0B"/>
    <w:rsid w:val="6410428F"/>
    <w:rsid w:val="642B52C7"/>
    <w:rsid w:val="643248A8"/>
    <w:rsid w:val="64434CED"/>
    <w:rsid w:val="64525E6F"/>
    <w:rsid w:val="647D4422"/>
    <w:rsid w:val="64967909"/>
    <w:rsid w:val="64973A5A"/>
    <w:rsid w:val="64B85CC2"/>
    <w:rsid w:val="64C03C61"/>
    <w:rsid w:val="64C16B3D"/>
    <w:rsid w:val="64E55AB9"/>
    <w:rsid w:val="64EE6AA2"/>
    <w:rsid w:val="64FE29DC"/>
    <w:rsid w:val="6517172B"/>
    <w:rsid w:val="652561BA"/>
    <w:rsid w:val="65401246"/>
    <w:rsid w:val="65441497"/>
    <w:rsid w:val="654E5680"/>
    <w:rsid w:val="654F3237"/>
    <w:rsid w:val="65533C99"/>
    <w:rsid w:val="65646CE3"/>
    <w:rsid w:val="65652A5B"/>
    <w:rsid w:val="65675A6D"/>
    <w:rsid w:val="65693D66"/>
    <w:rsid w:val="656A30F3"/>
    <w:rsid w:val="657A6EF0"/>
    <w:rsid w:val="65842EE1"/>
    <w:rsid w:val="65860E11"/>
    <w:rsid w:val="658D5301"/>
    <w:rsid w:val="65B90BF8"/>
    <w:rsid w:val="65D31D6D"/>
    <w:rsid w:val="65D433F7"/>
    <w:rsid w:val="65DF0FAA"/>
    <w:rsid w:val="65E46075"/>
    <w:rsid w:val="65EB7404"/>
    <w:rsid w:val="65FA31A3"/>
    <w:rsid w:val="66024DE1"/>
    <w:rsid w:val="66296E44"/>
    <w:rsid w:val="662C6A60"/>
    <w:rsid w:val="664408C2"/>
    <w:rsid w:val="66482160"/>
    <w:rsid w:val="666E3E97"/>
    <w:rsid w:val="66734E89"/>
    <w:rsid w:val="667B18AC"/>
    <w:rsid w:val="669B4986"/>
    <w:rsid w:val="669B71AF"/>
    <w:rsid w:val="669C24AC"/>
    <w:rsid w:val="66C67BD2"/>
    <w:rsid w:val="66E63727"/>
    <w:rsid w:val="67020F3E"/>
    <w:rsid w:val="6737777F"/>
    <w:rsid w:val="6745041D"/>
    <w:rsid w:val="6759039D"/>
    <w:rsid w:val="67776250"/>
    <w:rsid w:val="678A1321"/>
    <w:rsid w:val="678B5AFD"/>
    <w:rsid w:val="67AA29A7"/>
    <w:rsid w:val="67B47053"/>
    <w:rsid w:val="67CE1741"/>
    <w:rsid w:val="67DF62C5"/>
    <w:rsid w:val="6809591F"/>
    <w:rsid w:val="6811140F"/>
    <w:rsid w:val="6817328F"/>
    <w:rsid w:val="68456D65"/>
    <w:rsid w:val="685309F8"/>
    <w:rsid w:val="68640AED"/>
    <w:rsid w:val="687025EE"/>
    <w:rsid w:val="6878062D"/>
    <w:rsid w:val="687A11E5"/>
    <w:rsid w:val="68A65864"/>
    <w:rsid w:val="68C46CA4"/>
    <w:rsid w:val="68CA1553"/>
    <w:rsid w:val="68CD2DF1"/>
    <w:rsid w:val="68DA5E49"/>
    <w:rsid w:val="68DB2B3B"/>
    <w:rsid w:val="68DD74D8"/>
    <w:rsid w:val="68E7246A"/>
    <w:rsid w:val="68E96A4F"/>
    <w:rsid w:val="68F93BE6"/>
    <w:rsid w:val="68FF6DF4"/>
    <w:rsid w:val="690A194F"/>
    <w:rsid w:val="69204F3B"/>
    <w:rsid w:val="694C2A9E"/>
    <w:rsid w:val="69721032"/>
    <w:rsid w:val="69764E27"/>
    <w:rsid w:val="69794D27"/>
    <w:rsid w:val="697F058F"/>
    <w:rsid w:val="69821E2D"/>
    <w:rsid w:val="69823BDB"/>
    <w:rsid w:val="69846EAC"/>
    <w:rsid w:val="699302E5"/>
    <w:rsid w:val="699B2EEF"/>
    <w:rsid w:val="69A74684"/>
    <w:rsid w:val="69A97722"/>
    <w:rsid w:val="69B471CE"/>
    <w:rsid w:val="69B5672E"/>
    <w:rsid w:val="69BE518B"/>
    <w:rsid w:val="69C42446"/>
    <w:rsid w:val="69D64202"/>
    <w:rsid w:val="69F820EF"/>
    <w:rsid w:val="6A211646"/>
    <w:rsid w:val="6A2B06BD"/>
    <w:rsid w:val="6A3258FA"/>
    <w:rsid w:val="6A506220"/>
    <w:rsid w:val="6A600297"/>
    <w:rsid w:val="6A6257BB"/>
    <w:rsid w:val="6A6A3EBF"/>
    <w:rsid w:val="6A813F55"/>
    <w:rsid w:val="6A880A51"/>
    <w:rsid w:val="6A9E77F5"/>
    <w:rsid w:val="6AC76C5B"/>
    <w:rsid w:val="6AD96430"/>
    <w:rsid w:val="6AE00903"/>
    <w:rsid w:val="6B151E45"/>
    <w:rsid w:val="6B214AAC"/>
    <w:rsid w:val="6B472352"/>
    <w:rsid w:val="6B517D09"/>
    <w:rsid w:val="6B5363CE"/>
    <w:rsid w:val="6B715CB5"/>
    <w:rsid w:val="6B851761"/>
    <w:rsid w:val="6B866FB7"/>
    <w:rsid w:val="6B9666AF"/>
    <w:rsid w:val="6BC3046E"/>
    <w:rsid w:val="6BD44481"/>
    <w:rsid w:val="6BD77B89"/>
    <w:rsid w:val="6BE163E9"/>
    <w:rsid w:val="6C066C46"/>
    <w:rsid w:val="6C0F0B09"/>
    <w:rsid w:val="6C150D37"/>
    <w:rsid w:val="6C224890"/>
    <w:rsid w:val="6C303DC2"/>
    <w:rsid w:val="6C31178D"/>
    <w:rsid w:val="6C507FC1"/>
    <w:rsid w:val="6C517895"/>
    <w:rsid w:val="6C522A70"/>
    <w:rsid w:val="6C56457F"/>
    <w:rsid w:val="6C717EE1"/>
    <w:rsid w:val="6C882CD0"/>
    <w:rsid w:val="6C9205D9"/>
    <w:rsid w:val="6C976C1F"/>
    <w:rsid w:val="6C9822E2"/>
    <w:rsid w:val="6CA16A6E"/>
    <w:rsid w:val="6CAF7CE4"/>
    <w:rsid w:val="6CB16AD5"/>
    <w:rsid w:val="6CC02282"/>
    <w:rsid w:val="6CC32850"/>
    <w:rsid w:val="6CCA700A"/>
    <w:rsid w:val="6CD418CB"/>
    <w:rsid w:val="6CD60113"/>
    <w:rsid w:val="6CDF1C45"/>
    <w:rsid w:val="6D0D1A0E"/>
    <w:rsid w:val="6D1254AA"/>
    <w:rsid w:val="6D162FB8"/>
    <w:rsid w:val="6D1902BC"/>
    <w:rsid w:val="6D323B6A"/>
    <w:rsid w:val="6D3E3E95"/>
    <w:rsid w:val="6D3F6EA2"/>
    <w:rsid w:val="6D5F72F2"/>
    <w:rsid w:val="6D627EBE"/>
    <w:rsid w:val="6D8D7153"/>
    <w:rsid w:val="6D9C10A4"/>
    <w:rsid w:val="6DBB59FB"/>
    <w:rsid w:val="6DDE23A0"/>
    <w:rsid w:val="6DE3529E"/>
    <w:rsid w:val="6DF1132F"/>
    <w:rsid w:val="6E042C2A"/>
    <w:rsid w:val="6E0E1A5F"/>
    <w:rsid w:val="6E137010"/>
    <w:rsid w:val="6E150477"/>
    <w:rsid w:val="6E1B709B"/>
    <w:rsid w:val="6E2C7D92"/>
    <w:rsid w:val="6E636716"/>
    <w:rsid w:val="6E6B15F2"/>
    <w:rsid w:val="6E6C47A7"/>
    <w:rsid w:val="6EA04641"/>
    <w:rsid w:val="6EA4597D"/>
    <w:rsid w:val="6EB16425"/>
    <w:rsid w:val="6EB327ED"/>
    <w:rsid w:val="6EB64476"/>
    <w:rsid w:val="6EE113A4"/>
    <w:rsid w:val="6EEB5218"/>
    <w:rsid w:val="6EED1FF5"/>
    <w:rsid w:val="6F1352D6"/>
    <w:rsid w:val="6F1439DE"/>
    <w:rsid w:val="6F235519"/>
    <w:rsid w:val="6F2413FB"/>
    <w:rsid w:val="6F2655CF"/>
    <w:rsid w:val="6F2B4A33"/>
    <w:rsid w:val="6F2D283B"/>
    <w:rsid w:val="6F561D13"/>
    <w:rsid w:val="6F694C60"/>
    <w:rsid w:val="6FB10C62"/>
    <w:rsid w:val="6FB62831"/>
    <w:rsid w:val="6FB96C38"/>
    <w:rsid w:val="6FBF41C2"/>
    <w:rsid w:val="6FCF227C"/>
    <w:rsid w:val="6FDB5DF3"/>
    <w:rsid w:val="6FDF62BA"/>
    <w:rsid w:val="6FE01BE4"/>
    <w:rsid w:val="6FE1680B"/>
    <w:rsid w:val="6FF23B92"/>
    <w:rsid w:val="70076BE8"/>
    <w:rsid w:val="70167664"/>
    <w:rsid w:val="70344BA7"/>
    <w:rsid w:val="7042491C"/>
    <w:rsid w:val="70547015"/>
    <w:rsid w:val="705D2CAF"/>
    <w:rsid w:val="706376B7"/>
    <w:rsid w:val="706731CF"/>
    <w:rsid w:val="707B493C"/>
    <w:rsid w:val="709D26ED"/>
    <w:rsid w:val="70B5022D"/>
    <w:rsid w:val="70B96C2C"/>
    <w:rsid w:val="70BC291B"/>
    <w:rsid w:val="70C1238E"/>
    <w:rsid w:val="70CE5177"/>
    <w:rsid w:val="70D50A94"/>
    <w:rsid w:val="70E1498D"/>
    <w:rsid w:val="70E1568B"/>
    <w:rsid w:val="70F53623"/>
    <w:rsid w:val="70FC0717"/>
    <w:rsid w:val="70FD0CB3"/>
    <w:rsid w:val="7131029F"/>
    <w:rsid w:val="7134243C"/>
    <w:rsid w:val="714B778F"/>
    <w:rsid w:val="714C14FB"/>
    <w:rsid w:val="71531542"/>
    <w:rsid w:val="71594B1A"/>
    <w:rsid w:val="71696914"/>
    <w:rsid w:val="716E0414"/>
    <w:rsid w:val="71750DA8"/>
    <w:rsid w:val="717C53B4"/>
    <w:rsid w:val="71852264"/>
    <w:rsid w:val="71C719BD"/>
    <w:rsid w:val="71CD20B4"/>
    <w:rsid w:val="71D465DA"/>
    <w:rsid w:val="71E03B95"/>
    <w:rsid w:val="71FB09CF"/>
    <w:rsid w:val="72057945"/>
    <w:rsid w:val="72081016"/>
    <w:rsid w:val="72186B9B"/>
    <w:rsid w:val="721F2D5F"/>
    <w:rsid w:val="722417A6"/>
    <w:rsid w:val="723960A5"/>
    <w:rsid w:val="723C4572"/>
    <w:rsid w:val="7253310B"/>
    <w:rsid w:val="72617199"/>
    <w:rsid w:val="72757747"/>
    <w:rsid w:val="7287390F"/>
    <w:rsid w:val="72966C68"/>
    <w:rsid w:val="729B611A"/>
    <w:rsid w:val="729D55E2"/>
    <w:rsid w:val="72A03324"/>
    <w:rsid w:val="72A21A8B"/>
    <w:rsid w:val="72CB7615"/>
    <w:rsid w:val="72CD39AE"/>
    <w:rsid w:val="72CD5D48"/>
    <w:rsid w:val="72CD76A8"/>
    <w:rsid w:val="72D7609F"/>
    <w:rsid w:val="72E826FD"/>
    <w:rsid w:val="72F0685D"/>
    <w:rsid w:val="730438B3"/>
    <w:rsid w:val="7309711B"/>
    <w:rsid w:val="730F1287"/>
    <w:rsid w:val="7311772D"/>
    <w:rsid w:val="731820A4"/>
    <w:rsid w:val="731F242B"/>
    <w:rsid w:val="732B21DF"/>
    <w:rsid w:val="73421C18"/>
    <w:rsid w:val="734A6819"/>
    <w:rsid w:val="73531308"/>
    <w:rsid w:val="73534C7E"/>
    <w:rsid w:val="73552361"/>
    <w:rsid w:val="735600FB"/>
    <w:rsid w:val="736E6F7E"/>
    <w:rsid w:val="73700F48"/>
    <w:rsid w:val="737F06A0"/>
    <w:rsid w:val="737F096E"/>
    <w:rsid w:val="738605D1"/>
    <w:rsid w:val="73AD05F4"/>
    <w:rsid w:val="73BB1DD0"/>
    <w:rsid w:val="73D43315"/>
    <w:rsid w:val="73DE7C85"/>
    <w:rsid w:val="73F529AB"/>
    <w:rsid w:val="73F61544"/>
    <w:rsid w:val="74106F3C"/>
    <w:rsid w:val="742C4E6F"/>
    <w:rsid w:val="74621F57"/>
    <w:rsid w:val="74716E43"/>
    <w:rsid w:val="7497260F"/>
    <w:rsid w:val="74974695"/>
    <w:rsid w:val="74995E18"/>
    <w:rsid w:val="749B3DA3"/>
    <w:rsid w:val="749D3FBF"/>
    <w:rsid w:val="74A808EF"/>
    <w:rsid w:val="74B84955"/>
    <w:rsid w:val="74CA4688"/>
    <w:rsid w:val="750000AA"/>
    <w:rsid w:val="75017940"/>
    <w:rsid w:val="75134281"/>
    <w:rsid w:val="75183646"/>
    <w:rsid w:val="75233019"/>
    <w:rsid w:val="75420C99"/>
    <w:rsid w:val="754B7577"/>
    <w:rsid w:val="755C3532"/>
    <w:rsid w:val="755C79D6"/>
    <w:rsid w:val="75614C5F"/>
    <w:rsid w:val="75661BB1"/>
    <w:rsid w:val="75695C4F"/>
    <w:rsid w:val="75745049"/>
    <w:rsid w:val="759650DB"/>
    <w:rsid w:val="75A373B3"/>
    <w:rsid w:val="75C231D4"/>
    <w:rsid w:val="75CF2869"/>
    <w:rsid w:val="75D24AC9"/>
    <w:rsid w:val="75DF65E3"/>
    <w:rsid w:val="75EC0026"/>
    <w:rsid w:val="75F61BD9"/>
    <w:rsid w:val="76124539"/>
    <w:rsid w:val="761262E7"/>
    <w:rsid w:val="766341D3"/>
    <w:rsid w:val="76675EA0"/>
    <w:rsid w:val="76A21419"/>
    <w:rsid w:val="76A22693"/>
    <w:rsid w:val="76C515AB"/>
    <w:rsid w:val="76CE3202"/>
    <w:rsid w:val="76D35A76"/>
    <w:rsid w:val="76DD06A3"/>
    <w:rsid w:val="76FE2465"/>
    <w:rsid w:val="77043E82"/>
    <w:rsid w:val="7749547D"/>
    <w:rsid w:val="775748F9"/>
    <w:rsid w:val="7769092B"/>
    <w:rsid w:val="777E4F45"/>
    <w:rsid w:val="779258A7"/>
    <w:rsid w:val="77974CF6"/>
    <w:rsid w:val="77A407E3"/>
    <w:rsid w:val="77A61681"/>
    <w:rsid w:val="77B118E6"/>
    <w:rsid w:val="77CD4BBB"/>
    <w:rsid w:val="78014865"/>
    <w:rsid w:val="780954C8"/>
    <w:rsid w:val="781F6A99"/>
    <w:rsid w:val="782115C4"/>
    <w:rsid w:val="78220996"/>
    <w:rsid w:val="7826701A"/>
    <w:rsid w:val="783532AA"/>
    <w:rsid w:val="78407669"/>
    <w:rsid w:val="786524C7"/>
    <w:rsid w:val="78693FF6"/>
    <w:rsid w:val="786D0058"/>
    <w:rsid w:val="787222E6"/>
    <w:rsid w:val="78753951"/>
    <w:rsid w:val="78767001"/>
    <w:rsid w:val="788A3B1A"/>
    <w:rsid w:val="78947487"/>
    <w:rsid w:val="789D458E"/>
    <w:rsid w:val="78A771BA"/>
    <w:rsid w:val="78AC487D"/>
    <w:rsid w:val="78B221EB"/>
    <w:rsid w:val="78B7371A"/>
    <w:rsid w:val="78BB2A2B"/>
    <w:rsid w:val="78C5383A"/>
    <w:rsid w:val="78CB3D3E"/>
    <w:rsid w:val="78D06373"/>
    <w:rsid w:val="78D75C24"/>
    <w:rsid w:val="78E55958"/>
    <w:rsid w:val="790073DA"/>
    <w:rsid w:val="790609F0"/>
    <w:rsid w:val="790A658D"/>
    <w:rsid w:val="792A3948"/>
    <w:rsid w:val="79305402"/>
    <w:rsid w:val="794C13B1"/>
    <w:rsid w:val="794D10FB"/>
    <w:rsid w:val="795E2CD5"/>
    <w:rsid w:val="79662F2F"/>
    <w:rsid w:val="79687811"/>
    <w:rsid w:val="796C437B"/>
    <w:rsid w:val="797D759C"/>
    <w:rsid w:val="797D7F1B"/>
    <w:rsid w:val="799E3CDC"/>
    <w:rsid w:val="79A614AB"/>
    <w:rsid w:val="79AE0B42"/>
    <w:rsid w:val="79CD397D"/>
    <w:rsid w:val="79E924E8"/>
    <w:rsid w:val="79F53F55"/>
    <w:rsid w:val="7A0C2CC5"/>
    <w:rsid w:val="7A1F6341"/>
    <w:rsid w:val="7A396538"/>
    <w:rsid w:val="7A3E6E93"/>
    <w:rsid w:val="7A440FCE"/>
    <w:rsid w:val="7A4601A0"/>
    <w:rsid w:val="7A4773F3"/>
    <w:rsid w:val="7A516120"/>
    <w:rsid w:val="7A644541"/>
    <w:rsid w:val="7A65132B"/>
    <w:rsid w:val="7A804167"/>
    <w:rsid w:val="7AA117BE"/>
    <w:rsid w:val="7AA250FE"/>
    <w:rsid w:val="7AA27D23"/>
    <w:rsid w:val="7AA62455"/>
    <w:rsid w:val="7AAF2356"/>
    <w:rsid w:val="7AC51B7A"/>
    <w:rsid w:val="7ADF0C11"/>
    <w:rsid w:val="7AE75F94"/>
    <w:rsid w:val="7AF214BD"/>
    <w:rsid w:val="7B354389"/>
    <w:rsid w:val="7B4376A9"/>
    <w:rsid w:val="7B57638E"/>
    <w:rsid w:val="7B590596"/>
    <w:rsid w:val="7B642F91"/>
    <w:rsid w:val="7B683283"/>
    <w:rsid w:val="7B6A3EEE"/>
    <w:rsid w:val="7B794B8B"/>
    <w:rsid w:val="7B8225D5"/>
    <w:rsid w:val="7B8824E2"/>
    <w:rsid w:val="7B890DF9"/>
    <w:rsid w:val="7B8B4B71"/>
    <w:rsid w:val="7B921007"/>
    <w:rsid w:val="7B9300CC"/>
    <w:rsid w:val="7BA10A5B"/>
    <w:rsid w:val="7BA619AB"/>
    <w:rsid w:val="7BAB0D70"/>
    <w:rsid w:val="7BDC361F"/>
    <w:rsid w:val="7BFF0D1D"/>
    <w:rsid w:val="7C0F5A6A"/>
    <w:rsid w:val="7C105077"/>
    <w:rsid w:val="7C123663"/>
    <w:rsid w:val="7C2A4043"/>
    <w:rsid w:val="7C3012D4"/>
    <w:rsid w:val="7C5A0B34"/>
    <w:rsid w:val="7C5D1123"/>
    <w:rsid w:val="7C6043DA"/>
    <w:rsid w:val="7C66113B"/>
    <w:rsid w:val="7C6D7873"/>
    <w:rsid w:val="7C703D67"/>
    <w:rsid w:val="7C7D1C97"/>
    <w:rsid w:val="7C8F1F7D"/>
    <w:rsid w:val="7CA403EE"/>
    <w:rsid w:val="7CC11B23"/>
    <w:rsid w:val="7CD46ADE"/>
    <w:rsid w:val="7CDB2AEE"/>
    <w:rsid w:val="7CE81B50"/>
    <w:rsid w:val="7CEC7123"/>
    <w:rsid w:val="7CEE4420"/>
    <w:rsid w:val="7CF629D9"/>
    <w:rsid w:val="7D091BB4"/>
    <w:rsid w:val="7D364589"/>
    <w:rsid w:val="7D511DEB"/>
    <w:rsid w:val="7D5E522E"/>
    <w:rsid w:val="7D823D52"/>
    <w:rsid w:val="7DA4016C"/>
    <w:rsid w:val="7DB163E5"/>
    <w:rsid w:val="7DCC321F"/>
    <w:rsid w:val="7DDC7906"/>
    <w:rsid w:val="7DE21B86"/>
    <w:rsid w:val="7DEF684F"/>
    <w:rsid w:val="7DF00B43"/>
    <w:rsid w:val="7DFA791B"/>
    <w:rsid w:val="7E0D3F64"/>
    <w:rsid w:val="7E503E50"/>
    <w:rsid w:val="7E7A3F89"/>
    <w:rsid w:val="7E806AAD"/>
    <w:rsid w:val="7E862216"/>
    <w:rsid w:val="7E906943"/>
    <w:rsid w:val="7E984F6A"/>
    <w:rsid w:val="7EA335E7"/>
    <w:rsid w:val="7EAA3560"/>
    <w:rsid w:val="7EB51DE9"/>
    <w:rsid w:val="7EC21F19"/>
    <w:rsid w:val="7EC375D4"/>
    <w:rsid w:val="7ECC0CF3"/>
    <w:rsid w:val="7ECD724F"/>
    <w:rsid w:val="7EE10C7A"/>
    <w:rsid w:val="7EF77415"/>
    <w:rsid w:val="7F014611"/>
    <w:rsid w:val="7F0C2F67"/>
    <w:rsid w:val="7F1205F3"/>
    <w:rsid w:val="7F1F76EA"/>
    <w:rsid w:val="7F3E578D"/>
    <w:rsid w:val="7F3F2127"/>
    <w:rsid w:val="7F511C2E"/>
    <w:rsid w:val="7F547171"/>
    <w:rsid w:val="7F6B574A"/>
    <w:rsid w:val="7F6F2C44"/>
    <w:rsid w:val="7F8244DD"/>
    <w:rsid w:val="7F82628B"/>
    <w:rsid w:val="7F831D8B"/>
    <w:rsid w:val="7F8D7E04"/>
    <w:rsid w:val="7F8F261D"/>
    <w:rsid w:val="7F9B62E2"/>
    <w:rsid w:val="7FA93818"/>
    <w:rsid w:val="7FAB65E4"/>
    <w:rsid w:val="7FB84310"/>
    <w:rsid w:val="7FCF3049"/>
    <w:rsid w:val="7FD02953"/>
    <w:rsid w:val="7FE630F3"/>
    <w:rsid w:val="7FE84988"/>
    <w:rsid w:val="7FF10EA8"/>
    <w:rsid w:val="7FFA05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2">
    <w:name w:val="heading 1"/>
    <w:basedOn w:val="1"/>
    <w:next w:val="1"/>
    <w:link w:val="33"/>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3">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4">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Note Heading"/>
    <w:basedOn w:val="1"/>
    <w:next w:val="1"/>
    <w:qFormat/>
    <w:uiPriority w:val="0"/>
    <w:pPr>
      <w:jc w:val="center"/>
    </w:pPr>
  </w:style>
  <w:style w:type="paragraph" w:styleId="6">
    <w:name w:val="Normal Indent"/>
    <w:basedOn w:val="1"/>
    <w:next w:val="1"/>
    <w:qFormat/>
    <w:uiPriority w:val="0"/>
    <w:rPr>
      <w:kern w:val="2"/>
      <w:sz w:val="28"/>
    </w:rPr>
  </w:style>
  <w:style w:type="paragraph" w:styleId="7">
    <w:name w:val="annotation text"/>
    <w:basedOn w:val="1"/>
    <w:qFormat/>
    <w:uiPriority w:val="0"/>
    <w:pPr>
      <w:jc w:val="left"/>
    </w:pPr>
  </w:style>
  <w:style w:type="paragraph" w:styleId="8">
    <w:name w:val="Body Text"/>
    <w:basedOn w:val="1"/>
    <w:next w:val="1"/>
    <w:qFormat/>
    <w:uiPriority w:val="0"/>
    <w:pPr>
      <w:widowControl w:val="0"/>
      <w:adjustRightInd/>
      <w:snapToGrid/>
      <w:spacing w:after="120"/>
      <w:jc w:val="both"/>
    </w:pPr>
    <w:rPr>
      <w:rFonts w:ascii="Calibri" w:hAnsi="Calibri" w:eastAsia="宋体"/>
      <w:sz w:val="20"/>
      <w:szCs w:val="20"/>
    </w:rPr>
  </w:style>
  <w:style w:type="paragraph" w:styleId="9">
    <w:name w:val="Body Text Indent"/>
    <w:basedOn w:val="1"/>
    <w:next w:val="10"/>
    <w:unhideWhenUsed/>
    <w:qFormat/>
    <w:uiPriority w:val="0"/>
    <w:pPr>
      <w:snapToGrid w:val="0"/>
      <w:spacing w:before="100" w:line="240" w:lineRule="atLeast"/>
      <w:ind w:left="91" w:firstLine="561"/>
    </w:pPr>
    <w:rPr>
      <w:rFonts w:ascii="仿宋_GB2312" w:eastAsia="仿宋_GB2312"/>
      <w:sz w:val="24"/>
      <w:szCs w:val="20"/>
    </w:rPr>
  </w:style>
  <w:style w:type="paragraph" w:customStyle="1" w:styleId="10">
    <w:name w:val="样式 正文文本缩进 + 行距: 1.5 倍行距"/>
    <w:basedOn w:val="11"/>
    <w:qFormat/>
    <w:uiPriority w:val="0"/>
    <w:pPr>
      <w:spacing w:after="120" w:line="360" w:lineRule="auto"/>
      <w:ind w:left="90" w:leftChars="32" w:firstLine="560" w:firstLineChars="200"/>
    </w:pPr>
    <w:rPr>
      <w:rFonts w:cs="宋体"/>
      <w:sz w:val="24"/>
    </w:rPr>
  </w:style>
  <w:style w:type="paragraph" w:customStyle="1" w:styleId="11">
    <w:name w:val="Body Text Indent"/>
    <w:basedOn w:val="1"/>
    <w:next w:val="10"/>
    <w:qFormat/>
    <w:uiPriority w:val="0"/>
    <w:pPr>
      <w:spacing w:after="120" w:afterLines="0"/>
      <w:ind w:left="420" w:leftChars="200"/>
    </w:pPr>
    <w:rPr>
      <w:rFonts w:ascii="Times New Roman" w:hAnsi="Times New Roman" w:eastAsia="宋体"/>
      <w:sz w:val="24"/>
    </w:rPr>
  </w:style>
  <w:style w:type="paragraph" w:styleId="12">
    <w:name w:val="footer"/>
    <w:basedOn w:val="1"/>
    <w:qFormat/>
    <w:uiPriority w:val="0"/>
    <w:pPr>
      <w:tabs>
        <w:tab w:val="center" w:pos="4153"/>
        <w:tab w:val="right" w:pos="8306"/>
      </w:tabs>
    </w:pPr>
    <w:rPr>
      <w:rFonts w:ascii="Tahoma" w:hAnsi="Tahoma"/>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15">
    <w:name w:val="Body Text First Indent"/>
    <w:basedOn w:val="8"/>
    <w:next w:val="1"/>
    <w:semiHidden/>
    <w:qFormat/>
    <w:uiPriority w:val="0"/>
    <w:pPr>
      <w:ind w:firstLine="420" w:firstLineChars="100"/>
    </w:pPr>
  </w:style>
  <w:style w:type="paragraph" w:styleId="16">
    <w:name w:val="Body Text First Indent 2"/>
    <w:basedOn w:val="9"/>
    <w:next w:val="1"/>
    <w:qFormat/>
    <w:uiPriority w:val="0"/>
    <w:pPr>
      <w:spacing w:after="120"/>
      <w:ind w:left="420" w:leftChars="200" w:firstLine="420"/>
    </w:pPr>
    <w:rPr>
      <w:rFonts w:ascii="Times New Roman" w:hAnsi="Times New Roman" w:eastAsia="宋体"/>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bCs/>
    </w:rPr>
  </w:style>
  <w:style w:type="character" w:styleId="21">
    <w:name w:val="annotation reference"/>
    <w:semiHidden/>
    <w:qFormat/>
    <w:uiPriority w:val="0"/>
    <w:rPr>
      <w:sz w:val="21"/>
    </w:rPr>
  </w:style>
  <w:style w:type="paragraph" w:customStyle="1" w:styleId="22">
    <w:name w:val="Default"/>
    <w:next w:val="2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样式35"/>
    <w:basedOn w:val="1"/>
    <w:next w:val="1"/>
    <w:qFormat/>
    <w:uiPriority w:val="0"/>
    <w:pPr>
      <w:spacing w:line="312" w:lineRule="auto"/>
      <w:ind w:firstLine="567"/>
    </w:pPr>
    <w:rPr>
      <w:rFonts w:ascii="宋体"/>
      <w:sz w:val="28"/>
    </w:rPr>
  </w:style>
  <w:style w:type="paragraph" w:customStyle="1" w:styleId="24">
    <w:name w:val="Table Paragraph"/>
    <w:basedOn w:val="1"/>
    <w:qFormat/>
    <w:uiPriority w:val="1"/>
    <w:pPr>
      <w:jc w:val="center"/>
    </w:pPr>
    <w:rPr>
      <w:rFonts w:ascii="宋体" w:hAnsi="宋体" w:eastAsia="宋体" w:cs="宋体"/>
      <w:lang w:val="zh-CN" w:eastAsia="zh-CN" w:bidi="zh-CN"/>
    </w:rPr>
  </w:style>
  <w:style w:type="paragraph" w:customStyle="1" w:styleId="25">
    <w:name w:val="我的表格文字"/>
    <w:basedOn w:val="1"/>
    <w:qFormat/>
    <w:uiPriority w:val="0"/>
    <w:pPr>
      <w:jc w:val="center"/>
    </w:pPr>
    <w:rPr>
      <w:rFonts w:hAnsi="宋体" w:eastAsia="Times New Roman" w:cs="宋体"/>
      <w:color w:val="000000"/>
      <w:szCs w:val="21"/>
    </w:rPr>
  </w:style>
  <w:style w:type="character" w:customStyle="1" w:styleId="26">
    <w:name w:val="报告表正文 Char1"/>
    <w:qFormat/>
    <w:uiPriority w:val="0"/>
    <w:rPr>
      <w:rFonts w:eastAsia="楷体_GB2312"/>
      <w:kern w:val="2"/>
      <w:sz w:val="24"/>
      <w:szCs w:val="24"/>
      <w:lang w:val="en-US" w:eastAsia="zh-CN" w:bidi="ar-SA"/>
    </w:rPr>
  </w:style>
  <w:style w:type="paragraph" w:customStyle="1" w:styleId="27">
    <w:name w:val="中文报告书样式"/>
    <w:basedOn w:val="1"/>
    <w:qFormat/>
    <w:uiPriority w:val="0"/>
    <w:pPr>
      <w:adjustRightInd w:val="0"/>
      <w:spacing w:line="480" w:lineRule="atLeast"/>
      <w:ind w:firstLine="482"/>
      <w:textAlignment w:val="baseline"/>
    </w:pPr>
    <w:rPr>
      <w:kern w:val="24"/>
      <w:sz w:val="24"/>
    </w:rPr>
  </w:style>
  <w:style w:type="paragraph" w:customStyle="1" w:styleId="28">
    <w:name w:val="p0"/>
    <w:basedOn w:val="1"/>
    <w:qFormat/>
    <w:uiPriority w:val="0"/>
    <w:pPr>
      <w:widowControl/>
    </w:pPr>
    <w:rPr>
      <w:rFonts w:hint="eastAsia"/>
    </w:rPr>
  </w:style>
  <w:style w:type="paragraph" w:customStyle="1" w:styleId="29">
    <w:name w:val="列出段落"/>
    <w:basedOn w:val="1"/>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30">
    <w:name w:val="font21"/>
    <w:basedOn w:val="19"/>
    <w:qFormat/>
    <w:uiPriority w:val="0"/>
    <w:rPr>
      <w:rFonts w:hint="eastAsia" w:ascii="宋体" w:hAnsi="宋体" w:eastAsia="宋体" w:cs="宋体"/>
      <w:color w:val="000000"/>
      <w:sz w:val="24"/>
      <w:szCs w:val="24"/>
      <w:u w:val="none"/>
    </w:rPr>
  </w:style>
  <w:style w:type="character" w:customStyle="1" w:styleId="31">
    <w:name w:val="font31"/>
    <w:basedOn w:val="19"/>
    <w:qFormat/>
    <w:uiPriority w:val="0"/>
    <w:rPr>
      <w:rFonts w:hint="eastAsia" w:ascii="宋体" w:hAnsi="宋体" w:eastAsia="宋体" w:cs="宋体"/>
      <w:color w:val="000000"/>
      <w:sz w:val="22"/>
      <w:szCs w:val="22"/>
      <w:u w:val="none"/>
    </w:rPr>
  </w:style>
  <w:style w:type="paragraph" w:customStyle="1" w:styleId="32">
    <w:name w:val="三同时样式"/>
    <w:basedOn w:val="1"/>
    <w:qFormat/>
    <w:uiPriority w:val="0"/>
    <w:pPr>
      <w:spacing w:line="240" w:lineRule="auto"/>
      <w:ind w:firstLine="0" w:firstLineChars="0"/>
      <w:jc w:val="center"/>
    </w:pPr>
    <w:rPr>
      <w:b/>
      <w:sz w:val="18"/>
      <w:szCs w:val="18"/>
    </w:rPr>
  </w:style>
  <w:style w:type="character" w:customStyle="1" w:styleId="33">
    <w:name w:val="标题 1 Char"/>
    <w:link w:val="2"/>
    <w:qFormat/>
    <w:uiPriority w:val="0"/>
    <w:rPr>
      <w:b/>
      <w:kern w:val="44"/>
      <w:sz w:val="28"/>
    </w:rPr>
  </w:style>
  <w:style w:type="paragraph" w:customStyle="1" w:styleId="34">
    <w:name w:val="列表段落"/>
    <w:basedOn w:val="1"/>
    <w:qFormat/>
    <w:uiPriority w:val="0"/>
    <w:pPr>
      <w:ind w:firstLine="420" w:firstLineChars="200"/>
    </w:pPr>
    <w:rPr>
      <w:rFonts w:ascii="Calibri" w:hAnsi="Calibri" w:eastAsia="宋体" w:cs="宋体"/>
      <w:szCs w:val="21"/>
    </w:rPr>
  </w:style>
  <w:style w:type="character" w:customStyle="1" w:styleId="35">
    <w:name w:val="17"/>
    <w:basedOn w:val="19"/>
    <w:qFormat/>
    <w:uiPriority w:val="0"/>
    <w:rPr>
      <w:rFonts w:hint="default" w:ascii="Times New Roman" w:hAnsi="Times New Roman" w:cs="Times New Roman"/>
      <w:color w:val="000000"/>
      <w:sz w:val="22"/>
      <w:szCs w:val="22"/>
      <w:vertAlign w:val="superscript"/>
    </w:rPr>
  </w:style>
  <w:style w:type="paragraph" w:customStyle="1" w:styleId="36">
    <w:name w:val=" Char Char1 Char"/>
    <w:basedOn w:val="1"/>
    <w:qFormat/>
    <w:uiPriority w:val="0"/>
    <w:pPr>
      <w:spacing w:line="360" w:lineRule="auto"/>
      <w:ind w:firstLine="200" w:firstLineChars="200"/>
    </w:pPr>
    <w:rPr>
      <w:rFonts w:ascii="宋体" w:hAnsi="宋体" w:cs="宋体"/>
      <w:szCs w:val="24"/>
    </w:rPr>
  </w:style>
  <w:style w:type="paragraph" w:customStyle="1" w:styleId="37">
    <w:name w:val="表格"/>
    <w:basedOn w:val="1"/>
    <w:qFormat/>
    <w:uiPriority w:val="0"/>
    <w:pPr>
      <w:keepNext/>
      <w:adjustRightInd w:val="0"/>
      <w:spacing w:line="312" w:lineRule="atLeast"/>
      <w:jc w:val="center"/>
      <w:textAlignment w:val="baseline"/>
    </w:pPr>
    <w:rPr>
      <w:kern w:val="0"/>
    </w:rPr>
  </w:style>
  <w:style w:type="character" w:customStyle="1" w:styleId="38">
    <w:name w:val="15"/>
    <w:basedOn w:val="19"/>
    <w:qFormat/>
    <w:uiPriority w:val="0"/>
    <w:rPr>
      <w:rFonts w:hint="eastAsia" w:ascii="宋体" w:hAnsi="宋体" w:eastAsia="宋体" w:cs="宋体"/>
      <w:color w:val="000000"/>
      <w:sz w:val="20"/>
      <w:szCs w:val="20"/>
    </w:rPr>
  </w:style>
  <w:style w:type="character" w:customStyle="1" w:styleId="39">
    <w:name w:val="16"/>
    <w:basedOn w:val="19"/>
    <w:qFormat/>
    <w:uiPriority w:val="0"/>
    <w:rPr>
      <w:rFonts w:hint="default" w:ascii="Times New Roman" w:hAnsi="Times New Roman" w:cs="Times New Roman"/>
      <w:color w:val="000000"/>
      <w:sz w:val="20"/>
      <w:szCs w:val="20"/>
    </w:rPr>
  </w:style>
  <w:style w:type="character" w:customStyle="1" w:styleId="40">
    <w:name w:val="18"/>
    <w:basedOn w:val="19"/>
    <w:qFormat/>
    <w:uiPriority w:val="0"/>
    <w:rPr>
      <w:rFonts w:hint="default" w:ascii="Times New Roman" w:hAnsi="Times New Roman" w:cs="Times New Roman"/>
      <w:color w:val="000000"/>
      <w:sz w:val="20"/>
      <w:szCs w:val="20"/>
    </w:rPr>
  </w:style>
  <w:style w:type="character" w:customStyle="1" w:styleId="41">
    <w:name w:val="21"/>
    <w:basedOn w:val="19"/>
    <w:qFormat/>
    <w:uiPriority w:val="0"/>
    <w:rPr>
      <w:rFonts w:hint="default" w:ascii="Times New Roman" w:hAnsi="Times New Roman" w:cs="Times New Roman"/>
      <w:color w:val="000000"/>
      <w:sz w:val="21"/>
      <w:szCs w:val="21"/>
    </w:rPr>
  </w:style>
  <w:style w:type="character" w:customStyle="1" w:styleId="42">
    <w:name w:val="19"/>
    <w:basedOn w:val="19"/>
    <w:qFormat/>
    <w:uiPriority w:val="0"/>
    <w:rPr>
      <w:rFonts w:hint="default" w:ascii="Times New Roman" w:hAnsi="Times New Roman" w:cs="Times New Roman"/>
      <w:color w:val="000000"/>
      <w:sz w:val="20"/>
      <w:szCs w:val="20"/>
    </w:rPr>
  </w:style>
  <w:style w:type="paragraph" w:customStyle="1" w:styleId="43">
    <w:name w:val="表内格式"/>
    <w:basedOn w:val="1"/>
    <w:qFormat/>
    <w:uiPriority w:val="0"/>
    <w:pPr>
      <w:spacing w:line="240" w:lineRule="exact"/>
      <w:jc w:val="center"/>
    </w:pPr>
    <w:rPr>
      <w:rFonts w:ascii="宋体" w:hAnsi="宋体"/>
      <w:sz w:val="21"/>
    </w:rPr>
  </w:style>
  <w:style w:type="paragraph" w:customStyle="1" w:styleId="44">
    <w:name w:val="报告表正文"/>
    <w:basedOn w:val="1"/>
    <w:qFormat/>
    <w:uiPriority w:val="0"/>
    <w:pPr>
      <w:adjustRightInd w:val="0"/>
      <w:spacing w:line="312" w:lineRule="auto"/>
      <w:ind w:left="113" w:right="113" w:firstLine="482"/>
      <w:jc w:val="left"/>
      <w:textAlignment w:val="baseline"/>
    </w:pPr>
    <w:rPr>
      <w:kern w:val="0"/>
      <w:sz w:val="24"/>
    </w:rPr>
  </w:style>
  <w:style w:type="paragraph" w:customStyle="1" w:styleId="45">
    <w:name w:val="正文1"/>
    <w:basedOn w:val="1"/>
    <w:qFormat/>
    <w:uiPriority w:val="0"/>
    <w:pPr>
      <w:ind w:firstLine="552"/>
    </w:pPr>
    <w:rPr>
      <w:rFonts w:ascii="楷体_GB2312" w:eastAsia="楷体_GB2312"/>
      <w:b/>
    </w:rPr>
  </w:style>
  <w:style w:type="character" w:customStyle="1" w:styleId="46">
    <w:name w:val="22"/>
    <w:basedOn w:val="19"/>
    <w:qFormat/>
    <w:uiPriority w:val="0"/>
    <w:rPr>
      <w:rFonts w:hint="default" w:ascii="Times New Roman" w:hAnsi="Times New Roman" w:cs="Times New Roman"/>
      <w:color w:val="000000"/>
      <w:sz w:val="21"/>
      <w:szCs w:val="21"/>
    </w:rPr>
  </w:style>
  <w:style w:type="paragraph" w:customStyle="1" w:styleId="47">
    <w:name w:val="鸿达表格文字"/>
    <w:basedOn w:val="1"/>
    <w:qFormat/>
    <w:uiPriority w:val="0"/>
    <w:pPr>
      <w:contextualSpacing/>
      <w:jc w:val="center"/>
      <w:textAlignment w:val="baseline"/>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25.jpe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8387</Words>
  <Characters>10658</Characters>
  <Lines>0</Lines>
  <Paragraphs>0</Paragraphs>
  <TotalTime>1</TotalTime>
  <ScaleCrop>false</ScaleCrop>
  <LinksUpToDate>false</LinksUpToDate>
  <CharactersWithSpaces>10787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cp:lastModifiedBy>
  <cp:lastPrinted>2023-10-15T07:49:00Z</cp:lastPrinted>
  <dcterms:modified xsi:type="dcterms:W3CDTF">2025-01-22T02:10:16Z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D8931FA75FA64538A86FDC1E1B357EA2</vt:lpwstr>
  </property>
  <property fmtid="{D5CDD505-2E9C-101B-9397-08002B2CF9AE}" pid="4" name="KSOTemplateDocerSaveRecord">
    <vt:lpwstr>eyJoZGlkIjoiNTU1ZWIyN2FjZjMwYzQwMGZiMjhiMTBkZTQxOTBkOTIiLCJ1c2VySWQiOiI0MzA5MzAwMDcifQ==</vt:lpwstr>
  </property>
</Properties>
</file>