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eastAsia" w:ascii="Times New Roman" w:hAnsi="Times New Roman" w:eastAsia="宋体" w:cs="Times New Roman"/>
          <w:b/>
          <w:bCs/>
          <w:color w:val="auto"/>
          <w:kern w:val="2"/>
          <w:sz w:val="36"/>
          <w:szCs w:val="36"/>
          <w:lang w:val="en-US" w:eastAsia="zh-CN"/>
        </w:rPr>
      </w:pPr>
      <w:r>
        <w:rPr>
          <w:rFonts w:hint="eastAsia" w:ascii="Times New Roman" w:hAnsi="Times New Roman" w:eastAsia="宋体" w:cs="Times New Roman"/>
          <w:b/>
          <w:bCs/>
          <w:color w:val="auto"/>
          <w:kern w:val="2"/>
          <w:sz w:val="36"/>
          <w:szCs w:val="36"/>
          <w:lang w:val="en-US" w:eastAsia="zh-CN"/>
        </w:rPr>
        <w:t>河南焱匠医疗科技有限公司</w:t>
      </w: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eastAsia" w:ascii="Times New Roman" w:hAnsi="Times New Roman" w:eastAsia="宋体" w:cs="Times New Roman"/>
          <w:b/>
          <w:bCs/>
          <w:color w:val="auto"/>
          <w:kern w:val="2"/>
          <w:sz w:val="36"/>
          <w:szCs w:val="36"/>
          <w:lang w:val="en-US" w:eastAsia="zh-CN"/>
        </w:rPr>
      </w:pPr>
      <w:bookmarkStart w:id="7" w:name="_GoBack"/>
      <w:bookmarkEnd w:id="7"/>
      <w:r>
        <w:rPr>
          <w:rFonts w:hint="eastAsia" w:ascii="Times New Roman" w:hAnsi="Times New Roman" w:eastAsia="宋体" w:cs="Times New Roman"/>
          <w:b/>
          <w:bCs/>
          <w:color w:val="auto"/>
          <w:kern w:val="2"/>
          <w:sz w:val="36"/>
          <w:szCs w:val="36"/>
          <w:lang w:val="en-US" w:eastAsia="zh-CN"/>
        </w:rPr>
        <w:t>年产100万支二类医疗器械项目</w:t>
      </w: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r>
        <w:rPr>
          <w:rFonts w:hint="default" w:ascii="Times New Roman" w:hAnsi="Times New Roman" w:eastAsia="宋体" w:cs="Times New Roman"/>
          <w:b/>
          <w:bCs/>
          <w:color w:val="auto"/>
          <w:kern w:val="2"/>
          <w:sz w:val="36"/>
          <w:szCs w:val="36"/>
        </w:rPr>
        <w:t>竣工环境保护验收监测报告表</w:t>
      </w: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r>
        <w:rPr>
          <w:rFonts w:hint="default" w:ascii="Times New Roman" w:hAnsi="Times New Roman" w:cs="Times New Roman" w:eastAsiaTheme="minorEastAsia"/>
          <w:b w:val="0"/>
          <w:bCs w:val="0"/>
          <w:color w:val="auto"/>
          <w:kern w:val="2"/>
          <w:sz w:val="32"/>
          <w:szCs w:val="32"/>
          <w:u w:val="none"/>
          <w:lang w:val="en-US" w:eastAsia="zh-CN"/>
        </w:rPr>
        <w:t>建设单位：</w:t>
      </w:r>
      <w:r>
        <w:rPr>
          <w:rFonts w:hint="eastAsia" w:ascii="Times New Roman" w:hAnsi="Times New Roman" w:cs="Times New Roman" w:eastAsiaTheme="minorEastAsia"/>
          <w:b w:val="0"/>
          <w:bCs w:val="0"/>
          <w:color w:val="auto"/>
          <w:kern w:val="2"/>
          <w:sz w:val="32"/>
          <w:szCs w:val="32"/>
          <w:u w:val="none"/>
          <w:lang w:val="en-US" w:eastAsia="zh-CN"/>
        </w:rPr>
        <w:t>河南焱匠医疗科技有限公司</w:t>
      </w:r>
    </w:p>
    <w:p>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r>
        <w:rPr>
          <w:rFonts w:hint="default" w:ascii="Times New Roman" w:hAnsi="Times New Roman" w:cs="Times New Roman" w:eastAsiaTheme="minorEastAsia"/>
          <w:b w:val="0"/>
          <w:bCs w:val="0"/>
          <w:color w:val="auto"/>
          <w:kern w:val="2"/>
          <w:sz w:val="32"/>
          <w:szCs w:val="32"/>
          <w:u w:val="none"/>
          <w:lang w:val="en-US" w:eastAsia="zh-CN"/>
        </w:rPr>
        <w:t>编制单位：</w:t>
      </w:r>
      <w:r>
        <w:rPr>
          <w:rFonts w:hint="eastAsia" w:ascii="Times New Roman" w:hAnsi="Times New Roman" w:cs="Times New Roman" w:eastAsiaTheme="minorEastAsia"/>
          <w:b w:val="0"/>
          <w:bCs w:val="0"/>
          <w:color w:val="auto"/>
          <w:kern w:val="2"/>
          <w:sz w:val="32"/>
          <w:szCs w:val="32"/>
          <w:u w:val="none"/>
          <w:lang w:val="en-US" w:eastAsia="zh-CN"/>
        </w:rPr>
        <w:t>河南焱匠医疗科技有限公司</w:t>
      </w: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eastAsiaTheme="minorEastAsia"/>
          <w:b w:val="0"/>
          <w:bCs w:val="0"/>
          <w:color w:val="auto"/>
          <w:kern w:val="2"/>
          <w:sz w:val="32"/>
          <w:szCs w:val="32"/>
          <w:u w:val="none"/>
          <w:lang w:val="en-US" w:eastAsia="zh-CN"/>
        </w:rPr>
        <w:t>202</w:t>
      </w:r>
      <w:r>
        <w:rPr>
          <w:rFonts w:hint="eastAsia" w:ascii="Times New Roman" w:hAnsi="Times New Roman" w:cs="Times New Roman" w:eastAsiaTheme="minorEastAsia"/>
          <w:b w:val="0"/>
          <w:bCs w:val="0"/>
          <w:color w:val="auto"/>
          <w:kern w:val="2"/>
          <w:sz w:val="32"/>
          <w:szCs w:val="32"/>
          <w:u w:val="none"/>
          <w:lang w:val="en-US" w:eastAsia="zh-CN"/>
        </w:rPr>
        <w:t>4</w:t>
      </w:r>
      <w:r>
        <w:rPr>
          <w:rFonts w:hint="default" w:ascii="Times New Roman" w:hAnsi="Times New Roman" w:cs="Times New Roman" w:eastAsiaTheme="minorEastAsia"/>
          <w:b w:val="0"/>
          <w:bCs w:val="0"/>
          <w:color w:val="auto"/>
          <w:kern w:val="2"/>
          <w:sz w:val="32"/>
          <w:szCs w:val="32"/>
          <w:u w:val="none"/>
          <w:lang w:val="en-US" w:eastAsia="zh-CN"/>
        </w:rPr>
        <w:t>年</w:t>
      </w:r>
      <w:r>
        <w:rPr>
          <w:rFonts w:hint="eastAsia" w:ascii="Times New Roman" w:hAnsi="Times New Roman" w:cs="Times New Roman" w:eastAsiaTheme="minorEastAsia"/>
          <w:b w:val="0"/>
          <w:bCs w:val="0"/>
          <w:color w:val="auto"/>
          <w:kern w:val="2"/>
          <w:sz w:val="32"/>
          <w:szCs w:val="32"/>
          <w:u w:val="none"/>
          <w:lang w:val="en-US" w:eastAsia="zh-CN"/>
        </w:rPr>
        <w:t>6</w:t>
      </w:r>
      <w:r>
        <w:rPr>
          <w:rFonts w:hint="default" w:ascii="Times New Roman" w:hAnsi="Times New Roman" w:cs="Times New Roman" w:eastAsiaTheme="minorEastAsia"/>
          <w:b w:val="0"/>
          <w:bCs w:val="0"/>
          <w:color w:val="auto"/>
          <w:kern w:val="2"/>
          <w:sz w:val="32"/>
          <w:szCs w:val="32"/>
          <w:u w:val="none"/>
          <w:lang w:val="en-US" w:eastAsia="zh-CN"/>
        </w:rPr>
        <w:t>月</w:t>
      </w: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建设单位：</w:t>
      </w:r>
      <w:r>
        <w:rPr>
          <w:rFonts w:hint="eastAsia" w:ascii="Times New Roman" w:hAnsi="Times New Roman" w:eastAsia="宋体" w:cs="Times New Roman"/>
          <w:b w:val="0"/>
          <w:bCs w:val="0"/>
          <w:color w:val="auto"/>
          <w:kern w:val="2"/>
          <w:sz w:val="28"/>
          <w:szCs w:val="28"/>
          <w:lang w:val="en-US" w:eastAsia="zh-CN"/>
        </w:rPr>
        <w:t>河南焱匠医疗科技有限公司</w:t>
      </w: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法人代表：</w:t>
      </w:r>
      <w:r>
        <w:rPr>
          <w:rFonts w:hint="eastAsia" w:ascii="Times New Roman" w:hAnsi="Times New Roman" w:eastAsia="宋体" w:cs="Times New Roman"/>
          <w:b w:val="0"/>
          <w:bCs w:val="0"/>
          <w:color w:val="auto"/>
          <w:kern w:val="2"/>
          <w:sz w:val="28"/>
          <w:szCs w:val="28"/>
          <w:lang w:val="en-US" w:eastAsia="zh-CN"/>
        </w:rPr>
        <w:t>郑帅</w:t>
      </w: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联系方式：</w:t>
      </w:r>
      <w:r>
        <w:rPr>
          <w:rFonts w:hint="eastAsia" w:ascii="Times New Roman" w:hAnsi="Times New Roman" w:eastAsia="宋体" w:cs="Times New Roman"/>
          <w:b w:val="0"/>
          <w:bCs w:val="0"/>
          <w:color w:val="auto"/>
          <w:kern w:val="2"/>
          <w:sz w:val="28"/>
          <w:szCs w:val="28"/>
          <w:lang w:val="en-US" w:eastAsia="zh-CN"/>
        </w:rPr>
        <w:t>18436166778</w:t>
      </w: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地    址：</w:t>
      </w:r>
      <w:r>
        <w:rPr>
          <w:rFonts w:hint="eastAsia" w:ascii="Times New Roman" w:hAnsi="Times New Roman" w:eastAsia="宋体" w:cs="Times New Roman"/>
          <w:b w:val="0"/>
          <w:bCs w:val="0"/>
          <w:color w:val="auto"/>
          <w:kern w:val="2"/>
          <w:sz w:val="28"/>
          <w:szCs w:val="28"/>
          <w:lang w:val="en-US" w:eastAsia="zh-CN"/>
        </w:rPr>
        <w:t>长垣市南蒲驼人医疗器械产业新城工业二期B5号楼</w:t>
      </w:r>
    </w:p>
    <w:p>
      <w:pPr>
        <w:pStyle w:val="2"/>
        <w:pageBreakBefore w:val="0"/>
        <w:kinsoku/>
        <w:wordWrap/>
        <w:overflowPunct/>
        <w:topLinePunct w:val="0"/>
        <w:autoSpaceDE/>
        <w:autoSpaceDN/>
        <w:bidi w:val="0"/>
        <w:adjustRightInd/>
        <w:snapToGrid/>
        <w:spacing w:before="0" w:beforeLines="0" w:after="0" w:afterLines="0" w:afterAutospacing="0" w:line="480" w:lineRule="auto"/>
        <w:textAlignment w:val="auto"/>
        <w:rPr>
          <w:rFonts w:hint="default" w:ascii="Times New Roman" w:hAnsi="Times New Roman" w:eastAsia="宋体" w:cs="Times New Roman"/>
          <w:lang w:val="en-US" w:eastAsia="zh-CN"/>
        </w:rPr>
      </w:pP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eastAsia"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eastAsia" w:ascii="Times New Roman" w:hAnsi="Times New Roman" w:eastAsia="宋体" w:cs="Times New Roman"/>
          <w:b w:val="0"/>
          <w:bCs w:val="0"/>
          <w:color w:val="auto"/>
          <w:kern w:val="2"/>
          <w:sz w:val="28"/>
          <w:szCs w:val="28"/>
          <w:lang w:val="en-US" w:eastAsia="zh-CN"/>
        </w:rPr>
        <w:t>检测</w:t>
      </w:r>
      <w:r>
        <w:rPr>
          <w:rFonts w:hint="default" w:ascii="Times New Roman" w:hAnsi="Times New Roman" w:eastAsia="宋体" w:cs="Times New Roman"/>
          <w:b w:val="0"/>
          <w:bCs w:val="0"/>
          <w:color w:val="auto"/>
          <w:kern w:val="2"/>
          <w:sz w:val="28"/>
          <w:szCs w:val="28"/>
          <w:lang w:val="en-US" w:eastAsia="zh-CN"/>
        </w:rPr>
        <w:t>单位：</w:t>
      </w:r>
      <w:r>
        <w:rPr>
          <w:rFonts w:hint="eastAsia" w:ascii="Times New Roman" w:hAnsi="Times New Roman" w:eastAsia="宋体" w:cs="Times New Roman"/>
          <w:b w:val="0"/>
          <w:bCs w:val="0"/>
          <w:color w:val="auto"/>
          <w:kern w:val="2"/>
          <w:sz w:val="28"/>
          <w:szCs w:val="28"/>
          <w:lang w:val="en-US" w:eastAsia="zh-CN"/>
        </w:rPr>
        <w:t>山东沁泽环保服务有限公司</w:t>
      </w: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法人代表：</w:t>
      </w:r>
      <w:r>
        <w:rPr>
          <w:rFonts w:hint="eastAsia" w:ascii="Times New Roman" w:hAnsi="Times New Roman" w:eastAsia="宋体" w:cs="Times New Roman"/>
          <w:b w:val="0"/>
          <w:bCs w:val="0"/>
          <w:color w:val="auto"/>
          <w:kern w:val="2"/>
          <w:sz w:val="28"/>
          <w:szCs w:val="28"/>
          <w:lang w:val="en-US" w:eastAsia="zh-CN"/>
        </w:rPr>
        <w:t>张君秋</w:t>
      </w: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FF0000"/>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联系方式：15505360739</w:t>
      </w: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编制单位：</w:t>
      </w:r>
      <w:r>
        <w:rPr>
          <w:rFonts w:hint="eastAsia" w:ascii="Times New Roman" w:hAnsi="Times New Roman" w:eastAsia="宋体" w:cs="Times New Roman"/>
          <w:b w:val="0"/>
          <w:bCs w:val="0"/>
          <w:color w:val="auto"/>
          <w:kern w:val="2"/>
          <w:sz w:val="28"/>
          <w:szCs w:val="28"/>
          <w:lang w:val="en-US" w:eastAsia="zh-CN"/>
        </w:rPr>
        <w:t>河南焱匠医疗科技有限公司</w:t>
      </w: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法人代表：</w:t>
      </w:r>
      <w:r>
        <w:rPr>
          <w:rFonts w:hint="eastAsia" w:ascii="Times New Roman" w:hAnsi="Times New Roman" w:eastAsia="宋体" w:cs="Times New Roman"/>
          <w:b w:val="0"/>
          <w:bCs w:val="0"/>
          <w:color w:val="auto"/>
          <w:kern w:val="2"/>
          <w:sz w:val="28"/>
          <w:szCs w:val="28"/>
          <w:lang w:val="en-US" w:eastAsia="zh-CN"/>
        </w:rPr>
        <w:t>郑帅</w:t>
      </w: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项目负责人：</w:t>
      </w:r>
      <w:r>
        <w:rPr>
          <w:rFonts w:hint="eastAsia" w:ascii="Times New Roman" w:hAnsi="Times New Roman" w:eastAsia="宋体" w:cs="Times New Roman"/>
          <w:b w:val="0"/>
          <w:bCs w:val="0"/>
          <w:color w:val="auto"/>
          <w:kern w:val="2"/>
          <w:sz w:val="28"/>
          <w:szCs w:val="28"/>
          <w:lang w:val="en-US" w:eastAsia="zh-CN"/>
        </w:rPr>
        <w:t>郑帅</w:t>
      </w: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联系方式：</w:t>
      </w:r>
      <w:r>
        <w:rPr>
          <w:rFonts w:hint="eastAsia" w:ascii="Times New Roman" w:hAnsi="Times New Roman" w:eastAsia="宋体" w:cs="Times New Roman"/>
          <w:b w:val="0"/>
          <w:bCs w:val="0"/>
          <w:color w:val="auto"/>
          <w:kern w:val="2"/>
          <w:sz w:val="28"/>
          <w:szCs w:val="28"/>
          <w:lang w:val="en-US" w:eastAsia="zh-CN"/>
        </w:rPr>
        <w:t>18436166778</w:t>
      </w: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eastAsia" w:ascii="Times New Roman" w:hAnsi="Times New Roman" w:eastAsia="宋体" w:cs="Times New Roman"/>
          <w:b w:val="0"/>
          <w:kern w:val="0"/>
          <w:sz w:val="28"/>
          <w:szCs w:val="28"/>
          <w:lang w:val="en-US" w:eastAsia="zh-CN" w:bidi="ar-SA"/>
        </w:rPr>
        <w:sectPr>
          <w:pgSz w:w="11906" w:h="16838"/>
          <w:pgMar w:top="1417" w:right="1417" w:bottom="1417" w:left="1417"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eastAsia="宋体" w:cs="Times New Roman"/>
          <w:b w:val="0"/>
          <w:bCs w:val="0"/>
          <w:color w:val="auto"/>
          <w:kern w:val="2"/>
          <w:sz w:val="28"/>
          <w:szCs w:val="28"/>
          <w:lang w:val="en-US" w:eastAsia="zh-CN"/>
        </w:rPr>
        <w:t>地    址：</w:t>
      </w:r>
      <w:r>
        <w:rPr>
          <w:rFonts w:hint="eastAsia" w:ascii="Times New Roman" w:hAnsi="Times New Roman" w:eastAsia="宋体" w:cs="Times New Roman"/>
          <w:b w:val="0"/>
          <w:bCs w:val="0"/>
          <w:color w:val="auto"/>
          <w:kern w:val="2"/>
          <w:sz w:val="28"/>
          <w:szCs w:val="28"/>
          <w:lang w:val="en-US" w:eastAsia="zh-CN"/>
        </w:rPr>
        <w:t>长垣市南蒲驼人医疗器械产业新城工业二期B5号楼</w:t>
      </w:r>
    </w:p>
    <w:p>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pPr>
      <w:r>
        <w:rPr>
          <w:rFonts w:hint="default" w:ascii="Times New Roman" w:hAnsi="Times New Roman" w:cs="Times New Roman" w:eastAsiaTheme="minorEastAsia"/>
          <w:b/>
          <w:color w:val="auto"/>
          <w:sz w:val="32"/>
          <w:szCs w:val="32"/>
        </w:rPr>
        <w:t>表一</w:t>
      </w:r>
    </w:p>
    <w:tbl>
      <w:tblPr>
        <w:tblStyle w:val="18"/>
        <w:tblW w:w="4997"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773"/>
        <w:gridCol w:w="1849"/>
        <w:gridCol w:w="2144"/>
        <w:gridCol w:w="1346"/>
        <w:gridCol w:w="978"/>
        <w:gridCol w:w="119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955"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建设项目名称</w:t>
            </w:r>
          </w:p>
        </w:tc>
        <w:tc>
          <w:tcPr>
            <w:tcW w:w="7509" w:type="dxa"/>
            <w:gridSpan w:val="5"/>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年产100万支二类医疗器械项目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955"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建设单位名称</w:t>
            </w:r>
          </w:p>
        </w:tc>
        <w:tc>
          <w:tcPr>
            <w:tcW w:w="7509" w:type="dxa"/>
            <w:gridSpan w:val="5"/>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河南焱匠医疗科技有限公司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955"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建设项目性质</w:t>
            </w:r>
          </w:p>
        </w:tc>
        <w:tc>
          <w:tcPr>
            <w:tcW w:w="4044" w:type="pct"/>
            <w:gridSpan w:val="5"/>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新建√</w:t>
            </w:r>
            <w:r>
              <w:rPr>
                <w:rFonts w:hint="eastAsia" w:ascii="Times New Roman" w:hAnsi="Times New Roman" w:eastAsia="宋体" w:cs="Times New Roman"/>
                <w:sz w:val="24"/>
                <w:lang w:val="en-US" w:eastAsia="zh-CN"/>
              </w:rPr>
              <w:t xml:space="preserve"> </w:t>
            </w:r>
            <w:r>
              <w:rPr>
                <w:rFonts w:hint="default" w:ascii="Times New Roman" w:hAnsi="Times New Roman" w:eastAsia="宋体" w:cs="Times New Roman"/>
                <w:sz w:val="24"/>
                <w:lang w:val="en-US" w:eastAsia="zh-CN"/>
              </w:rPr>
              <w:t>改扩建 技改  迁建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955"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建设地点</w:t>
            </w:r>
          </w:p>
        </w:tc>
        <w:tc>
          <w:tcPr>
            <w:tcW w:w="4044" w:type="pct"/>
            <w:gridSpan w:val="5"/>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长垣市南蒲驼人医疗器械产业新城工业二期B5号楼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955"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主要产品名称</w:t>
            </w:r>
          </w:p>
        </w:tc>
        <w:tc>
          <w:tcPr>
            <w:tcW w:w="4044" w:type="pct"/>
            <w:gridSpan w:val="5"/>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cs="Times New Roman" w:eastAsiaTheme="minorEastAsia"/>
                <w:color w:val="auto"/>
                <w:sz w:val="24"/>
                <w:szCs w:val="24"/>
                <w:lang w:val="en-US" w:eastAsia="zh-CN"/>
              </w:rPr>
            </w:pPr>
            <w:r>
              <w:rPr>
                <w:rFonts w:hint="eastAsia" w:ascii="Times New Roman" w:hAnsi="Times New Roman" w:eastAsia="宋体" w:cs="Times New Roman"/>
                <w:b w:val="0"/>
                <w:bCs/>
                <w:sz w:val="24"/>
                <w:szCs w:val="24"/>
                <w:u w:val="none"/>
                <w:lang w:val="en-US" w:eastAsia="zh-CN"/>
              </w:rPr>
              <w:t>二类医疗器械（玻璃注射器）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5"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建设项目环评时间</w:t>
            </w:r>
          </w:p>
        </w:tc>
        <w:tc>
          <w:tcPr>
            <w:tcW w:w="996"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20</w:t>
            </w:r>
            <w:r>
              <w:rPr>
                <w:rFonts w:hint="eastAsia" w:ascii="Times New Roman" w:hAnsi="Times New Roman" w:cs="Times New Roman" w:eastAsiaTheme="minorEastAsia"/>
                <w:color w:val="auto"/>
                <w:sz w:val="24"/>
                <w:szCs w:val="24"/>
                <w:lang w:val="en-US" w:eastAsia="zh-CN"/>
              </w:rPr>
              <w:t>24</w:t>
            </w:r>
            <w:r>
              <w:rPr>
                <w:rFonts w:hint="default" w:ascii="Times New Roman" w:hAnsi="Times New Roman" w:cs="Times New Roman" w:eastAsiaTheme="minorEastAsia"/>
                <w:color w:val="auto"/>
                <w:sz w:val="24"/>
                <w:szCs w:val="24"/>
                <w:lang w:val="en-US" w:eastAsia="zh-CN"/>
              </w:rPr>
              <w:t>年</w:t>
            </w:r>
            <w:r>
              <w:rPr>
                <w:rFonts w:hint="eastAsia" w:ascii="Times New Roman" w:hAnsi="Times New Roman" w:cs="Times New Roman" w:eastAsiaTheme="minorEastAsia"/>
                <w:color w:val="auto"/>
                <w:sz w:val="24"/>
                <w:szCs w:val="24"/>
                <w:lang w:val="en-US" w:eastAsia="zh-CN"/>
              </w:rPr>
              <w:t>5</w:t>
            </w:r>
            <w:r>
              <w:rPr>
                <w:rFonts w:hint="default" w:ascii="Times New Roman" w:hAnsi="Times New Roman" w:cs="Times New Roman" w:eastAsiaTheme="minorEastAsia"/>
                <w:color w:val="auto"/>
                <w:sz w:val="24"/>
                <w:szCs w:val="24"/>
                <w:lang w:val="en-US" w:eastAsia="zh-CN"/>
              </w:rPr>
              <w:t>月</w:t>
            </w:r>
          </w:p>
        </w:tc>
        <w:tc>
          <w:tcPr>
            <w:tcW w:w="1155"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开工建设时间</w:t>
            </w:r>
          </w:p>
        </w:tc>
        <w:tc>
          <w:tcPr>
            <w:tcW w:w="1892" w:type="pct"/>
            <w:gridSpan w:val="3"/>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20</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24</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年</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5</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955"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调试时间</w:t>
            </w:r>
          </w:p>
        </w:tc>
        <w:tc>
          <w:tcPr>
            <w:tcW w:w="996"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20</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24</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年</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6</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月</w:t>
            </w:r>
          </w:p>
        </w:tc>
        <w:tc>
          <w:tcPr>
            <w:tcW w:w="1155"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FF0000"/>
                <w:sz w:val="24"/>
                <w:szCs w:val="24"/>
                <w:lang w:val="en-US" w:eastAsia="zh-CN"/>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验收现场监测时间</w:t>
            </w:r>
          </w:p>
        </w:tc>
        <w:tc>
          <w:tcPr>
            <w:tcW w:w="1892" w:type="pct"/>
            <w:gridSpan w:val="3"/>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eastAsia="微软雅黑"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2024年6月20日~6月21日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5"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cs="Times New Roman" w:eastAsiaTheme="minorEastAsia"/>
                <w:color w:val="000000" w:themeColor="text1"/>
                <w:sz w:val="24"/>
                <w:szCs w:val="24"/>
                <w14:textFill>
                  <w14:solidFill>
                    <w14:schemeClr w14:val="tx1"/>
                  </w14:solidFill>
                </w14:textFill>
              </w:rPr>
              <w:t>环评报告表</w:t>
            </w:r>
          </w:p>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cs="Times New Roman" w:eastAsiaTheme="minorEastAsia"/>
                <w:color w:val="000000" w:themeColor="text1"/>
                <w:sz w:val="24"/>
                <w:szCs w:val="24"/>
                <w14:textFill>
                  <w14:solidFill>
                    <w14:schemeClr w14:val="tx1"/>
                  </w14:solidFill>
                </w14:textFill>
              </w:rPr>
              <w:t>审批部门</w:t>
            </w:r>
          </w:p>
        </w:tc>
        <w:tc>
          <w:tcPr>
            <w:tcW w:w="996"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新乡市生态环境局长垣分局</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（长环审（2</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024</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39</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号</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tc>
        <w:tc>
          <w:tcPr>
            <w:tcW w:w="1155"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cs="Times New Roman" w:eastAsiaTheme="minorEastAsia"/>
                <w:color w:val="000000" w:themeColor="text1"/>
                <w:sz w:val="24"/>
                <w:szCs w:val="24"/>
                <w14:textFill>
                  <w14:solidFill>
                    <w14:schemeClr w14:val="tx1"/>
                  </w14:solidFill>
                </w14:textFill>
              </w:rPr>
              <w:t>环评报告表</w:t>
            </w:r>
          </w:p>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cs="Times New Roman" w:eastAsiaTheme="minorEastAsia"/>
                <w:color w:val="000000" w:themeColor="text1"/>
                <w:sz w:val="24"/>
                <w:szCs w:val="24"/>
                <w14:textFill>
                  <w14:solidFill>
                    <w14:schemeClr w14:val="tx1"/>
                  </w14:solidFill>
                </w14:textFill>
              </w:rPr>
              <w:t>编制单位</w:t>
            </w:r>
          </w:p>
        </w:tc>
        <w:tc>
          <w:tcPr>
            <w:tcW w:w="1892" w:type="pct"/>
            <w:gridSpan w:val="3"/>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河南省凝博生态科技有限公司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5"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环保设施设计单位</w:t>
            </w:r>
          </w:p>
        </w:tc>
        <w:tc>
          <w:tcPr>
            <w:tcW w:w="996"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w:t>
            </w:r>
          </w:p>
        </w:tc>
        <w:tc>
          <w:tcPr>
            <w:tcW w:w="1155"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环保设施施工单位</w:t>
            </w:r>
          </w:p>
        </w:tc>
        <w:tc>
          <w:tcPr>
            <w:tcW w:w="1892" w:type="pct"/>
            <w:gridSpan w:val="3"/>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955"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投资总概算</w:t>
            </w:r>
          </w:p>
        </w:tc>
        <w:tc>
          <w:tcPr>
            <w:tcW w:w="996"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eastAsia="宋体" w:cs="Times New Roman"/>
                <w:sz w:val="24"/>
                <w:szCs w:val="24"/>
                <w:lang w:val="en-US" w:eastAsia="zh-CN"/>
              </w:rPr>
              <w:t>200</w:t>
            </w:r>
            <w:r>
              <w:rPr>
                <w:rFonts w:hint="default" w:ascii="Times New Roman" w:hAnsi="Times New Roman" w:cs="Times New Roman" w:eastAsiaTheme="minorEastAsia"/>
                <w:color w:val="auto"/>
                <w:sz w:val="24"/>
                <w:szCs w:val="24"/>
                <w:lang w:val="en-US" w:eastAsia="zh-CN"/>
              </w:rPr>
              <w:t>万元</w:t>
            </w:r>
          </w:p>
        </w:tc>
        <w:tc>
          <w:tcPr>
            <w:tcW w:w="1155"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环保投资总概算</w:t>
            </w:r>
          </w:p>
        </w:tc>
        <w:tc>
          <w:tcPr>
            <w:tcW w:w="725"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cs="Times New Roman" w:eastAsiaTheme="minorEastAsia"/>
                <w:color w:val="auto"/>
                <w:sz w:val="24"/>
                <w:szCs w:val="24"/>
                <w:lang w:val="en-US" w:eastAsia="zh-CN"/>
              </w:rPr>
              <w:t>2</w:t>
            </w:r>
            <w:r>
              <w:rPr>
                <w:rFonts w:hint="default" w:ascii="Times New Roman" w:hAnsi="Times New Roman" w:cs="Times New Roman" w:eastAsiaTheme="minorEastAsia"/>
                <w:color w:val="auto"/>
                <w:sz w:val="24"/>
                <w:szCs w:val="24"/>
                <w:lang w:val="en-US" w:eastAsia="zh-CN"/>
              </w:rPr>
              <w:t>万</w:t>
            </w:r>
          </w:p>
        </w:tc>
        <w:tc>
          <w:tcPr>
            <w:tcW w:w="527"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比例</w:t>
            </w:r>
          </w:p>
        </w:tc>
        <w:tc>
          <w:tcPr>
            <w:tcW w:w="638"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eastAsia" w:ascii="Times New Roman" w:hAnsi="Times New Roman" w:cs="Times New Roman" w:eastAsiaTheme="minorEastAsia"/>
                <w:color w:val="auto"/>
                <w:sz w:val="24"/>
                <w:szCs w:val="24"/>
                <w:lang w:val="en-US" w:eastAsia="zh-CN"/>
              </w:rPr>
              <w:t>1</w:t>
            </w:r>
            <w:r>
              <w:rPr>
                <w:rFonts w:hint="default" w:ascii="Times New Roman" w:hAnsi="Times New Roman" w:cs="Times New Roman" w:eastAsiaTheme="minorEastAsia"/>
                <w:color w:val="auto"/>
                <w:sz w:val="24"/>
                <w:szCs w:val="24"/>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5"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实际总概算</w:t>
            </w:r>
          </w:p>
        </w:tc>
        <w:tc>
          <w:tcPr>
            <w:tcW w:w="996"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eastAsia="宋体" w:cs="Times New Roman"/>
                <w:sz w:val="24"/>
                <w:szCs w:val="24"/>
                <w:lang w:val="en-US" w:eastAsia="zh-CN"/>
              </w:rPr>
              <w:t>200</w:t>
            </w:r>
            <w:r>
              <w:rPr>
                <w:rFonts w:hint="default" w:ascii="Times New Roman" w:hAnsi="Times New Roman" w:cs="Times New Roman" w:eastAsiaTheme="minorEastAsia"/>
                <w:color w:val="auto"/>
                <w:sz w:val="24"/>
                <w:szCs w:val="24"/>
                <w:lang w:val="en-US" w:eastAsia="zh-CN"/>
              </w:rPr>
              <w:t>万元</w:t>
            </w:r>
          </w:p>
        </w:tc>
        <w:tc>
          <w:tcPr>
            <w:tcW w:w="1155"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环保投资</w:t>
            </w:r>
          </w:p>
        </w:tc>
        <w:tc>
          <w:tcPr>
            <w:tcW w:w="725"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cs="Times New Roman" w:eastAsiaTheme="minorEastAsia"/>
                <w:color w:val="auto"/>
                <w:sz w:val="24"/>
                <w:szCs w:val="24"/>
                <w:lang w:val="en-US" w:eastAsia="zh-CN"/>
              </w:rPr>
              <w:t>2</w:t>
            </w:r>
            <w:r>
              <w:rPr>
                <w:rFonts w:hint="default" w:ascii="Times New Roman" w:hAnsi="Times New Roman" w:cs="Times New Roman" w:eastAsiaTheme="minorEastAsia"/>
                <w:color w:val="auto"/>
                <w:sz w:val="24"/>
                <w:szCs w:val="24"/>
                <w:lang w:val="en-US" w:eastAsia="zh-CN"/>
              </w:rPr>
              <w:t>万</w:t>
            </w:r>
          </w:p>
        </w:tc>
        <w:tc>
          <w:tcPr>
            <w:tcW w:w="527"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比例</w:t>
            </w:r>
          </w:p>
        </w:tc>
        <w:tc>
          <w:tcPr>
            <w:tcW w:w="638"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eastAsia" w:ascii="Times New Roman" w:hAnsi="Times New Roman" w:cs="Times New Roman" w:eastAsiaTheme="minorEastAsia"/>
                <w:color w:val="auto"/>
                <w:sz w:val="24"/>
                <w:szCs w:val="24"/>
                <w:lang w:val="en-US" w:eastAsia="zh-CN"/>
              </w:rPr>
              <w:t>1</w:t>
            </w:r>
            <w:r>
              <w:rPr>
                <w:rFonts w:hint="default" w:ascii="Times New Roman" w:hAnsi="Times New Roman" w:cs="Times New Roman" w:eastAsiaTheme="minorEastAsia"/>
                <w:color w:val="auto"/>
                <w:sz w:val="24"/>
                <w:szCs w:val="24"/>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955" w:type="pct"/>
            <w:vAlign w:val="center"/>
          </w:tcPr>
          <w:p>
            <w:pPr>
              <w:keepNext w:val="0"/>
              <w:keepLines w:val="0"/>
              <w:pageBreakBefore w:val="0"/>
              <w:widowControl/>
              <w:kinsoku/>
              <w:wordWrap/>
              <w:overflowPunct/>
              <w:topLinePunct w:val="0"/>
              <w:autoSpaceDE/>
              <w:autoSpaceDN/>
              <w:bidi w:val="0"/>
              <w:adjustRightInd w:val="0"/>
              <w:snapToGrid w:val="0"/>
              <w:spacing w:after="0" w:afterLines="0" w:line="520" w:lineRule="exact"/>
              <w:jc w:val="center"/>
              <w:textAlignment w:val="auto"/>
              <w:outlineLvl w:val="9"/>
              <w:rPr>
                <w:rFonts w:hint="default" w:ascii="Times New Roman" w:hAnsi="Times New Roman" w:cs="Times New Roman" w:eastAsiaTheme="minorEastAsia"/>
                <w:color w:val="auto"/>
                <w:sz w:val="24"/>
                <w:szCs w:val="24"/>
                <w:lang w:eastAsia="zh-CN"/>
              </w:rPr>
            </w:pPr>
            <w:r>
              <w:rPr>
                <w:rFonts w:hint="default" w:ascii="Times New Roman" w:hAnsi="Times New Roman" w:cs="Times New Roman" w:eastAsiaTheme="minorEastAsia"/>
                <w:color w:val="auto"/>
                <w:sz w:val="24"/>
                <w:szCs w:val="24"/>
                <w:lang w:eastAsia="zh-CN"/>
              </w:rPr>
              <w:t>验收范围</w:t>
            </w:r>
          </w:p>
        </w:tc>
        <w:tc>
          <w:tcPr>
            <w:tcW w:w="4044" w:type="pct"/>
            <w:gridSpan w:val="5"/>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firstLine="480" w:firstLineChars="200"/>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lang w:val="en-US" w:eastAsia="zh-CN"/>
              </w:rPr>
              <w:t>本项目主体工程、辅助工程、生产设备的实际建设情况和环保设施建设、运行及环保要求落实情况等。</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212" w:hRule="atLeast"/>
          <w:jc w:val="center"/>
        </w:trPr>
        <w:tc>
          <w:tcPr>
            <w:tcW w:w="5000" w:type="pct"/>
            <w:gridSpan w:val="6"/>
            <w:vAlign w:val="center"/>
          </w:tcPr>
          <w:p>
            <w:pPr>
              <w:keepNext w:val="0"/>
              <w:keepLines w:val="0"/>
              <w:pageBreakBefore w:val="0"/>
              <w:widowControl/>
              <w:kinsoku/>
              <w:wordWrap/>
              <w:overflowPunct/>
              <w:topLinePunct w:val="0"/>
              <w:autoSpaceDE/>
              <w:autoSpaceDN/>
              <w:bidi w:val="0"/>
              <w:adjustRightInd/>
              <w:snapToGrid/>
              <w:spacing w:after="0" w:afterLines="0" w:line="520" w:lineRule="exact"/>
              <w:ind w:firstLine="482"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
                <w:bCs/>
                <w:color w:val="auto"/>
                <w:sz w:val="24"/>
                <w:szCs w:val="24"/>
                <w:lang w:val="en-US" w:eastAsia="zh-CN"/>
              </w:rPr>
              <w:t>项目由来：</w:t>
            </w: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sz w:val="24"/>
                <w:lang w:val="en-US" w:eastAsia="zh-CN"/>
              </w:rPr>
              <w:t>河南焱匠医疗科技有限公司</w:t>
            </w:r>
            <w:r>
              <w:rPr>
                <w:rFonts w:hint="eastAsia" w:ascii="Times New Roman" w:hAnsi="Times New Roman" w:eastAsia="宋体" w:cs="Times New Roman"/>
                <w:bCs/>
                <w:sz w:val="24"/>
                <w:szCs w:val="24"/>
                <w:lang w:eastAsia="zh-CN"/>
              </w:rPr>
              <w:t>在</w:t>
            </w:r>
            <w:r>
              <w:rPr>
                <w:rFonts w:hint="eastAsia" w:ascii="Times New Roman" w:hAnsi="Times New Roman" w:eastAsia="宋体" w:cs="Times New Roman"/>
                <w:sz w:val="24"/>
                <w:lang w:val="en-US" w:eastAsia="zh-CN"/>
              </w:rPr>
              <w:t>长垣市南蒲驼人医疗器械产业新城工业二期B5号楼</w:t>
            </w:r>
            <w:r>
              <w:rPr>
                <w:rFonts w:hint="eastAsia" w:ascii="Times New Roman" w:hAnsi="Times New Roman" w:eastAsia="宋体" w:cs="Times New Roman"/>
                <w:bCs/>
                <w:sz w:val="24"/>
                <w:szCs w:val="24"/>
                <w:lang w:eastAsia="zh-CN"/>
              </w:rPr>
              <w:t>建设</w:t>
            </w:r>
            <w:r>
              <w:rPr>
                <w:rFonts w:hint="eastAsia" w:ascii="Times New Roman" w:hAnsi="Times New Roman" w:eastAsia="宋体" w:cs="Times New Roman"/>
                <w:sz w:val="24"/>
                <w:lang w:val="en-US" w:eastAsia="zh-CN"/>
              </w:rPr>
              <w:t>年产100万支二类医疗器械项目</w:t>
            </w:r>
            <w:r>
              <w:rPr>
                <w:rFonts w:hint="eastAsia" w:ascii="Times New Roman" w:hAnsi="Times New Roman" w:eastAsia="宋体" w:cs="Times New Roman"/>
                <w:bCs/>
                <w:sz w:val="24"/>
                <w:szCs w:val="24"/>
                <w:lang w:eastAsia="zh-CN"/>
              </w:rPr>
              <w:t>，</w:t>
            </w:r>
            <w:r>
              <w:rPr>
                <w:rFonts w:hint="default" w:ascii="Times New Roman" w:hAnsi="Times New Roman" w:eastAsia="宋体" w:cs="Times New Roman"/>
                <w:color w:val="auto"/>
                <w:sz w:val="24"/>
                <w:szCs w:val="24"/>
                <w:vertAlign w:val="baseline"/>
                <w:lang w:val="en-US" w:eastAsia="zh-CN"/>
              </w:rPr>
              <w:t>项目占地</w:t>
            </w:r>
            <w:r>
              <w:rPr>
                <w:rFonts w:hint="eastAsia" w:ascii="Times New Roman" w:hAnsi="Times New Roman" w:eastAsia="宋体" w:cs="Times New Roman"/>
                <w:color w:val="000000"/>
                <w:sz w:val="24"/>
                <w:szCs w:val="24"/>
                <w:highlight w:val="none"/>
                <w:lang w:val="en-US" w:eastAsia="zh-CN"/>
              </w:rPr>
              <w:t>1600</w:t>
            </w:r>
            <w:r>
              <w:rPr>
                <w:rFonts w:hint="eastAsia" w:ascii="Times New Roman" w:hAnsi="Times New Roman" w:eastAsia="宋体" w:cs="Times New Roman"/>
                <w:color w:val="auto"/>
                <w:sz w:val="24"/>
                <w:szCs w:val="24"/>
                <w:vertAlign w:val="baseline"/>
                <w:lang w:val="en-US" w:eastAsia="zh-CN"/>
              </w:rPr>
              <w:t>平方米</w:t>
            </w:r>
            <w:r>
              <w:rPr>
                <w:rFonts w:hint="eastAsia" w:ascii="Times New Roman" w:hAnsi="Times New Roman" w:eastAsia="宋体" w:cs="Times New Roman"/>
                <w:color w:val="auto"/>
                <w:sz w:val="24"/>
                <w:szCs w:val="24"/>
                <w:lang w:eastAsia="zh-CN"/>
              </w:rPr>
              <w:t>。本项目卫生防护距离</w:t>
            </w:r>
            <w:r>
              <w:rPr>
                <w:rFonts w:hint="eastAsia" w:ascii="Times New Roman" w:hAnsi="Times New Roman" w:eastAsia="宋体" w:cs="Times New Roman"/>
                <w:color w:val="auto"/>
                <w:sz w:val="24"/>
                <w:szCs w:val="24"/>
                <w:lang w:val="en-US" w:eastAsia="zh-CN"/>
              </w:rPr>
              <w:t>50米内无环境敏感点</w:t>
            </w:r>
            <w:r>
              <w:rPr>
                <w:rFonts w:hint="eastAsia" w:ascii="Times New Roman" w:hAnsi="Times New Roman" w:eastAsia="宋体" w:cs="Times New Roman"/>
                <w:color w:val="auto"/>
                <w:sz w:val="24"/>
                <w:szCs w:val="24"/>
                <w:lang w:eastAsia="zh-CN"/>
              </w:rPr>
              <w:t>。</w:t>
            </w:r>
          </w:p>
          <w:p>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outlineLvl w:val="9"/>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auto"/>
                <w:sz w:val="24"/>
                <w:szCs w:val="24"/>
                <w:lang w:val="en-US" w:eastAsia="zh-CN"/>
              </w:rPr>
              <w:t>20</w:t>
            </w:r>
            <w:r>
              <w:rPr>
                <w:rFonts w:hint="eastAsia" w:ascii="Times New Roman" w:hAnsi="Times New Roman" w:eastAsia="宋体" w:cs="Times New Roman"/>
                <w:color w:val="auto"/>
                <w:sz w:val="24"/>
                <w:szCs w:val="24"/>
                <w:lang w:val="en-US" w:eastAsia="zh-CN"/>
              </w:rPr>
              <w:t>24</w:t>
            </w:r>
            <w:r>
              <w:rPr>
                <w:rFonts w:hint="default" w:ascii="Times New Roman" w:hAnsi="Times New Roman" w:eastAsia="宋体" w:cs="Times New Roman"/>
                <w:color w:val="auto"/>
                <w:sz w:val="24"/>
                <w:szCs w:val="24"/>
                <w:lang w:val="en-US" w:eastAsia="zh-CN"/>
              </w:rPr>
              <w:t>年</w:t>
            </w:r>
            <w:r>
              <w:rPr>
                <w:rFonts w:hint="eastAsia" w:ascii="Times New Roman" w:hAnsi="Times New Roman" w:eastAsia="宋体" w:cs="Times New Roman"/>
                <w:color w:val="auto"/>
                <w:sz w:val="24"/>
                <w:szCs w:val="24"/>
                <w:lang w:val="en-US" w:eastAsia="zh-CN"/>
              </w:rPr>
              <w:t>5</w:t>
            </w:r>
            <w:r>
              <w:rPr>
                <w:rFonts w:hint="default" w:ascii="Times New Roman" w:hAnsi="Times New Roman" w:eastAsia="宋体" w:cs="Times New Roman"/>
                <w:color w:val="auto"/>
                <w:sz w:val="24"/>
                <w:szCs w:val="24"/>
                <w:lang w:val="en-US" w:eastAsia="zh-CN"/>
              </w:rPr>
              <w:t>月，</w:t>
            </w:r>
            <w:r>
              <w:rPr>
                <w:rFonts w:hint="eastAsia" w:ascii="Times New Roman" w:hAnsi="Times New Roman" w:cs="Times New Roman" w:eastAsiaTheme="minorEastAsia"/>
                <w:color w:val="auto"/>
                <w:sz w:val="24"/>
                <w:szCs w:val="24"/>
                <w:lang w:val="en-US" w:eastAsia="zh-CN"/>
              </w:rPr>
              <w:t>河南省凝博生态科技有限公司</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编制完成了本项目的环境影响报告表，</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2024</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年</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5月31</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日，获得</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新乡市生态环境局长垣分局</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批复（</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长环审（2</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024</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39</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号</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根据《建设项目竣工环境保护验收技术指南污染影响类》和《建设项目竣工环境保护验收暂行办法》，</w:t>
            </w:r>
            <w:r>
              <w:rPr>
                <w:rFonts w:hint="eastAsia" w:ascii="Times New Roman" w:hAnsi="Times New Roman" w:eastAsia="宋体" w:cs="Times New Roman"/>
                <w:sz w:val="24"/>
                <w:lang w:val="en-US" w:eastAsia="zh-CN"/>
              </w:rPr>
              <w:t>河南焱匠医疗科技有限公司</w:t>
            </w:r>
            <w:r>
              <w:rPr>
                <w:rFonts w:hint="default" w:ascii="Times New Roman" w:hAnsi="Times New Roman" w:eastAsia="宋体" w:cs="Times New Roman"/>
                <w:color w:val="auto"/>
                <w:sz w:val="24"/>
                <w:szCs w:val="24"/>
                <w:lang w:val="en-US" w:eastAsia="zh-CN"/>
              </w:rPr>
              <w:t>按照国家有关规范要求，编制完成本项目的验收报告</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30" w:hRule="atLeast"/>
          <w:jc w:val="center"/>
        </w:trPr>
        <w:tc>
          <w:tcPr>
            <w:tcW w:w="955" w:type="pct"/>
            <w:vAlign w:val="center"/>
          </w:tcPr>
          <w:p>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eastAsia="宋体" w:cs="Times New Roman"/>
                <w:color w:val="auto"/>
                <w:sz w:val="24"/>
                <w:szCs w:val="24"/>
              </w:rPr>
            </w:pPr>
            <w:r>
              <w:rPr>
                <w:rFonts w:hint="default" w:ascii="Times New Roman" w:hAnsi="Times New Roman" w:eastAsia="宋体" w:cs="Times New Roman"/>
                <w:b/>
                <w:bCs/>
                <w:color w:val="auto"/>
                <w:sz w:val="24"/>
                <w:szCs w:val="24"/>
              </w:rPr>
              <w:t>验收监测依据</w:t>
            </w:r>
          </w:p>
        </w:tc>
        <w:tc>
          <w:tcPr>
            <w:tcW w:w="4044" w:type="pct"/>
            <w:gridSpan w:val="5"/>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（1）《中华人民共和国环境保护法》（2015.1.1）；</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（2）《中华人民共和国环境影响评价法》（</w:t>
            </w:r>
            <w:r>
              <w:rPr>
                <w:rFonts w:hint="eastAsia" w:ascii="Times New Roman" w:hAnsi="Times New Roman" w:cs="Times New Roman" w:eastAsiaTheme="minorEastAsia"/>
                <w:sz w:val="24"/>
                <w:szCs w:val="24"/>
                <w:lang w:val="en-US" w:eastAsia="zh-CN"/>
              </w:rPr>
              <w:t>2018.12.29</w:t>
            </w:r>
            <w:r>
              <w:rPr>
                <w:rFonts w:hint="default" w:ascii="Times New Roman" w:hAnsi="Times New Roman" w:cs="Times New Roman" w:eastAsiaTheme="minorEastAsia"/>
                <w:sz w:val="24"/>
                <w:szCs w:val="24"/>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（3）《中华人民共和国大气污染防治法》（</w:t>
            </w:r>
            <w:r>
              <w:rPr>
                <w:rFonts w:hint="eastAsia" w:ascii="Times New Roman" w:hAnsi="Times New Roman" w:cs="Times New Roman" w:eastAsiaTheme="minorEastAsia"/>
                <w:sz w:val="24"/>
                <w:szCs w:val="24"/>
                <w:lang w:val="en-US" w:eastAsia="zh-CN"/>
              </w:rPr>
              <w:t>2018.10.26</w:t>
            </w:r>
            <w:r>
              <w:rPr>
                <w:rFonts w:hint="default" w:ascii="Times New Roman" w:hAnsi="Times New Roman" w:cs="Times New Roman" w:eastAsiaTheme="minorEastAsia"/>
                <w:sz w:val="24"/>
                <w:szCs w:val="24"/>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（4）《中华人民共和国水污染防治法》（</w:t>
            </w:r>
            <w:r>
              <w:rPr>
                <w:rFonts w:hint="eastAsia" w:ascii="Times New Roman" w:hAnsi="Times New Roman" w:cs="Times New Roman" w:eastAsiaTheme="minorEastAsia"/>
                <w:sz w:val="24"/>
                <w:szCs w:val="24"/>
                <w:lang w:val="en-US" w:eastAsia="zh-CN"/>
              </w:rPr>
              <w:t>2017.6.27</w:t>
            </w:r>
            <w:r>
              <w:rPr>
                <w:rFonts w:hint="default" w:ascii="Times New Roman" w:hAnsi="Times New Roman" w:cs="Times New Roman" w:eastAsiaTheme="minorEastAsia"/>
                <w:sz w:val="24"/>
                <w:szCs w:val="24"/>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（5）《中华人民共和国固体废物污染环境防治法》</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20</w:t>
            </w:r>
            <w:r>
              <w:rPr>
                <w:rFonts w:hint="eastAsia" w:ascii="Times New Roman" w:hAnsi="Times New Roman" w:cs="Times New Roman" w:eastAsiaTheme="minorEastAsia"/>
                <w:sz w:val="24"/>
                <w:szCs w:val="24"/>
                <w:lang w:val="en-US" w:eastAsia="zh-CN"/>
              </w:rPr>
              <w:t>20.9.1）</w:t>
            </w:r>
            <w:r>
              <w:rPr>
                <w:rFonts w:hint="default" w:ascii="Times New Roman" w:hAnsi="Times New Roman" w:cs="Times New Roman" w:eastAsiaTheme="minorEastAsia"/>
                <w:sz w:val="24"/>
                <w:szCs w:val="24"/>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（6）《中华人民共和国环境噪声污染防治法》</w:t>
            </w:r>
            <w:r>
              <w:rPr>
                <w:rFonts w:hint="eastAsia" w:ascii="Times New Roman" w:hAnsi="Times New Roman" w:cs="Times New Roman" w:eastAsiaTheme="minorEastAsia"/>
                <w:sz w:val="24"/>
                <w:szCs w:val="24"/>
                <w:lang w:val="en-US" w:eastAsia="zh-CN"/>
              </w:rPr>
              <w:t>（2018.12.29）</w:t>
            </w:r>
            <w:r>
              <w:rPr>
                <w:rFonts w:hint="default" w:ascii="Times New Roman" w:hAnsi="Times New Roman" w:cs="Times New Roman" w:eastAsiaTheme="minorEastAsia"/>
                <w:sz w:val="24"/>
                <w:szCs w:val="24"/>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（7）《国家危险废物名录》</w:t>
            </w:r>
            <w:r>
              <w:rPr>
                <w:rFonts w:hint="eastAsia" w:ascii="Times New Roman" w:hAnsi="Times New Roman" w:cs="Times New Roman" w:eastAsiaTheme="minorEastAsia"/>
                <w:sz w:val="24"/>
                <w:szCs w:val="24"/>
                <w:lang w:val="en-US" w:eastAsia="zh-CN"/>
              </w:rPr>
              <w:t>（2021版）</w:t>
            </w:r>
            <w:r>
              <w:rPr>
                <w:rFonts w:hint="default" w:ascii="Times New Roman" w:hAnsi="Times New Roman" w:cs="Times New Roman" w:eastAsiaTheme="minorEastAsia"/>
                <w:sz w:val="24"/>
                <w:szCs w:val="24"/>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（8）《危险废物贮存污染控制标准》</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GB18597-20</w:t>
            </w:r>
            <w:r>
              <w:rPr>
                <w:rFonts w:hint="eastAsia" w:ascii="Times New Roman" w:hAnsi="Times New Roman" w:cs="Times New Roman" w:eastAsiaTheme="minorEastAsia"/>
                <w:sz w:val="24"/>
                <w:szCs w:val="24"/>
                <w:lang w:val="en-US" w:eastAsia="zh-CN"/>
              </w:rPr>
              <w:t>23）</w:t>
            </w:r>
            <w:r>
              <w:rPr>
                <w:rFonts w:hint="default" w:ascii="Times New Roman" w:hAnsi="Times New Roman" w:cs="Times New Roman" w:eastAsiaTheme="minorEastAsia"/>
                <w:sz w:val="24"/>
                <w:szCs w:val="24"/>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（9）《一般工业固体废物贮存、处置场污染控制标准》</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GB18599-20</w:t>
            </w:r>
            <w:r>
              <w:rPr>
                <w:rFonts w:hint="eastAsia" w:ascii="Times New Roman" w:hAnsi="Times New Roman" w:cs="Times New Roman" w:eastAsiaTheme="minorEastAsia"/>
                <w:sz w:val="24"/>
                <w:szCs w:val="24"/>
                <w:lang w:val="en-US" w:eastAsia="zh-CN"/>
              </w:rPr>
              <w:t>20）</w:t>
            </w:r>
            <w:r>
              <w:rPr>
                <w:rFonts w:hint="default" w:ascii="Times New Roman" w:hAnsi="Times New Roman" w:cs="Times New Roman" w:eastAsiaTheme="minorEastAsia"/>
                <w:sz w:val="24"/>
                <w:szCs w:val="24"/>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（10）《建设项目环境保护管理条例》（2017 国务院令 第682号）；</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（11）《关于印发环评管理中部分行业建设项目重大变动清单的通知》（环境保护部办公厅文件，环办[2015]52号）；</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（12）《建设项目竣工环境保护验收技术指南 污染影响类》（2018.5.16）；</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（13）《建设项目竣工环境保护验收暂行办法》（2017.11.20）；</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（14）《</w:t>
            </w:r>
            <w:r>
              <w:rPr>
                <w:rFonts w:hint="eastAsia" w:ascii="Times New Roman" w:hAnsi="Times New Roman" w:eastAsia="宋体" w:cs="Times New Roman"/>
                <w:sz w:val="24"/>
                <w:lang w:val="en-US" w:eastAsia="zh-CN"/>
              </w:rPr>
              <w:t>河南焱匠医疗科技有限公司年产100万支二类医疗器械项目</w:t>
            </w:r>
            <w:r>
              <w:rPr>
                <w:rFonts w:hint="default" w:ascii="Times New Roman" w:hAnsi="Times New Roman" w:cs="Times New Roman" w:eastAsiaTheme="minorEastAsia"/>
                <w:sz w:val="24"/>
                <w:szCs w:val="24"/>
                <w:lang w:val="en-US" w:eastAsia="zh-CN"/>
              </w:rPr>
              <w:t>环境影响报告表》（</w:t>
            </w:r>
            <w:r>
              <w:rPr>
                <w:rFonts w:hint="eastAsia" w:ascii="Times New Roman" w:hAnsi="Times New Roman" w:cs="Times New Roman" w:eastAsiaTheme="minorEastAsia"/>
                <w:color w:val="auto"/>
                <w:sz w:val="24"/>
                <w:szCs w:val="24"/>
                <w:lang w:val="en-US" w:eastAsia="zh-CN"/>
              </w:rPr>
              <w:t>河南省凝博生态科技有限公司</w:t>
            </w:r>
            <w:r>
              <w:rPr>
                <w:rFonts w:hint="default" w:ascii="Times New Roman" w:hAnsi="Times New Roman" w:cs="Times New Roman" w:eastAsiaTheme="minorEastAsia"/>
                <w:sz w:val="24"/>
                <w:szCs w:val="24"/>
                <w:lang w:val="en-US" w:eastAsia="zh-CN"/>
              </w:rPr>
              <w:t>，20</w:t>
            </w:r>
            <w:r>
              <w:rPr>
                <w:rFonts w:hint="eastAsia" w:ascii="Times New Roman" w:hAnsi="Times New Roman" w:cs="Times New Roman" w:eastAsiaTheme="minorEastAsia"/>
                <w:sz w:val="24"/>
                <w:szCs w:val="24"/>
                <w:lang w:val="en-US" w:eastAsia="zh-CN"/>
              </w:rPr>
              <w:t>24</w:t>
            </w:r>
            <w:r>
              <w:rPr>
                <w:rFonts w:hint="default" w:ascii="Times New Roman" w:hAnsi="Times New Roman" w:cs="Times New Roman" w:eastAsiaTheme="minorEastAsia"/>
                <w:sz w:val="24"/>
                <w:szCs w:val="24"/>
                <w:lang w:val="en-US" w:eastAsia="zh-CN"/>
              </w:rPr>
              <w:t>年）；</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sz w:val="24"/>
                <w:szCs w:val="24"/>
                <w:lang w:val="en-US" w:eastAsia="zh-CN"/>
              </w:rPr>
              <w:t>（15）</w:t>
            </w:r>
            <w:r>
              <w:rPr>
                <w:rFonts w:hint="eastAsia" w:ascii="Times New Roman" w:hAnsi="Times New Roman" w:cs="Times New Roman" w:eastAsiaTheme="minorEastAsia"/>
                <w:color w:val="auto"/>
                <w:sz w:val="24"/>
                <w:szCs w:val="24"/>
                <w:lang w:val="en-US" w:eastAsia="zh-CN"/>
              </w:rPr>
              <w:t>新乡市生态环境局长垣分局</w:t>
            </w:r>
            <w:r>
              <w:rPr>
                <w:rFonts w:hint="default" w:ascii="Times New Roman" w:hAnsi="Times New Roman" w:cs="Times New Roman" w:eastAsiaTheme="minorEastAsia"/>
                <w:sz w:val="24"/>
                <w:szCs w:val="24"/>
                <w:lang w:val="en-US" w:eastAsia="zh-CN"/>
              </w:rPr>
              <w:t>关于</w:t>
            </w:r>
            <w:r>
              <w:rPr>
                <w:rFonts w:hint="eastAsia" w:ascii="Times New Roman" w:hAnsi="Times New Roman" w:cs="Times New Roman" w:eastAsiaTheme="minorEastAsia"/>
                <w:sz w:val="24"/>
                <w:szCs w:val="24"/>
                <w:lang w:val="en-US" w:eastAsia="zh-CN"/>
              </w:rPr>
              <w:t>《</w:t>
            </w:r>
            <w:r>
              <w:rPr>
                <w:rFonts w:hint="eastAsia" w:ascii="Times New Roman" w:hAnsi="Times New Roman" w:eastAsia="宋体" w:cs="Times New Roman"/>
                <w:sz w:val="24"/>
                <w:lang w:val="en-US" w:eastAsia="zh-CN"/>
              </w:rPr>
              <w:t>河南焱匠医疗科技有限公司年产100万支二类医疗器械项目</w:t>
            </w:r>
            <w:r>
              <w:rPr>
                <w:rFonts w:hint="default" w:ascii="Times New Roman" w:hAnsi="Times New Roman" w:cs="Times New Roman" w:eastAsiaTheme="minorEastAsia"/>
                <w:sz w:val="24"/>
                <w:szCs w:val="24"/>
                <w:lang w:val="en-US" w:eastAsia="zh-CN"/>
              </w:rPr>
              <w:t>环境</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影响报告表》的批复（长环审（2</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024</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39</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号</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val="0"/>
              <w:snapToGrid w:val="0"/>
              <w:spacing w:after="0" w:afterLines="0" w:line="520" w:lineRule="exact"/>
              <w:jc w:val="left"/>
              <w:textAlignment w:val="auto"/>
              <w:outlineLvl w:val="9"/>
              <w:rPr>
                <w:rFonts w:hint="default" w:ascii="Times New Roman" w:hAnsi="Times New Roman" w:eastAsia="宋体" w:cs="Times New Roman"/>
                <w:color w:val="auto"/>
                <w:sz w:val="24"/>
                <w:szCs w:val="24"/>
                <w:lang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31" w:hRule="atLeast"/>
          <w:jc w:val="center"/>
        </w:trPr>
        <w:tc>
          <w:tcPr>
            <w:tcW w:w="955" w:type="pct"/>
            <w:vAlign w:val="center"/>
          </w:tcPr>
          <w:p>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eastAsia="宋体" w:cs="Times New Roman"/>
                <w:color w:val="FF0000"/>
                <w:sz w:val="24"/>
                <w:szCs w:val="24"/>
              </w:rPr>
            </w:pPr>
            <w:r>
              <w:rPr>
                <w:rFonts w:hint="default" w:ascii="Times New Roman" w:hAnsi="Times New Roman" w:eastAsia="宋体" w:cs="Times New Roman"/>
                <w:b/>
                <w:bCs/>
                <w:color w:val="auto"/>
                <w:sz w:val="24"/>
                <w:szCs w:val="24"/>
              </w:rPr>
              <w:t>验收监测评价标准、标号、级别、限值</w:t>
            </w:r>
          </w:p>
        </w:tc>
        <w:tc>
          <w:tcPr>
            <w:tcW w:w="4044" w:type="pct"/>
            <w:gridSpan w:val="5"/>
            <w:vAlign w:val="center"/>
          </w:tcPr>
          <w:p>
            <w:pPr>
              <w:keepNext w:val="0"/>
              <w:keepLines w:val="0"/>
              <w:pageBreakBefore w:val="0"/>
              <w:widowControl/>
              <w:numPr>
                <w:ilvl w:val="0"/>
                <w:numId w:val="0"/>
              </w:numPr>
              <w:kinsoku/>
              <w:wordWrap/>
              <w:overflowPunct/>
              <w:topLinePunct w:val="0"/>
              <w:autoSpaceDE/>
              <w:autoSpaceDN/>
              <w:bidi w:val="0"/>
              <w:adjustRightInd/>
              <w:snapToGrid/>
              <w:spacing w:after="0" w:afterLines="0" w:line="520" w:lineRule="exact"/>
              <w:jc w:val="left"/>
              <w:textAlignment w:val="auto"/>
              <w:outlineLvl w:val="9"/>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污染物排放标准</w:t>
            </w:r>
            <w:r>
              <w:rPr>
                <w:rFonts w:hint="eastAsia" w:ascii="Times New Roman" w:hAnsi="Times New Roman" w:eastAsia="宋体" w:cs="Times New Roman"/>
                <w:b/>
                <w:bCs/>
                <w:color w:val="auto"/>
                <w:sz w:val="24"/>
                <w:szCs w:val="24"/>
                <w:lang w:val="en-US" w:eastAsia="zh-CN"/>
              </w:rPr>
              <w:t>：</w:t>
            </w:r>
          </w:p>
          <w:p>
            <w:pPr>
              <w:pStyle w:val="4"/>
              <w:keepNext/>
              <w:keepLines/>
              <w:pageBreakBefore w:val="0"/>
              <w:widowControl/>
              <w:numPr>
                <w:ilvl w:val="0"/>
                <w:numId w:val="1"/>
              </w:numPr>
              <w:kinsoku/>
              <w:wordWrap/>
              <w:overflowPunct/>
              <w:topLinePunct w:val="0"/>
              <w:autoSpaceDE/>
              <w:autoSpaceDN/>
              <w:bidi w:val="0"/>
              <w:adjustRightInd/>
              <w:snapToGrid/>
              <w:spacing w:before="0" w:beforeLines="0" w:after="0" w:afterLines="0" w:line="520" w:lineRule="exact"/>
              <w:textAlignment w:val="auto"/>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噪声</w:t>
            </w:r>
          </w:p>
          <w:p>
            <w:pPr>
              <w:keepNext/>
              <w:keepLines/>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eastAsia" w:ascii="Times New Roman" w:hAnsi="Times New Roman" w:eastAsia="宋体" w:cs="Times New Roman"/>
                <w:b w:val="0"/>
                <w:bCs w:val="0"/>
                <w:color w:val="auto"/>
                <w:sz w:val="24"/>
                <w:szCs w:val="24"/>
                <w:lang w:val="en-US" w:eastAsia="zh-CN" w:bidi="ar-SA"/>
              </w:rPr>
              <w:t>厂界噪声执行</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《工业企业厂界环境噪声排放标准》（GB12348-2008）</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表1中</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2类标准</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昼间≤60dB（A）</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夜间≤50dB（A）</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pPr>
              <w:keepNext w:val="0"/>
              <w:keepLines w:val="0"/>
              <w:pageBreakBefore w:val="0"/>
              <w:widowControl/>
              <w:tabs>
                <w:tab w:val="left" w:pos="731"/>
              </w:tabs>
              <w:kinsoku/>
              <w:wordWrap/>
              <w:overflowPunct/>
              <w:topLinePunct w:val="0"/>
              <w:autoSpaceDE/>
              <w:autoSpaceDN/>
              <w:bidi w:val="0"/>
              <w:adjustRightInd/>
              <w:snapToGrid/>
              <w:spacing w:after="0" w:afterLines="0" w:line="520" w:lineRule="exact"/>
              <w:jc w:val="left"/>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废气</w:t>
            </w:r>
          </w:p>
          <w:p>
            <w:pPr>
              <w:keepNext/>
              <w:keepLines/>
              <w:pageBreakBefore w:val="0"/>
              <w:widowControl/>
              <w:kinsoku/>
              <w:wordWrap/>
              <w:overflowPunct/>
              <w:topLinePunct w:val="0"/>
              <w:autoSpaceDE/>
              <w:autoSpaceDN/>
              <w:bidi w:val="0"/>
              <w:adjustRightInd/>
              <w:snapToGrid/>
              <w:spacing w:after="0" w:afterLines="0" w:line="520" w:lineRule="exact"/>
              <w:ind w:firstLine="0" w:firstLineChars="0"/>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1   </w:t>
            </w:r>
            <w:r>
              <w:rPr>
                <w:rFonts w:hint="default" w:ascii="Times New Roman" w:hAnsi="Times New Roman" w:cs="Times New Roman" w:eastAsiaTheme="minorEastAsia"/>
                <w:b/>
                <w:bCs/>
                <w:color w:val="auto"/>
                <w:kern w:val="2"/>
                <w:sz w:val="24"/>
                <w:szCs w:val="24"/>
                <w:lang w:val="en-US" w:eastAsia="zh-CN" w:bidi="ar-SA"/>
              </w:rPr>
              <w:t>废气污染物排放执行标准</w:t>
            </w:r>
          </w:p>
          <w:tbl>
            <w:tblPr>
              <w:tblStyle w:val="18"/>
              <w:tblW w:w="4999"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597"/>
              <w:gridCol w:w="3405"/>
              <w:gridCol w:w="228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5" w:hRule="atLeast"/>
                <w:jc w:val="center"/>
              </w:trPr>
              <w:tc>
                <w:tcPr>
                  <w:tcW w:w="1096" w:type="pct"/>
                  <w:tcBorders>
                    <w:bottom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污染因子</w:t>
                  </w:r>
                </w:p>
              </w:tc>
              <w:tc>
                <w:tcPr>
                  <w:tcW w:w="2337" w:type="pct"/>
                  <w:tcBorders>
                    <w:bottom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标准名称及级</w:t>
                  </w:r>
                  <w:r>
                    <w:rPr>
                      <w:rFonts w:hint="eastAsia" w:ascii="Times New Roman" w:hAnsi="Times New Roman" w:cs="Times New Roman" w:eastAsiaTheme="minorEastAsia"/>
                      <w:color w:val="000000" w:themeColor="text1"/>
                      <w:sz w:val="21"/>
                      <w:szCs w:val="21"/>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类</w:t>
                  </w:r>
                  <w:r>
                    <w:rPr>
                      <w:rFonts w:hint="eastAsia" w:ascii="Times New Roman" w:hAnsi="Times New Roman" w:cs="Times New Roman" w:eastAsiaTheme="minorEastAsia"/>
                      <w:color w:val="000000" w:themeColor="text1"/>
                      <w:sz w:val="21"/>
                      <w:szCs w:val="21"/>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别</w:t>
                  </w:r>
                </w:p>
              </w:tc>
              <w:tc>
                <w:tcPr>
                  <w:tcW w:w="1565" w:type="pct"/>
                  <w:vAlign w:val="center"/>
                </w:tcPr>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浓度限值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096"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颗粒物</w:t>
                  </w:r>
                </w:p>
              </w:tc>
              <w:tc>
                <w:tcPr>
                  <w:tcW w:w="2337"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sz w:val="21"/>
                      <w:szCs w:val="21"/>
                      <w:lang w:val="en-US" w:eastAsia="zh-CN"/>
                    </w:rPr>
                    <w:t>《大气污染物综合排放标准》（GB16297-1996）表2标准、</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《新乡市生态环境局关于进一步规范工业企业颗粒物排放限值的通知》要求</w:t>
                  </w:r>
                </w:p>
              </w:tc>
              <w:tc>
                <w:tcPr>
                  <w:tcW w:w="1565" w:type="pct"/>
                  <w:tcBorders>
                    <w:left w:val="single" w:color="auto" w:sz="4" w:space="0"/>
                    <w:bottom w:val="single" w:color="auto" w:sz="4" w:space="0"/>
                  </w:tcBorders>
                  <w:vAlign w:val="center"/>
                </w:tcPr>
                <w:p>
                  <w:pPr>
                    <w:pStyle w:val="22"/>
                    <w:spacing w:line="240" w:lineRule="auto"/>
                    <w:jc w:val="center"/>
                    <w:rPr>
                      <w:rFonts w:hint="eastAsia"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bidi="ar-SA"/>
                      <w14:textFill>
                        <w14:solidFill>
                          <w14:schemeClr w14:val="tx1"/>
                        </w14:solidFill>
                      </w14:textFill>
                    </w:rPr>
                    <w:t>有组织：</w:t>
                  </w:r>
                  <w:r>
                    <w:rPr>
                      <w:rFonts w:hint="eastAsia" w:ascii="Times New Roman" w:cs="Times New Roman" w:eastAsiaTheme="minorEastAsia"/>
                      <w:color w:val="000000" w:themeColor="text1"/>
                      <w:sz w:val="21"/>
                      <w:szCs w:val="21"/>
                      <w:lang w:val="en-US" w:eastAsia="zh-CN" w:bidi="ar-SA"/>
                      <w14:textFill>
                        <w14:solidFill>
                          <w14:schemeClr w14:val="tx1"/>
                        </w14:solidFill>
                      </w14:textFill>
                    </w:rPr>
                    <w:t>1</w:t>
                  </w:r>
                  <w:r>
                    <w:rPr>
                      <w:rFonts w:hint="eastAsia" w:ascii="Times New Roman" w:hAnsi="Times New Roman" w:cs="Times New Roman" w:eastAsiaTheme="minorEastAsia"/>
                      <w:color w:val="000000" w:themeColor="text1"/>
                      <w:sz w:val="21"/>
                      <w:szCs w:val="21"/>
                      <w:lang w:val="en-US" w:eastAsia="zh-CN" w:bidi="ar-SA"/>
                      <w14:textFill>
                        <w14:solidFill>
                          <w14:schemeClr w14:val="tx1"/>
                        </w14:solidFill>
                      </w14:textFill>
                    </w:rPr>
                    <w:t>0mg/m</w:t>
                  </w:r>
                  <w:r>
                    <w:rPr>
                      <w:rFonts w:hint="eastAsia" w:ascii="Times New Roman" w:hAnsi="Times New Roman" w:cs="Times New Roman" w:eastAsiaTheme="minorEastAsia"/>
                      <w:color w:val="000000" w:themeColor="text1"/>
                      <w:sz w:val="21"/>
                      <w:szCs w:val="21"/>
                      <w:vertAlign w:val="superscript"/>
                      <w:lang w:val="en-US" w:eastAsia="zh-CN" w:bidi="ar-SA"/>
                      <w14:textFill>
                        <w14:solidFill>
                          <w14:schemeClr w14:val="tx1"/>
                        </w14:solidFill>
                      </w14:textFill>
                    </w:rPr>
                    <w:t>3</w:t>
                  </w:r>
                </w:p>
                <w:p>
                  <w:pPr>
                    <w:pStyle w:val="22"/>
                    <w:spacing w:line="240" w:lineRule="auto"/>
                    <w:jc w:val="center"/>
                    <w:rPr>
                      <w:rFonts w:hint="eastAsia"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bidi="ar-SA"/>
                      <w14:textFill>
                        <w14:solidFill>
                          <w14:schemeClr w14:val="tx1"/>
                        </w14:solidFill>
                      </w14:textFill>
                    </w:rPr>
                    <w:t>排放速率：</w:t>
                  </w:r>
                  <w:r>
                    <w:rPr>
                      <w:rFonts w:hint="eastAsia" w:ascii="Times New Roman" w:cs="Times New Roman" w:eastAsiaTheme="minorEastAsia"/>
                      <w:color w:val="000000" w:themeColor="text1"/>
                      <w:sz w:val="21"/>
                      <w:szCs w:val="21"/>
                      <w:lang w:val="en-US" w:eastAsia="zh-CN" w:bidi="ar-SA"/>
                      <w14:textFill>
                        <w14:solidFill>
                          <w14:schemeClr w14:val="tx1"/>
                        </w14:solidFill>
                      </w14:textFill>
                    </w:rPr>
                    <w:t>3.5</w:t>
                  </w:r>
                  <w:r>
                    <w:rPr>
                      <w:rFonts w:hint="eastAsia" w:ascii="Times New Roman" w:hAnsi="Times New Roman" w:cs="Times New Roman" w:eastAsiaTheme="minorEastAsia"/>
                      <w:color w:val="000000" w:themeColor="text1"/>
                      <w:sz w:val="21"/>
                      <w:szCs w:val="21"/>
                      <w:lang w:val="en-US" w:eastAsia="zh-CN" w:bidi="ar-SA"/>
                      <w14:textFill>
                        <w14:solidFill>
                          <w14:schemeClr w14:val="tx1"/>
                        </w14:solidFill>
                      </w14:textFill>
                    </w:rPr>
                    <w:t>kg/h</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bidi="ar-SA"/>
                      <w14:textFill>
                        <w14:solidFill>
                          <w14:schemeClr w14:val="tx1"/>
                        </w14:solidFill>
                      </w14:textFill>
                    </w:rPr>
                    <w:t>无组织：0.5mg/m</w:t>
                  </w:r>
                  <w:r>
                    <w:rPr>
                      <w:rFonts w:hint="eastAsia" w:ascii="Times New Roman" w:hAnsi="Times New Roman" w:cs="Times New Roman" w:eastAsiaTheme="minorEastAsia"/>
                      <w:color w:val="000000" w:themeColor="text1"/>
                      <w:sz w:val="21"/>
                      <w:szCs w:val="21"/>
                      <w:vertAlign w:val="superscript"/>
                      <w:lang w:val="en-US" w:eastAsia="zh-CN" w:bidi="ar-SA"/>
                      <w14:textFill>
                        <w14:solidFill>
                          <w14:schemeClr w14:val="tx1"/>
                        </w14:solidFill>
                      </w14:textFill>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5" w:hRule="atLeast"/>
                <w:jc w:val="center"/>
              </w:trPr>
              <w:tc>
                <w:tcPr>
                  <w:tcW w:w="1096"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二氧化硫</w:t>
                  </w:r>
                </w:p>
              </w:tc>
              <w:tc>
                <w:tcPr>
                  <w:tcW w:w="2337" w:type="pct"/>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sz w:val="21"/>
                      <w:szCs w:val="21"/>
                      <w:lang w:val="en-US" w:eastAsia="zh-CN"/>
                    </w:rPr>
                    <w:t>《大气污染物综合排放标准》（GB16297-1996）表2标准</w:t>
                  </w:r>
                </w:p>
              </w:tc>
              <w:tc>
                <w:tcPr>
                  <w:tcW w:w="1565" w:type="pct"/>
                  <w:tcBorders>
                    <w:left w:val="single" w:color="auto" w:sz="4" w:space="0"/>
                    <w:bottom w:val="single" w:color="auto" w:sz="4" w:space="0"/>
                  </w:tcBorders>
                  <w:vAlign w:val="center"/>
                </w:tcPr>
                <w:p>
                  <w:pPr>
                    <w:pStyle w:val="22"/>
                    <w:spacing w:line="240" w:lineRule="auto"/>
                    <w:jc w:val="center"/>
                    <w:rPr>
                      <w:rFonts w:hint="eastAsia" w:ascii="Times New Roman" w:hAnsi="Times New Roman" w:cs="Times New Roman"/>
                      <w:color w:val="000000"/>
                      <w:sz w:val="21"/>
                      <w:szCs w:val="21"/>
                      <w:highlight w:val="none"/>
                      <w:vertAlign w:val="baseline"/>
                      <w:lang w:val="en-US" w:eastAsia="zh-CN"/>
                    </w:rPr>
                  </w:pPr>
                  <w:r>
                    <w:rPr>
                      <w:rFonts w:hint="eastAsia" w:ascii="Times New Roman" w:hAnsi="Times New Roman" w:cs="Times New Roman"/>
                      <w:color w:val="000000"/>
                      <w:sz w:val="21"/>
                      <w:szCs w:val="21"/>
                      <w:highlight w:val="none"/>
                      <w:vertAlign w:val="baseline"/>
                      <w:lang w:val="en-US" w:eastAsia="zh-CN"/>
                    </w:rPr>
                    <w:t>有组织：550mg/m</w:t>
                  </w:r>
                  <w:r>
                    <w:rPr>
                      <w:rFonts w:hint="eastAsia" w:ascii="Times New Roman" w:hAnsi="Times New Roman" w:cs="Times New Roman"/>
                      <w:color w:val="000000"/>
                      <w:sz w:val="21"/>
                      <w:szCs w:val="21"/>
                      <w:highlight w:val="none"/>
                      <w:vertAlign w:val="superscript"/>
                      <w:lang w:val="en-US" w:eastAsia="zh-CN"/>
                    </w:rPr>
                    <w:t>3</w:t>
                  </w:r>
                </w:p>
                <w:p>
                  <w:pPr>
                    <w:pStyle w:val="22"/>
                    <w:spacing w:line="240" w:lineRule="auto"/>
                    <w:jc w:val="center"/>
                    <w:rPr>
                      <w:rFonts w:hint="eastAsia" w:ascii="Times New Roman" w:hAnsi="Times New Roman" w:cs="Times New Roman"/>
                      <w:color w:val="000000"/>
                      <w:sz w:val="21"/>
                      <w:szCs w:val="21"/>
                      <w:highlight w:val="none"/>
                      <w:vertAlign w:val="baseline"/>
                      <w:lang w:val="en-US" w:eastAsia="zh-CN"/>
                    </w:rPr>
                  </w:pPr>
                  <w:r>
                    <w:rPr>
                      <w:rFonts w:hint="eastAsia" w:ascii="Times New Roman" w:hAnsi="Times New Roman" w:cs="Times New Roman"/>
                      <w:color w:val="000000"/>
                      <w:sz w:val="21"/>
                      <w:szCs w:val="21"/>
                      <w:highlight w:val="none"/>
                      <w:vertAlign w:val="baseline"/>
                      <w:lang w:val="en-US" w:eastAsia="zh-CN"/>
                    </w:rPr>
                    <w:t>排放速率：2.6kg/h</w:t>
                  </w:r>
                </w:p>
                <w:p>
                  <w:pPr>
                    <w:pStyle w:val="22"/>
                    <w:keepNext w:val="0"/>
                    <w:keepLines w:val="0"/>
                    <w:pageBreakBefore w:val="0"/>
                    <w:widowControl w:val="0"/>
                    <w:kinsoku/>
                    <w:wordWrap/>
                    <w:overflowPunct/>
                    <w:topLinePunct w:val="0"/>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000000"/>
                      <w:sz w:val="21"/>
                      <w:szCs w:val="21"/>
                      <w:highlight w:val="none"/>
                      <w:vertAlign w:val="baseline"/>
                      <w:lang w:val="en-US" w:eastAsia="zh-CN" w:bidi="ar-SA"/>
                    </w:rPr>
                  </w:pPr>
                  <w:r>
                    <w:rPr>
                      <w:rFonts w:hint="eastAsia" w:ascii="Times New Roman" w:hAnsi="Times New Roman" w:cs="Times New Roman"/>
                      <w:color w:val="000000"/>
                      <w:sz w:val="21"/>
                      <w:szCs w:val="21"/>
                      <w:highlight w:val="none"/>
                      <w:vertAlign w:val="baseline"/>
                      <w:lang w:val="en-US" w:eastAsia="zh-CN"/>
                    </w:rPr>
                    <w:t>无组织：0.4mg/m</w:t>
                  </w:r>
                  <w:r>
                    <w:rPr>
                      <w:rFonts w:hint="eastAsia" w:ascii="Times New Roman" w:hAnsi="Times New Roman" w:cs="Times New Roman"/>
                      <w:color w:val="000000"/>
                      <w:sz w:val="21"/>
                      <w:szCs w:val="21"/>
                      <w:highlight w:val="none"/>
                      <w:vertAlign w:val="superscript"/>
                      <w:lang w:val="en-US" w:eastAsia="zh-CN"/>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0" w:hRule="atLeast"/>
                <w:jc w:val="center"/>
              </w:trPr>
              <w:tc>
                <w:tcPr>
                  <w:tcW w:w="1096"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氮氧化物</w:t>
                  </w:r>
                </w:p>
              </w:tc>
              <w:tc>
                <w:tcPr>
                  <w:tcW w:w="2337" w:type="pct"/>
                  <w:vMerge w:val="continue"/>
                  <w:tcBorders>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1565" w:type="pct"/>
                  <w:tcBorders>
                    <w:left w:val="single" w:color="auto" w:sz="4" w:space="0"/>
                    <w:bottom w:val="single" w:color="auto" w:sz="4" w:space="0"/>
                  </w:tcBorders>
                  <w:vAlign w:val="center"/>
                </w:tcPr>
                <w:p>
                  <w:pPr>
                    <w:pStyle w:val="22"/>
                    <w:spacing w:line="240" w:lineRule="auto"/>
                    <w:jc w:val="center"/>
                    <w:rPr>
                      <w:rFonts w:hint="eastAsia" w:ascii="Times New Roman" w:hAnsi="Times New Roman" w:cs="Times New Roman"/>
                      <w:color w:val="000000"/>
                      <w:sz w:val="21"/>
                      <w:szCs w:val="21"/>
                      <w:highlight w:val="none"/>
                      <w:vertAlign w:val="baseline"/>
                      <w:lang w:val="en-US" w:eastAsia="zh-CN"/>
                    </w:rPr>
                  </w:pPr>
                  <w:r>
                    <w:rPr>
                      <w:rFonts w:hint="eastAsia" w:ascii="Times New Roman" w:hAnsi="Times New Roman" w:cs="Times New Roman"/>
                      <w:color w:val="000000"/>
                      <w:sz w:val="21"/>
                      <w:szCs w:val="21"/>
                      <w:highlight w:val="none"/>
                      <w:vertAlign w:val="baseline"/>
                      <w:lang w:val="en-US" w:eastAsia="zh-CN"/>
                    </w:rPr>
                    <w:t>有组织：240mg/m</w:t>
                  </w:r>
                  <w:r>
                    <w:rPr>
                      <w:rFonts w:hint="eastAsia" w:ascii="Times New Roman" w:hAnsi="Times New Roman" w:cs="Times New Roman"/>
                      <w:color w:val="000000"/>
                      <w:sz w:val="21"/>
                      <w:szCs w:val="21"/>
                      <w:highlight w:val="none"/>
                      <w:vertAlign w:val="superscript"/>
                      <w:lang w:val="en-US" w:eastAsia="zh-CN"/>
                    </w:rPr>
                    <w:t>3</w:t>
                  </w:r>
                </w:p>
                <w:p>
                  <w:pPr>
                    <w:pStyle w:val="22"/>
                    <w:spacing w:line="240" w:lineRule="auto"/>
                    <w:jc w:val="center"/>
                    <w:rPr>
                      <w:rFonts w:hint="eastAsia" w:ascii="Times New Roman" w:hAnsi="Times New Roman" w:cs="Times New Roman"/>
                      <w:color w:val="000000"/>
                      <w:sz w:val="21"/>
                      <w:szCs w:val="21"/>
                      <w:highlight w:val="none"/>
                      <w:vertAlign w:val="baseline"/>
                      <w:lang w:val="en-US" w:eastAsia="zh-CN"/>
                    </w:rPr>
                  </w:pPr>
                  <w:r>
                    <w:rPr>
                      <w:rFonts w:hint="eastAsia" w:ascii="Times New Roman" w:hAnsi="Times New Roman" w:cs="Times New Roman"/>
                      <w:color w:val="000000"/>
                      <w:sz w:val="21"/>
                      <w:szCs w:val="21"/>
                      <w:highlight w:val="none"/>
                      <w:vertAlign w:val="baseline"/>
                      <w:lang w:val="en-US" w:eastAsia="zh-CN"/>
                    </w:rPr>
                    <w:t>排放速率：0.77kg/h</w:t>
                  </w:r>
                </w:p>
                <w:p>
                  <w:pPr>
                    <w:pStyle w:val="22"/>
                    <w:keepNext w:val="0"/>
                    <w:keepLines w:val="0"/>
                    <w:pageBreakBefore w:val="0"/>
                    <w:widowControl w:val="0"/>
                    <w:kinsoku/>
                    <w:wordWrap/>
                    <w:overflowPunct/>
                    <w:topLinePunct w:val="0"/>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000000"/>
                      <w:sz w:val="21"/>
                      <w:szCs w:val="21"/>
                      <w:highlight w:val="none"/>
                      <w:vertAlign w:val="baseline"/>
                      <w:lang w:val="en-US" w:eastAsia="zh-CN" w:bidi="ar-SA"/>
                    </w:rPr>
                  </w:pPr>
                  <w:r>
                    <w:rPr>
                      <w:rFonts w:hint="eastAsia" w:ascii="Times New Roman" w:hAnsi="Times New Roman" w:cs="Times New Roman"/>
                      <w:color w:val="000000"/>
                      <w:sz w:val="21"/>
                      <w:szCs w:val="21"/>
                      <w:highlight w:val="none"/>
                      <w:vertAlign w:val="baseline"/>
                      <w:lang w:val="en-US" w:eastAsia="zh-CN"/>
                    </w:rPr>
                    <w:t>无组织：0.12mg/m</w:t>
                  </w:r>
                  <w:r>
                    <w:rPr>
                      <w:rFonts w:hint="eastAsia" w:ascii="Times New Roman" w:hAnsi="Times New Roman" w:cs="Times New Roman"/>
                      <w:color w:val="000000"/>
                      <w:sz w:val="21"/>
                      <w:szCs w:val="21"/>
                      <w:highlight w:val="none"/>
                      <w:vertAlign w:val="superscript"/>
                      <w:lang w:val="en-US" w:eastAsia="zh-CN"/>
                    </w:rPr>
                    <w:t>3</w:t>
                  </w:r>
                </w:p>
              </w:tc>
            </w:tr>
          </w:tbl>
          <w:p>
            <w:pPr>
              <w:keepNext w:val="0"/>
              <w:keepLines w:val="0"/>
              <w:pageBreakBefore w:val="0"/>
              <w:widowControl/>
              <w:numPr>
                <w:ilvl w:val="0"/>
                <w:numId w:val="0"/>
              </w:numPr>
              <w:tabs>
                <w:tab w:val="left" w:pos="731"/>
              </w:tabs>
              <w:kinsoku/>
              <w:wordWrap/>
              <w:overflowPunct/>
              <w:topLinePunct w:val="0"/>
              <w:autoSpaceDE/>
              <w:autoSpaceDN/>
              <w:bidi w:val="0"/>
              <w:adjustRightInd/>
              <w:snapToGrid/>
              <w:spacing w:after="0" w:afterLines="0" w:line="520" w:lineRule="exact"/>
              <w:ind w:leftChars="0"/>
              <w:jc w:val="left"/>
              <w:textAlignment w:val="auto"/>
              <w:outlineLvl w:val="9"/>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（3）废水</w:t>
            </w:r>
          </w:p>
          <w:p>
            <w:pPr>
              <w:keepNext/>
              <w:keepLines/>
              <w:pageBreakBefore w:val="0"/>
              <w:widowControl/>
              <w:kinsoku/>
              <w:wordWrap/>
              <w:overflowPunct/>
              <w:topLinePunct w:val="0"/>
              <w:autoSpaceDE/>
              <w:autoSpaceDN/>
              <w:bidi w:val="0"/>
              <w:adjustRightInd/>
              <w:snapToGrid/>
              <w:spacing w:after="0" w:afterLines="0" w:line="520" w:lineRule="exact"/>
              <w:ind w:firstLine="0" w:firstLineChars="0"/>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2   </w:t>
            </w:r>
            <w:r>
              <w:rPr>
                <w:rFonts w:hint="default" w:ascii="Times New Roman" w:hAnsi="Times New Roman" w:cs="Times New Roman" w:eastAsiaTheme="minorEastAsia"/>
                <w:b/>
                <w:bCs/>
                <w:color w:val="auto"/>
                <w:kern w:val="2"/>
                <w:sz w:val="24"/>
                <w:szCs w:val="24"/>
                <w:lang w:val="en-US" w:eastAsia="zh-CN" w:bidi="ar-SA"/>
              </w:rPr>
              <w:t>废气污染物排放执行标准</w:t>
            </w:r>
          </w:p>
          <w:tbl>
            <w:tblPr>
              <w:tblStyle w:val="19"/>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65"/>
              <w:gridCol w:w="1343"/>
              <w:gridCol w:w="3019"/>
              <w:gridCol w:w="17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800" w:type="pct"/>
                  <w:shd w:val="clear" w:color="auto" w:fill="auto"/>
                  <w:vAlign w:val="center"/>
                </w:tcPr>
                <w:p>
                  <w:pPr>
                    <w:pStyle w:val="37"/>
                    <w:keepNext w:val="0"/>
                    <w:keepLines w:val="0"/>
                    <w:pageBreakBefore w:val="0"/>
                    <w:widowControl w:val="0"/>
                    <w:kinsoku/>
                    <w:wordWrap/>
                    <w:overflowPunct w:val="0"/>
                    <w:topLinePunct/>
                    <w:autoSpaceDE/>
                    <w:autoSpaceDN/>
                    <w:bidi w:val="0"/>
                    <w:adjustRightInd/>
                    <w:snapToGrid/>
                    <w:spacing w:after="0" w:line="240" w:lineRule="auto"/>
                    <w:jc w:val="cente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废水类别</w:t>
                  </w:r>
                </w:p>
              </w:tc>
              <w:tc>
                <w:tcPr>
                  <w:tcW w:w="922" w:type="pct"/>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污染</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因子</w:t>
                  </w:r>
                </w:p>
              </w:tc>
              <w:tc>
                <w:tcPr>
                  <w:tcW w:w="2073" w:type="pct"/>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执行标准</w:t>
                  </w:r>
                </w:p>
              </w:tc>
              <w:tc>
                <w:tcPr>
                  <w:tcW w:w="1203" w:type="pct"/>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排放浓度（mg/L）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00" w:type="pct"/>
                  <w:vMerge w:val="restart"/>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auto"/>
                    <w:outlineLvl w:val="9"/>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生活污水</w:t>
                  </w:r>
                </w:p>
              </w:tc>
              <w:tc>
                <w:tcPr>
                  <w:tcW w:w="922" w:type="pct"/>
                  <w:vAlign w:val="center"/>
                </w:tcPr>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COD</w:t>
                  </w:r>
                </w:p>
              </w:tc>
              <w:tc>
                <w:tcPr>
                  <w:tcW w:w="2073" w:type="pct"/>
                  <w:vMerge w:val="restart"/>
                  <w:vAlign w:val="center"/>
                </w:tcPr>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《污水综合排放标准》（GB8978-1996）表4</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三级标准</w:t>
                  </w:r>
                </w:p>
              </w:tc>
              <w:tc>
                <w:tcPr>
                  <w:tcW w:w="1203" w:type="pct"/>
                  <w:vAlign w:val="center"/>
                </w:tcPr>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00" w:type="pct"/>
                  <w:vMerge w:val="continue"/>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auto"/>
                    <w:outlineLvl w:val="9"/>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p>
              </w:tc>
              <w:tc>
                <w:tcPr>
                  <w:tcW w:w="922" w:type="pct"/>
                  <w:vAlign w:val="center"/>
                </w:tcPr>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NH</w:t>
                  </w:r>
                  <w:r>
                    <w:rPr>
                      <w:rFonts w:hint="default" w:ascii="Times New Roman" w:hAnsi="Times New Roman" w:cs="Times New Roman" w:eastAsiaTheme="minorEastAsia"/>
                      <w:color w:val="000000" w:themeColor="text1"/>
                      <w:sz w:val="21"/>
                      <w:szCs w:val="21"/>
                      <w:vertAlign w:val="subscript"/>
                      <w:lang w:val="en-US" w:eastAsia="zh-CN"/>
                      <w14:textFill>
                        <w14:solidFill>
                          <w14:schemeClr w14:val="tx1"/>
                        </w14:solidFill>
                      </w14:textFill>
                    </w:rPr>
                    <w:t>3</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-N</w:t>
                  </w:r>
                </w:p>
              </w:tc>
              <w:tc>
                <w:tcPr>
                  <w:tcW w:w="2073" w:type="pct"/>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1203" w:type="pct"/>
                  <w:vAlign w:val="center"/>
                </w:tcPr>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00" w:type="pct"/>
                  <w:vMerge w:val="continue"/>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auto"/>
                    <w:outlineLvl w:val="9"/>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p>
              </w:tc>
              <w:tc>
                <w:tcPr>
                  <w:tcW w:w="922" w:type="pct"/>
                  <w:vAlign w:val="center"/>
                </w:tcPr>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COD</w:t>
                  </w:r>
                </w:p>
              </w:tc>
              <w:tc>
                <w:tcPr>
                  <w:tcW w:w="2073" w:type="pct"/>
                  <w:vMerge w:val="restart"/>
                  <w:vAlign w:val="center"/>
                </w:tcPr>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sz w:val="21"/>
                      <w:szCs w:val="21"/>
                      <w:lang w:val="en-US" w:eastAsia="zh-CN"/>
                    </w:rPr>
                    <w:t>长垣市第二污水处理厂收水标准</w:t>
                  </w:r>
                </w:p>
              </w:tc>
              <w:tc>
                <w:tcPr>
                  <w:tcW w:w="1203" w:type="pct"/>
                  <w:vAlign w:val="center"/>
                </w:tcPr>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320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0" w:type="pct"/>
                  <w:vMerge w:val="continue"/>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auto"/>
                    <w:outlineLvl w:val="9"/>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p>
              </w:tc>
              <w:tc>
                <w:tcPr>
                  <w:tcW w:w="922" w:type="pct"/>
                  <w:vAlign w:val="center"/>
                </w:tcPr>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BOD</w:t>
                  </w:r>
                  <w:r>
                    <w:rPr>
                      <w:rFonts w:hint="default" w:ascii="Times New Roman" w:hAnsi="Times New Roman" w:cs="Times New Roman" w:eastAsiaTheme="minorEastAsia"/>
                      <w:color w:val="000000" w:themeColor="text1"/>
                      <w:sz w:val="21"/>
                      <w:szCs w:val="21"/>
                      <w:vertAlign w:val="subscript"/>
                      <w:lang w:val="en-US" w:eastAsia="zh-CN"/>
                      <w14:textFill>
                        <w14:solidFill>
                          <w14:schemeClr w14:val="tx1"/>
                        </w14:solidFill>
                      </w14:textFill>
                    </w:rPr>
                    <w:t>5</w:t>
                  </w:r>
                </w:p>
              </w:tc>
              <w:tc>
                <w:tcPr>
                  <w:tcW w:w="2073" w:type="pct"/>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1203" w:type="pct"/>
                  <w:vAlign w:val="center"/>
                </w:tcPr>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145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pct"/>
                  <w:vMerge w:val="continue"/>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auto"/>
                    <w:outlineLvl w:val="9"/>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p>
              </w:tc>
              <w:tc>
                <w:tcPr>
                  <w:tcW w:w="922" w:type="pct"/>
                  <w:vAlign w:val="center"/>
                </w:tcPr>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SS</w:t>
                  </w:r>
                </w:p>
              </w:tc>
              <w:tc>
                <w:tcPr>
                  <w:tcW w:w="2073" w:type="pct"/>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1203" w:type="pct"/>
                  <w:vAlign w:val="center"/>
                </w:tcPr>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00" w:type="pct"/>
                  <w:vMerge w:val="continue"/>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auto"/>
                    <w:outlineLvl w:val="9"/>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p>
              </w:tc>
              <w:tc>
                <w:tcPr>
                  <w:tcW w:w="922" w:type="pct"/>
                  <w:vAlign w:val="center"/>
                </w:tcPr>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NH</w:t>
                  </w:r>
                  <w:r>
                    <w:rPr>
                      <w:rFonts w:hint="default" w:ascii="Times New Roman" w:hAnsi="Times New Roman" w:cs="Times New Roman" w:eastAsiaTheme="minorEastAsia"/>
                      <w:color w:val="000000" w:themeColor="text1"/>
                      <w:sz w:val="21"/>
                      <w:szCs w:val="21"/>
                      <w:vertAlign w:val="subscript"/>
                      <w:lang w:val="en-US" w:eastAsia="zh-CN"/>
                      <w14:textFill>
                        <w14:solidFill>
                          <w14:schemeClr w14:val="tx1"/>
                        </w14:solidFill>
                      </w14:textFill>
                    </w:rPr>
                    <w:t>3</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-N</w:t>
                  </w:r>
                </w:p>
              </w:tc>
              <w:tc>
                <w:tcPr>
                  <w:tcW w:w="2073" w:type="pct"/>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1203" w:type="pct"/>
                  <w:vAlign w:val="center"/>
                </w:tcPr>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00" w:type="pct"/>
                  <w:vMerge w:val="continue"/>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auto"/>
                    <w:outlineLvl w:val="9"/>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p>
              </w:tc>
              <w:tc>
                <w:tcPr>
                  <w:tcW w:w="922" w:type="pct"/>
                  <w:vAlign w:val="center"/>
                </w:tcPr>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总磷</w:t>
                  </w:r>
                </w:p>
              </w:tc>
              <w:tc>
                <w:tcPr>
                  <w:tcW w:w="2073" w:type="pct"/>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1203" w:type="pct"/>
                  <w:vAlign w:val="center"/>
                </w:tcPr>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00" w:type="pct"/>
                  <w:vMerge w:val="continue"/>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auto"/>
                    <w:outlineLvl w:val="9"/>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p>
              </w:tc>
              <w:tc>
                <w:tcPr>
                  <w:tcW w:w="922" w:type="pct"/>
                  <w:vAlign w:val="center"/>
                </w:tcPr>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总氮</w:t>
                  </w:r>
                </w:p>
              </w:tc>
              <w:tc>
                <w:tcPr>
                  <w:tcW w:w="2073" w:type="pct"/>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1203" w:type="pct"/>
                  <w:vAlign w:val="center"/>
                </w:tcPr>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36</w:t>
                  </w:r>
                </w:p>
              </w:tc>
            </w:tr>
          </w:tbl>
          <w:p>
            <w:pPr>
              <w:keepNext w:val="0"/>
              <w:keepLines w:val="0"/>
              <w:pageBreakBefore w:val="0"/>
              <w:widowControl/>
              <w:tabs>
                <w:tab w:val="left" w:pos="731"/>
              </w:tabs>
              <w:kinsoku/>
              <w:wordWrap/>
              <w:overflowPunct/>
              <w:topLinePunct w:val="0"/>
              <w:autoSpaceDE/>
              <w:autoSpaceDN/>
              <w:bidi w:val="0"/>
              <w:adjustRightInd/>
              <w:snapToGrid/>
              <w:spacing w:after="0" w:afterLines="0" w:line="520" w:lineRule="exact"/>
              <w:jc w:val="left"/>
              <w:textAlignment w:val="auto"/>
              <w:outlineLvl w:val="9"/>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（4）</w:t>
            </w:r>
            <w:r>
              <w:rPr>
                <w:rFonts w:hint="default" w:ascii="Times New Roman" w:hAnsi="Times New Roman" w:eastAsia="宋体" w:cs="Times New Roman"/>
                <w:color w:val="auto"/>
                <w:sz w:val="24"/>
                <w:szCs w:val="24"/>
                <w:lang w:val="en-US" w:eastAsia="zh-CN"/>
              </w:rPr>
              <w:t>固废</w:t>
            </w:r>
          </w:p>
          <w:p>
            <w:pPr>
              <w:keepNext w:val="0"/>
              <w:keepLines w:val="0"/>
              <w:pageBreakBefore w:val="0"/>
              <w:widowControl/>
              <w:numPr>
                <w:ilvl w:val="0"/>
                <w:numId w:val="0"/>
              </w:numPr>
              <w:kinsoku/>
              <w:wordWrap/>
              <w:overflowPunct/>
              <w:topLinePunct w:val="0"/>
              <w:autoSpaceDE/>
              <w:autoSpaceDN/>
              <w:bidi w:val="0"/>
              <w:adjustRightInd/>
              <w:snapToGrid/>
              <w:spacing w:after="0" w:afterLines="0" w:line="520" w:lineRule="exact"/>
              <w:ind w:leftChars="0" w:firstLine="480" w:firstLineChars="200"/>
              <w:jc w:val="left"/>
              <w:textAlignment w:val="auto"/>
              <w:outlineLvl w:val="9"/>
              <w:rPr>
                <w:rFonts w:hint="default" w:ascii="Times New Roman" w:hAnsi="Times New Roman" w:eastAsia="宋体" w:cs="Times New Roman"/>
                <w:color w:val="FF0000"/>
                <w:sz w:val="24"/>
                <w:szCs w:val="24"/>
                <w:lang w:val="en-US" w:eastAsia="zh-CN"/>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一般固废执行</w:t>
            </w:r>
            <w:r>
              <w:rPr>
                <w:rFonts w:hint="default" w:ascii="Times New Roman" w:hAnsi="Times New Roman" w:cs="Times New Roman" w:eastAsiaTheme="minorEastAsia"/>
                <w:sz w:val="24"/>
                <w:szCs w:val="24"/>
                <w:lang w:val="en-US" w:eastAsia="zh-CN"/>
              </w:rPr>
              <w:t>《一般工业固体废物贮存</w:t>
            </w:r>
            <w:r>
              <w:rPr>
                <w:rFonts w:hint="eastAsia" w:ascii="Times New Roman" w:hAnsi="Times New Roman" w:cs="Times New Roman" w:eastAsiaTheme="minorEastAsia"/>
                <w:sz w:val="24"/>
                <w:szCs w:val="24"/>
                <w:lang w:val="en-US" w:eastAsia="zh-CN"/>
              </w:rPr>
              <w:t>和填埋污染控制标准</w:t>
            </w:r>
            <w:r>
              <w:rPr>
                <w:rFonts w:hint="default" w:ascii="Times New Roman" w:hAnsi="Times New Roman" w:cs="Times New Roman" w:eastAsiaTheme="minorEastAsia"/>
                <w:sz w:val="24"/>
                <w:szCs w:val="24"/>
                <w:lang w:val="en-US" w:eastAsia="zh-CN"/>
              </w:rPr>
              <w:t>》</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GB18599-20</w:t>
            </w:r>
            <w:r>
              <w:rPr>
                <w:rFonts w:hint="eastAsia" w:ascii="Times New Roman" w:hAnsi="Times New Roman" w:cs="Times New Roman" w:eastAsiaTheme="minorEastAsia"/>
                <w:sz w:val="24"/>
                <w:szCs w:val="24"/>
                <w:lang w:val="en-US" w:eastAsia="zh-CN"/>
              </w:rPr>
              <w:t>20）；危险废物执行《危险废物贮存污染控制标准》（</w:t>
            </w:r>
            <w:r>
              <w:rPr>
                <w:rFonts w:ascii="Times New Roman" w:hAnsi="Times New Roman"/>
                <w:sz w:val="24"/>
                <w:szCs w:val="24"/>
              </w:rPr>
              <w:t>GB18597-20</w:t>
            </w:r>
            <w:r>
              <w:rPr>
                <w:rFonts w:hint="eastAsia" w:ascii="Times New Roman" w:hAnsi="Times New Roman"/>
                <w:sz w:val="24"/>
                <w:szCs w:val="24"/>
                <w:lang w:val="en-US" w:eastAsia="zh-CN"/>
              </w:rPr>
              <w:t>23</w:t>
            </w:r>
            <w:r>
              <w:rPr>
                <w:rFonts w:hint="eastAsia" w:ascii="Times New Roman" w:hAnsi="Times New Roman" w:cs="Times New Roman" w:eastAsiaTheme="minorEastAsia"/>
                <w:sz w:val="24"/>
                <w:szCs w:val="24"/>
                <w:lang w:val="en-US" w:eastAsia="zh-CN"/>
              </w:rPr>
              <w:t>）。</w:t>
            </w:r>
          </w:p>
        </w:tc>
      </w:tr>
    </w:tbl>
    <w:p>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eastAsiaTheme="minorEastAsia"/>
          <w:lang w:val="en-US" w:eastAsia="zh-CN"/>
        </w:rPr>
      </w:pPr>
      <w:r>
        <w:rPr>
          <w:rFonts w:hint="default" w:ascii="Times New Roman" w:hAnsi="Times New Roman" w:cs="Times New Roman" w:eastAsiaTheme="minorEastAsia"/>
          <w:b/>
          <w:color w:val="auto"/>
          <w:sz w:val="32"/>
          <w:szCs w:val="32"/>
        </w:rPr>
        <w:t>表</w:t>
      </w:r>
      <w:r>
        <w:rPr>
          <w:rFonts w:hint="eastAsia" w:ascii="Times New Roman" w:hAnsi="Times New Roman" w:cs="Times New Roman" w:eastAsiaTheme="minorEastAsia"/>
          <w:b/>
          <w:color w:val="auto"/>
          <w:sz w:val="32"/>
          <w:szCs w:val="32"/>
          <w:lang w:val="en-US" w:eastAsia="zh-CN"/>
        </w:rPr>
        <w:t>二</w:t>
      </w:r>
    </w:p>
    <w:tbl>
      <w:tblPr>
        <w:tblStyle w:val="18"/>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713" w:hRule="atLeast"/>
          <w:jc w:val="center"/>
        </w:trPr>
        <w:tc>
          <w:tcPr>
            <w:tcW w:w="5000" w:type="pct"/>
            <w:vAlign w:val="top"/>
          </w:tcPr>
          <w:p>
            <w:pPr>
              <w:keepNext w:val="0"/>
              <w:keepLines w:val="0"/>
              <w:pageBreakBefore w:val="0"/>
              <w:widowControl/>
              <w:kinsoku/>
              <w:wordWrap/>
              <w:overflowPunct/>
              <w:topLinePunct w:val="0"/>
              <w:autoSpaceDE/>
              <w:autoSpaceDN/>
              <w:bidi w:val="0"/>
              <w:adjustRightInd/>
              <w:snapToGrid/>
              <w:spacing w:after="0" w:afterLines="0" w:line="520" w:lineRule="exact"/>
              <w:textAlignment w:val="auto"/>
              <w:outlineLvl w:val="9"/>
              <w:rPr>
                <w:rFonts w:hint="eastAsia"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工程建设内容</w:t>
            </w:r>
            <w:r>
              <w:rPr>
                <w:rFonts w:hint="eastAsia" w:ascii="Times New Roman" w:hAnsi="Times New Roman" w:eastAsia="宋体" w:cs="Times New Roman"/>
                <w:b/>
                <w:bCs/>
                <w:color w:val="000000" w:themeColor="text1"/>
                <w:sz w:val="24"/>
                <w:szCs w:val="24"/>
                <w:lang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表</w:t>
            </w:r>
            <w:r>
              <w:rPr>
                <w:rFonts w:hint="eastAsia"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 xml:space="preserve">3   </w:t>
            </w: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本项目基本情况表</w:t>
            </w:r>
          </w:p>
          <w:tbl>
            <w:tblPr>
              <w:tblStyle w:val="18"/>
              <w:tblW w:w="4997"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082"/>
              <w:gridCol w:w="1681"/>
              <w:gridCol w:w="6294"/>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序号</w:t>
                  </w:r>
                </w:p>
              </w:tc>
              <w:tc>
                <w:tcPr>
                  <w:tcW w:w="92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名称</w:t>
                  </w:r>
                </w:p>
              </w:tc>
              <w:tc>
                <w:tcPr>
                  <w:tcW w:w="347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内容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w:t>
                  </w:r>
                </w:p>
              </w:tc>
              <w:tc>
                <w:tcPr>
                  <w:tcW w:w="92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工程名称</w:t>
                  </w:r>
                </w:p>
              </w:tc>
              <w:tc>
                <w:tcPr>
                  <w:tcW w:w="347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年产100万支二类医疗器械项目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w:t>
                  </w:r>
                </w:p>
              </w:tc>
              <w:tc>
                <w:tcPr>
                  <w:tcW w:w="92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建设项目</w:t>
                  </w:r>
                </w:p>
              </w:tc>
              <w:tc>
                <w:tcPr>
                  <w:tcW w:w="347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新建</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3</w:t>
                  </w:r>
                </w:p>
              </w:tc>
              <w:tc>
                <w:tcPr>
                  <w:tcW w:w="92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建设地点</w:t>
                  </w:r>
                </w:p>
              </w:tc>
              <w:tc>
                <w:tcPr>
                  <w:tcW w:w="347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长垣市南蒲驼人医疗器械产业新城工业二期B5号楼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4</w:t>
                  </w:r>
                </w:p>
              </w:tc>
              <w:tc>
                <w:tcPr>
                  <w:tcW w:w="92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占地面积</w:t>
                  </w:r>
                </w:p>
              </w:tc>
              <w:tc>
                <w:tcPr>
                  <w:tcW w:w="347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1600平方米</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5</w:t>
                  </w:r>
                </w:p>
              </w:tc>
              <w:tc>
                <w:tcPr>
                  <w:tcW w:w="92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总投资</w:t>
                  </w:r>
                </w:p>
              </w:tc>
              <w:tc>
                <w:tcPr>
                  <w:tcW w:w="347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200</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万元</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6</w:t>
                  </w:r>
                </w:p>
              </w:tc>
              <w:tc>
                <w:tcPr>
                  <w:tcW w:w="92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劳动定员</w:t>
                  </w:r>
                </w:p>
              </w:tc>
              <w:tc>
                <w:tcPr>
                  <w:tcW w:w="347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25</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人</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7</w:t>
                  </w:r>
                </w:p>
              </w:tc>
              <w:tc>
                <w:tcPr>
                  <w:tcW w:w="92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工作制度</w:t>
                  </w:r>
                </w:p>
              </w:tc>
              <w:tc>
                <w:tcPr>
                  <w:tcW w:w="347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单</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班生产，每班</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8</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小时，年工作</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300</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天</w:t>
                  </w:r>
                </w:p>
              </w:tc>
            </w:tr>
          </w:tbl>
          <w:p>
            <w:pPr>
              <w:keepNext w:val="0"/>
              <w:keepLines w:val="0"/>
              <w:pageBreakBefore w:val="0"/>
              <w:widowControl w:val="0"/>
              <w:kinsoku/>
              <w:wordWrap/>
              <w:overflowPunct/>
              <w:topLinePunct w:val="0"/>
              <w:autoSpaceDE/>
              <w:autoSpaceDN/>
              <w:bidi w:val="0"/>
              <w:adjustRightInd/>
              <w:snapToGrid/>
              <w:spacing w:after="0" w:line="520" w:lineRule="exact"/>
              <w:jc w:val="center"/>
              <w:textAlignment w:val="auto"/>
              <w:rPr>
                <w:rFonts w:hint="default" w:ascii="Times New Roman" w:hAnsi="Times New Roman" w:eastAsia="宋体" w:cs="Times New Roman"/>
                <w:b/>
                <w:color w:val="000000" w:themeColor="text1"/>
                <w:sz w:val="24"/>
                <w:szCs w:val="24"/>
                <w14:textFill>
                  <w14:solidFill>
                    <w14:schemeClr w14:val="tx1"/>
                  </w14:solidFill>
                </w14:textFill>
              </w:rPr>
            </w:pP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表</w:t>
            </w:r>
            <w:r>
              <w:rPr>
                <w:rFonts w:hint="eastAsia"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 xml:space="preserve">4   </w:t>
            </w:r>
            <w:r>
              <w:rPr>
                <w:rFonts w:hint="default" w:ascii="Times New Roman" w:hAnsi="Times New Roman" w:eastAsia="宋体" w:cs="Times New Roman"/>
                <w:b/>
                <w:color w:val="000000" w:themeColor="text1"/>
                <w:sz w:val="24"/>
                <w:szCs w:val="24"/>
                <w14:textFill>
                  <w14:solidFill>
                    <w14:schemeClr w14:val="tx1"/>
                  </w14:solidFill>
                </w14:textFill>
              </w:rPr>
              <w:t>项目产品方案</w:t>
            </w:r>
          </w:p>
          <w:tbl>
            <w:tblPr>
              <w:tblStyle w:val="18"/>
              <w:tblW w:w="90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9"/>
              <w:gridCol w:w="2009"/>
              <w:gridCol w:w="2251"/>
              <w:gridCol w:w="2100"/>
              <w:gridCol w:w="17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54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序号</w:t>
                  </w:r>
                </w:p>
              </w:tc>
              <w:tc>
                <w:tcPr>
                  <w:tcW w:w="110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名称</w:t>
                  </w:r>
                </w:p>
              </w:tc>
              <w:tc>
                <w:tcPr>
                  <w:tcW w:w="124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环评计划建设内容</w:t>
                  </w:r>
                </w:p>
              </w:tc>
              <w:tc>
                <w:tcPr>
                  <w:tcW w:w="115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实际建设内容</w:t>
                  </w:r>
                </w:p>
              </w:tc>
              <w:tc>
                <w:tcPr>
                  <w:tcW w:w="951"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sz w:val="21"/>
                      <w:szCs w:val="21"/>
                      <w:lang w:val="en-US" w:eastAsia="zh-CN"/>
                    </w:rPr>
                    <w:t>变化情况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54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w:t>
                  </w:r>
                </w:p>
              </w:tc>
              <w:tc>
                <w:tcPr>
                  <w:tcW w:w="1108"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5"/>
                      <w:rFonts w:hint="default" w:ascii="Times New Roman" w:hAnsi="Times New Roman" w:eastAsia="宋体" w:cs="Times New Roman"/>
                      <w:color w:val="000000"/>
                      <w:sz w:val="21"/>
                      <w:szCs w:val="21"/>
                      <w:lang w:val="en-US" w:eastAsia="zh-CN"/>
                    </w:rPr>
                  </w:pPr>
                  <w:r>
                    <w:rPr>
                      <w:rStyle w:val="25"/>
                      <w:rFonts w:hint="eastAsia" w:ascii="Times New Roman" w:hAnsi="Times New Roman" w:eastAsia="宋体" w:cs="Times New Roman"/>
                      <w:color w:val="000000"/>
                      <w:sz w:val="21"/>
                      <w:szCs w:val="21"/>
                      <w:lang w:val="en-US" w:eastAsia="zh-CN"/>
                    </w:rPr>
                    <w:t>二类医疗器械（玻璃注射器）</w:t>
                  </w:r>
                </w:p>
              </w:tc>
              <w:tc>
                <w:tcPr>
                  <w:tcW w:w="1241"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5"/>
                      <w:rFonts w:hint="default" w:ascii="Times New Roman" w:hAnsi="Times New Roman" w:eastAsia="宋体" w:cs="Times New Roman"/>
                      <w:color w:val="000000"/>
                      <w:sz w:val="21"/>
                      <w:szCs w:val="21"/>
                      <w:lang w:val="en-US" w:eastAsia="zh-CN"/>
                    </w:rPr>
                  </w:pPr>
                  <w:r>
                    <w:rPr>
                      <w:rStyle w:val="25"/>
                      <w:rFonts w:hint="eastAsia" w:ascii="Times New Roman" w:hAnsi="Times New Roman" w:eastAsia="宋体" w:cs="Times New Roman"/>
                      <w:color w:val="000000"/>
                      <w:sz w:val="21"/>
                      <w:szCs w:val="21"/>
                      <w:lang w:val="en-US" w:eastAsia="zh-CN"/>
                    </w:rPr>
                    <w:t>100万支/年</w:t>
                  </w:r>
                </w:p>
              </w:tc>
              <w:tc>
                <w:tcPr>
                  <w:tcW w:w="1158"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5"/>
                      <w:rFonts w:hint="default" w:ascii="Times New Roman" w:hAnsi="Times New Roman" w:eastAsia="宋体" w:cs="Times New Roman"/>
                      <w:color w:val="000000"/>
                      <w:sz w:val="21"/>
                      <w:szCs w:val="21"/>
                      <w:lang w:val="en-US" w:eastAsia="zh-CN"/>
                    </w:rPr>
                  </w:pPr>
                  <w:r>
                    <w:rPr>
                      <w:rStyle w:val="25"/>
                      <w:rFonts w:hint="eastAsia" w:ascii="Times New Roman" w:hAnsi="Times New Roman" w:eastAsia="宋体" w:cs="Times New Roman"/>
                      <w:color w:val="000000"/>
                      <w:sz w:val="21"/>
                      <w:szCs w:val="21"/>
                      <w:lang w:val="en-US" w:eastAsia="zh-CN"/>
                    </w:rPr>
                    <w:t>100万支/年</w:t>
                  </w:r>
                </w:p>
              </w:tc>
              <w:tc>
                <w:tcPr>
                  <w:tcW w:w="951"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5"/>
                      <w:rFonts w:hint="eastAsia" w:ascii="Times New Roman" w:hAnsi="Times New Roman" w:eastAsia="宋体" w:cs="Times New Roman"/>
                      <w:color w:val="000000"/>
                      <w:sz w:val="21"/>
                      <w:szCs w:val="21"/>
                      <w:lang w:val="en-US" w:eastAsia="zh-CN"/>
                    </w:rPr>
                  </w:pPr>
                  <w:r>
                    <w:rPr>
                      <w:rStyle w:val="25"/>
                      <w:rFonts w:hint="eastAsia" w:ascii="Times New Roman" w:hAnsi="Times New Roman" w:eastAsia="宋体" w:cs="Times New Roman"/>
                      <w:color w:val="000000"/>
                      <w:sz w:val="21"/>
                      <w:szCs w:val="21"/>
                      <w:lang w:val="en-US"/>
                    </w:rPr>
                    <w:t>一致</w:t>
                  </w:r>
                </w:p>
              </w:tc>
            </w:tr>
          </w:tbl>
          <w:p>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表</w:t>
            </w:r>
            <w:r>
              <w:rPr>
                <w:rFonts w:hint="eastAsia"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5   本</w:t>
            </w: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项目实际建设情况一览表</w:t>
            </w:r>
          </w:p>
          <w:tbl>
            <w:tblPr>
              <w:tblStyle w:val="18"/>
              <w:tblW w:w="4997"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720"/>
              <w:gridCol w:w="1416"/>
              <w:gridCol w:w="2875"/>
              <w:gridCol w:w="2876"/>
              <w:gridCol w:w="116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39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项目类别</w:t>
                  </w:r>
                </w:p>
              </w:tc>
              <w:tc>
                <w:tcPr>
                  <w:tcW w:w="78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项目内容</w:t>
                  </w:r>
                </w:p>
              </w:tc>
              <w:tc>
                <w:tcPr>
                  <w:tcW w:w="158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环评阶段计划建设内容</w:t>
                  </w:r>
                </w:p>
              </w:tc>
              <w:tc>
                <w:tcPr>
                  <w:tcW w:w="1589" w:type="pct"/>
                  <w:tcBorders>
                    <w:right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sz w:val="21"/>
                      <w:szCs w:val="21"/>
                      <w:lang w:val="en-US" w:eastAsia="zh-CN"/>
                    </w:rPr>
                    <w:t>实际</w:t>
                  </w:r>
                  <w:r>
                    <w:rPr>
                      <w:rFonts w:hint="default" w:ascii="Times New Roman" w:hAnsi="Times New Roman" w:eastAsia="宋体" w:cs="Times New Roman"/>
                      <w:sz w:val="21"/>
                      <w:szCs w:val="21"/>
                      <w:lang w:val="en-US" w:eastAsia="zh-CN"/>
                    </w:rPr>
                    <w:t>建设内容</w:t>
                  </w:r>
                </w:p>
              </w:tc>
              <w:tc>
                <w:tcPr>
                  <w:tcW w:w="641" w:type="pct"/>
                  <w:tcBorders>
                    <w:left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sz w:val="21"/>
                      <w:szCs w:val="21"/>
                      <w:lang w:val="en-US" w:eastAsia="zh-CN"/>
                    </w:rPr>
                    <w:t>变化情况</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39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主体工程</w:t>
                  </w:r>
                </w:p>
              </w:tc>
              <w:tc>
                <w:tcPr>
                  <w:tcW w:w="782" w:type="pct"/>
                  <w:tcBorders>
                    <w:tl2br w:val="nil"/>
                    <w:tr2bl w:val="nil"/>
                  </w:tcBorders>
                  <w:vAlign w:val="center"/>
                </w:tcPr>
                <w:p>
                  <w:pPr>
                    <w:pStyle w:val="24"/>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生产</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车间</w:t>
                  </w:r>
                </w:p>
              </w:tc>
              <w:tc>
                <w:tcPr>
                  <w:tcW w:w="158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val="0"/>
                      <w:color w:val="000000"/>
                      <w:sz w:val="21"/>
                      <w:szCs w:val="21"/>
                      <w:lang w:val="en-US" w:eastAsia="zh-CN"/>
                    </w:rPr>
                    <w:t>建筑面积1600m</w:t>
                  </w:r>
                  <w:r>
                    <w:rPr>
                      <w:rFonts w:hint="eastAsia" w:ascii="Times New Roman" w:hAnsi="Times New Roman" w:eastAsia="宋体" w:cs="Times New Roman"/>
                      <w:b w:val="0"/>
                      <w:bCs w:val="0"/>
                      <w:color w:val="000000"/>
                      <w:sz w:val="21"/>
                      <w:szCs w:val="21"/>
                      <w:vertAlign w:val="superscript"/>
                      <w:lang w:val="en-US" w:eastAsia="zh-CN"/>
                    </w:rPr>
                    <w:t>2</w:t>
                  </w:r>
                  <w:r>
                    <w:rPr>
                      <w:rFonts w:hint="eastAsia" w:ascii="Times New Roman" w:hAnsi="Times New Roman" w:eastAsia="宋体" w:cs="Times New Roman"/>
                      <w:b w:val="0"/>
                      <w:bCs w:val="0"/>
                      <w:color w:val="000000"/>
                      <w:sz w:val="21"/>
                      <w:szCs w:val="21"/>
                      <w:lang w:val="en-US" w:eastAsia="zh-CN"/>
                    </w:rPr>
                    <w:t>，一层，设置玻璃注射器生产线</w:t>
                  </w:r>
                </w:p>
              </w:tc>
              <w:tc>
                <w:tcPr>
                  <w:tcW w:w="1589" w:type="pct"/>
                  <w:tcBorders>
                    <w:right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sz w:val="21"/>
                      <w:szCs w:val="21"/>
                      <w:lang w:val="en-US" w:eastAsia="zh-CN"/>
                    </w:rPr>
                    <w:t>建筑面积1600m</w:t>
                  </w:r>
                  <w:r>
                    <w:rPr>
                      <w:rFonts w:hint="eastAsia" w:ascii="Times New Roman" w:hAnsi="Times New Roman" w:eastAsia="宋体" w:cs="Times New Roman"/>
                      <w:b w:val="0"/>
                      <w:bCs w:val="0"/>
                      <w:color w:val="000000"/>
                      <w:sz w:val="21"/>
                      <w:szCs w:val="21"/>
                      <w:vertAlign w:val="superscript"/>
                      <w:lang w:val="en-US" w:eastAsia="zh-CN"/>
                    </w:rPr>
                    <w:t>2</w:t>
                  </w:r>
                  <w:r>
                    <w:rPr>
                      <w:rFonts w:hint="eastAsia" w:ascii="Times New Roman" w:hAnsi="Times New Roman" w:eastAsia="宋体" w:cs="Times New Roman"/>
                      <w:b w:val="0"/>
                      <w:bCs w:val="0"/>
                      <w:color w:val="000000"/>
                      <w:sz w:val="21"/>
                      <w:szCs w:val="21"/>
                      <w:lang w:val="en-US" w:eastAsia="zh-CN"/>
                    </w:rPr>
                    <w:t>，一层，设置玻璃注射器生产线</w:t>
                  </w:r>
                </w:p>
              </w:tc>
              <w:tc>
                <w:tcPr>
                  <w:tcW w:w="641" w:type="pct"/>
                  <w:tcBorders>
                    <w:left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一致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5" w:hRule="atLeast"/>
                <w:jc w:val="center"/>
              </w:trPr>
              <w:tc>
                <w:tcPr>
                  <w:tcW w:w="398" w:type="pct"/>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环保工程</w:t>
                  </w:r>
                </w:p>
              </w:tc>
              <w:tc>
                <w:tcPr>
                  <w:tcW w:w="782" w:type="pct"/>
                  <w:tcBorders>
                    <w:bottom w:val="single" w:color="000000" w:sz="4"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天然气燃烧废气</w:t>
                  </w:r>
                </w:p>
              </w:tc>
              <w:tc>
                <w:tcPr>
                  <w:tcW w:w="1588" w:type="pct"/>
                  <w:tcBorders>
                    <w:bottom w:val="single" w:color="000000" w:sz="4"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集气罩收集后，直接通过</w:t>
                  </w:r>
                  <w:r>
                    <w:rPr>
                      <w:rFonts w:hint="eastAsia" w:ascii="Times New Roman" w:hAnsi="Times New Roman" w:eastAsia="宋体" w:cs="Times New Roman"/>
                      <w:b w:val="0"/>
                      <w:bCs w:val="0"/>
                      <w:color w:val="000000"/>
                      <w:sz w:val="21"/>
                      <w:szCs w:val="21"/>
                      <w:highlight w:val="none"/>
                      <w:u w:val="none"/>
                      <w:lang w:val="en-US" w:eastAsia="zh-CN"/>
                    </w:rPr>
                    <w:t>一根15</w:t>
                  </w:r>
                  <w:r>
                    <w:rPr>
                      <w:rFonts w:hint="default" w:ascii="Times New Roman" w:hAnsi="Times New Roman" w:eastAsia="宋体" w:cs="Times New Roman"/>
                      <w:b w:val="0"/>
                      <w:bCs w:val="0"/>
                      <w:color w:val="000000"/>
                      <w:sz w:val="21"/>
                      <w:szCs w:val="21"/>
                      <w:highlight w:val="none"/>
                      <w:u w:val="none"/>
                      <w:lang w:val="en-US" w:eastAsia="zh-CN"/>
                    </w:rPr>
                    <w:t>m高排气筒排放</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（DA001）</w:t>
                  </w:r>
                </w:p>
              </w:tc>
              <w:tc>
                <w:tcPr>
                  <w:tcW w:w="1589" w:type="pct"/>
                  <w:tcBorders>
                    <w:bottom w:val="single" w:color="000000" w:sz="4" w:space="0"/>
                    <w:right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sz w:val="21"/>
                      <w:szCs w:val="21"/>
                      <w:u w:val="none"/>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集气罩收集后，直接通过</w:t>
                  </w:r>
                  <w:r>
                    <w:rPr>
                      <w:rFonts w:hint="eastAsia" w:ascii="Times New Roman" w:hAnsi="Times New Roman" w:eastAsia="宋体" w:cs="Times New Roman"/>
                      <w:b w:val="0"/>
                      <w:bCs w:val="0"/>
                      <w:color w:val="000000"/>
                      <w:sz w:val="21"/>
                      <w:szCs w:val="21"/>
                      <w:highlight w:val="none"/>
                      <w:u w:val="none"/>
                      <w:lang w:val="en-US" w:eastAsia="zh-CN"/>
                    </w:rPr>
                    <w:t>一根15</w:t>
                  </w:r>
                  <w:r>
                    <w:rPr>
                      <w:rFonts w:hint="default" w:ascii="Times New Roman" w:hAnsi="Times New Roman" w:eastAsia="宋体" w:cs="Times New Roman"/>
                      <w:b w:val="0"/>
                      <w:bCs w:val="0"/>
                      <w:color w:val="000000"/>
                      <w:sz w:val="21"/>
                      <w:szCs w:val="21"/>
                      <w:highlight w:val="none"/>
                      <w:u w:val="none"/>
                      <w:lang w:val="en-US" w:eastAsia="zh-CN"/>
                    </w:rPr>
                    <w:t>m高排气筒排放</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（DA001）</w:t>
                  </w:r>
                </w:p>
              </w:tc>
              <w:tc>
                <w:tcPr>
                  <w:tcW w:w="641" w:type="pct"/>
                  <w:tcBorders>
                    <w:left w:val="single" w:color="auto" w:sz="4" w:space="0"/>
                    <w:bottom w:val="single" w:color="000000" w:sz="4"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kern w:val="0"/>
                      <w:sz w:val="21"/>
                      <w:szCs w:val="21"/>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一致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7" w:hRule="atLeast"/>
                <w:jc w:val="center"/>
              </w:trPr>
              <w:tc>
                <w:tcPr>
                  <w:tcW w:w="398"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1415" w:type="dxa"/>
                  <w:tcBorders>
                    <w:top w:val="single" w:color="000000"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u w:val="none"/>
                      <w:lang w:val="en-US" w:eastAsia="zh-CN"/>
                      <w14:textFill>
                        <w14:solidFill>
                          <w14:schemeClr w14:val="tx1"/>
                        </w14:solidFill>
                      </w14:textFill>
                    </w:rPr>
                    <w:t>清洗用水</w:t>
                  </w:r>
                </w:p>
              </w:tc>
              <w:tc>
                <w:tcPr>
                  <w:tcW w:w="2875" w:type="dxa"/>
                  <w:tcBorders>
                    <w:top w:val="single" w:color="000000"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u w:val="none"/>
                      <w:lang w:val="en-US" w:eastAsia="zh-CN"/>
                      <w14:textFill>
                        <w14:solidFill>
                          <w14:schemeClr w14:val="tx1"/>
                        </w14:solidFill>
                      </w14:textFill>
                    </w:rPr>
                    <w:t>沉淀池</w:t>
                  </w:r>
                </w:p>
              </w:tc>
              <w:tc>
                <w:tcPr>
                  <w:tcW w:w="1589" w:type="pct"/>
                  <w:tcBorders>
                    <w:top w:val="single" w:color="000000" w:sz="4" w:space="0"/>
                    <w:right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u w:val="none"/>
                      <w:lang w:val="en-US" w:eastAsia="zh-CN"/>
                      <w14:textFill>
                        <w14:solidFill>
                          <w14:schemeClr w14:val="tx1"/>
                        </w14:solidFill>
                      </w14:textFill>
                    </w:rPr>
                    <w:t>沉淀池</w:t>
                  </w:r>
                </w:p>
              </w:tc>
              <w:tc>
                <w:tcPr>
                  <w:tcW w:w="641" w:type="pct"/>
                  <w:tcBorders>
                    <w:top w:val="single" w:color="000000" w:sz="4" w:space="0"/>
                    <w:left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一致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25" w:hRule="atLeast"/>
                <w:jc w:val="center"/>
              </w:trPr>
              <w:tc>
                <w:tcPr>
                  <w:tcW w:w="398"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782" w:type="pct"/>
                  <w:tcBorders>
                    <w:top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生活污水</w:t>
                  </w:r>
                </w:p>
              </w:tc>
              <w:tc>
                <w:tcPr>
                  <w:tcW w:w="1588" w:type="pct"/>
                  <w:tcBorders>
                    <w:top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化粪池</w:t>
                  </w:r>
                </w:p>
              </w:tc>
              <w:tc>
                <w:tcPr>
                  <w:tcW w:w="1589" w:type="pct"/>
                  <w:tcBorders>
                    <w:top w:val="single" w:color="auto" w:sz="4" w:space="0"/>
                    <w:right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化粪池</w:t>
                  </w:r>
                </w:p>
              </w:tc>
              <w:tc>
                <w:tcPr>
                  <w:tcW w:w="641" w:type="pct"/>
                  <w:tcBorders>
                    <w:top w:val="single" w:color="auto" w:sz="4" w:space="0"/>
                    <w:left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Style w:val="25"/>
                      <w:rFonts w:hint="eastAsia" w:ascii="Times New Roman" w:hAnsi="Times New Roman" w:eastAsia="宋体" w:cs="Times New Roman"/>
                      <w:color w:val="000000"/>
                      <w:sz w:val="21"/>
                      <w:szCs w:val="21"/>
                      <w:lang w:val="en-US"/>
                    </w:rPr>
                    <w:t>一致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7" w:hRule="atLeast"/>
                <w:jc w:val="center"/>
              </w:trPr>
              <w:tc>
                <w:tcPr>
                  <w:tcW w:w="398"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782" w:type="pct"/>
                  <w:tcBorders>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一般固废</w:t>
                  </w:r>
                </w:p>
              </w:tc>
              <w:tc>
                <w:tcPr>
                  <w:tcW w:w="1588" w:type="pct"/>
                  <w:tcBorders>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设一般固废暂存区</w:t>
                  </w:r>
                </w:p>
              </w:tc>
              <w:tc>
                <w:tcPr>
                  <w:tcW w:w="1589" w:type="pct"/>
                  <w:tcBorders>
                    <w:bottom w:val="single" w:color="auto" w:sz="4" w:space="0"/>
                    <w:right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一般固废暂存区</w:t>
                  </w:r>
                </w:p>
              </w:tc>
              <w:tc>
                <w:tcPr>
                  <w:tcW w:w="641" w:type="pct"/>
                  <w:tcBorders>
                    <w:left w:val="single" w:color="auto" w:sz="4" w:space="0"/>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Style w:val="25"/>
                      <w:rFonts w:hint="eastAsia" w:ascii="Times New Roman" w:hAnsi="Times New Roman" w:eastAsia="宋体" w:cs="Times New Roman"/>
                      <w:color w:val="000000"/>
                      <w:sz w:val="21"/>
                      <w:szCs w:val="21"/>
                      <w:lang w:val="en-US"/>
                    </w:rPr>
                    <w:t>一致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2" w:hRule="atLeast"/>
                <w:jc w:val="center"/>
              </w:trPr>
              <w:tc>
                <w:tcPr>
                  <w:tcW w:w="398" w:type="pct"/>
                  <w:vMerge w:val="continue"/>
                  <w:tcBorders>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782" w:type="pct"/>
                  <w:tcBorders>
                    <w:top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危险废物</w:t>
                  </w:r>
                </w:p>
              </w:tc>
              <w:tc>
                <w:tcPr>
                  <w:tcW w:w="1588" w:type="pct"/>
                  <w:tcBorders>
                    <w:top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设危险废物暂存间</w:t>
                  </w:r>
                </w:p>
              </w:tc>
              <w:tc>
                <w:tcPr>
                  <w:tcW w:w="1589" w:type="pct"/>
                  <w:tcBorders>
                    <w:top w:val="single" w:color="auto" w:sz="4" w:space="0"/>
                    <w:right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危险废物暂存间</w:t>
                  </w:r>
                </w:p>
              </w:tc>
              <w:tc>
                <w:tcPr>
                  <w:tcW w:w="641" w:type="pct"/>
                  <w:tcBorders>
                    <w:top w:val="single" w:color="auto" w:sz="4" w:space="0"/>
                    <w:left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5"/>
                      <w:rFonts w:hint="eastAsia" w:ascii="Times New Roman" w:hAnsi="Times New Roman" w:eastAsia="宋体" w:cs="Times New Roman"/>
                      <w:color w:val="000000"/>
                      <w:sz w:val="21"/>
                      <w:szCs w:val="21"/>
                      <w:lang w:val="en-US"/>
                    </w:rPr>
                    <w:t>一致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5" w:hRule="atLeast"/>
                <w:jc w:val="center"/>
              </w:trPr>
              <w:tc>
                <w:tcPr>
                  <w:tcW w:w="398" w:type="pct"/>
                  <w:vMerge w:val="restart"/>
                  <w:tcBorders>
                    <w:top w:val="single" w:color="auto" w:sz="4" w:space="0"/>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公用工程</w:t>
                  </w:r>
                </w:p>
              </w:tc>
              <w:tc>
                <w:tcPr>
                  <w:tcW w:w="78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给水</w:t>
                  </w:r>
                </w:p>
              </w:tc>
              <w:tc>
                <w:tcPr>
                  <w:tcW w:w="1588"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自来水管网</w:t>
                  </w:r>
                </w:p>
              </w:tc>
              <w:tc>
                <w:tcPr>
                  <w:tcW w:w="1589" w:type="pct"/>
                  <w:tcBorders>
                    <w:right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自来水管网</w:t>
                  </w:r>
                </w:p>
              </w:tc>
              <w:tc>
                <w:tcPr>
                  <w:tcW w:w="641" w:type="pct"/>
                  <w:tcBorders>
                    <w:left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398" w:type="pct"/>
                  <w:vMerge w:val="continue"/>
                  <w:tcBorders>
                    <w:top w:val="single" w:color="auto" w:sz="4" w:space="0"/>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78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供电</w:t>
                  </w:r>
                </w:p>
              </w:tc>
              <w:tc>
                <w:tcPr>
                  <w:tcW w:w="1588"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依托电网</w:t>
                  </w:r>
                </w:p>
              </w:tc>
              <w:tc>
                <w:tcPr>
                  <w:tcW w:w="1589" w:type="pct"/>
                  <w:tcBorders>
                    <w:right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依托电网</w:t>
                  </w:r>
                </w:p>
              </w:tc>
              <w:tc>
                <w:tcPr>
                  <w:tcW w:w="641" w:type="pct"/>
                  <w:tcBorders>
                    <w:left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r>
          </w:tbl>
          <w:p>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表</w:t>
            </w:r>
            <w:r>
              <w:rPr>
                <w:rFonts w:hint="eastAsia"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 xml:space="preserve">6   </w:t>
            </w: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本项目主要设备情况一览表</w:t>
            </w:r>
          </w:p>
          <w:tbl>
            <w:tblPr>
              <w:tblStyle w:val="18"/>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3"/>
              <w:gridCol w:w="2462"/>
              <w:gridCol w:w="1944"/>
              <w:gridCol w:w="1944"/>
              <w:gridCol w:w="15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blHeader/>
              </w:trPr>
              <w:tc>
                <w:tcPr>
                  <w:tcW w:w="620"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rPr>
                  </w:pPr>
                  <w:r>
                    <w:rPr>
                      <w:rFonts w:hint="default" w:ascii="Times New Roman" w:hAnsi="Times New Roman" w:eastAsia="宋体" w:cs="Times New Roman"/>
                      <w:b w:val="0"/>
                      <w:bCs w:val="0"/>
                      <w:color w:val="000000"/>
                      <w:kern w:val="0"/>
                      <w:sz w:val="21"/>
                      <w:szCs w:val="21"/>
                      <w:highlight w:val="none"/>
                      <w:u w:val="none"/>
                    </w:rPr>
                    <w:t>序号</w:t>
                  </w:r>
                </w:p>
              </w:tc>
              <w:tc>
                <w:tcPr>
                  <w:tcW w:w="135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rPr>
                  </w:pPr>
                  <w:r>
                    <w:rPr>
                      <w:rFonts w:hint="default" w:ascii="Times New Roman" w:hAnsi="Times New Roman" w:eastAsia="宋体" w:cs="Times New Roman"/>
                      <w:b w:val="0"/>
                      <w:bCs w:val="0"/>
                      <w:color w:val="000000"/>
                      <w:kern w:val="0"/>
                      <w:sz w:val="21"/>
                      <w:szCs w:val="21"/>
                      <w:highlight w:val="none"/>
                      <w:u w:val="none"/>
                    </w:rPr>
                    <w:t>设备名称</w:t>
                  </w:r>
                </w:p>
              </w:tc>
              <w:tc>
                <w:tcPr>
                  <w:tcW w:w="1072"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highlight w:val="none"/>
                      <w:u w:val="none"/>
                      <w:lang w:val="en-US" w:eastAsia="zh-CN"/>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计划投入数量</w:t>
                  </w:r>
                </w:p>
              </w:tc>
              <w:tc>
                <w:tcPr>
                  <w:tcW w:w="107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sz w:val="21"/>
                      <w:szCs w:val="21"/>
                      <w:highlight w:val="none"/>
                      <w:u w:val="none"/>
                      <w:lang w:val="en-US" w:eastAsia="zh-CN"/>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实际建设内容</w:t>
                  </w:r>
                </w:p>
              </w:tc>
              <w:tc>
                <w:tcPr>
                  <w:tcW w:w="874"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kern w:val="0"/>
                      <w:sz w:val="21"/>
                      <w:szCs w:val="21"/>
                      <w:highlight w:val="none"/>
                      <w:u w:val="none"/>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变化情况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20"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1</w:t>
                  </w:r>
                </w:p>
              </w:tc>
              <w:tc>
                <w:tcPr>
                  <w:tcW w:w="135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截管机</w:t>
                  </w:r>
                </w:p>
              </w:tc>
              <w:tc>
                <w:tcPr>
                  <w:tcW w:w="107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2</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1944"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2</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874"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20"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2</w:t>
                  </w:r>
                </w:p>
              </w:tc>
              <w:tc>
                <w:tcPr>
                  <w:tcW w:w="135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外套成型机</w:t>
                  </w:r>
                </w:p>
              </w:tc>
              <w:tc>
                <w:tcPr>
                  <w:tcW w:w="107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2</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1944"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2</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874"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20"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3</w:t>
                  </w:r>
                </w:p>
              </w:tc>
              <w:tc>
                <w:tcPr>
                  <w:tcW w:w="135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芯子成型机</w:t>
                  </w:r>
                </w:p>
              </w:tc>
              <w:tc>
                <w:tcPr>
                  <w:tcW w:w="107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2</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1944"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2</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874"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20"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4</w:t>
                  </w:r>
                </w:p>
              </w:tc>
              <w:tc>
                <w:tcPr>
                  <w:tcW w:w="135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整形机</w:t>
                  </w:r>
                </w:p>
              </w:tc>
              <w:tc>
                <w:tcPr>
                  <w:tcW w:w="107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2</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1944"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2</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874"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20"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5</w:t>
                  </w:r>
                </w:p>
              </w:tc>
              <w:tc>
                <w:tcPr>
                  <w:tcW w:w="135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箱式电阻炉</w:t>
                  </w:r>
                </w:p>
              </w:tc>
              <w:tc>
                <w:tcPr>
                  <w:tcW w:w="107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1</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1944"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1</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874"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20"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6</w:t>
                  </w:r>
                </w:p>
              </w:tc>
              <w:tc>
                <w:tcPr>
                  <w:tcW w:w="135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磨芯机</w:t>
                  </w:r>
                </w:p>
              </w:tc>
              <w:tc>
                <w:tcPr>
                  <w:tcW w:w="107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2</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1944"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2</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874"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20"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7</w:t>
                  </w:r>
                </w:p>
              </w:tc>
              <w:tc>
                <w:tcPr>
                  <w:tcW w:w="135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无心磨床</w:t>
                  </w:r>
                </w:p>
              </w:tc>
              <w:tc>
                <w:tcPr>
                  <w:tcW w:w="107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1</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1944"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1</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874"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20"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8</w:t>
                  </w:r>
                </w:p>
              </w:tc>
              <w:tc>
                <w:tcPr>
                  <w:tcW w:w="135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印线机</w:t>
                  </w:r>
                </w:p>
              </w:tc>
              <w:tc>
                <w:tcPr>
                  <w:tcW w:w="107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2</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1944"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2</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874"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20"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9</w:t>
                  </w:r>
                </w:p>
              </w:tc>
              <w:tc>
                <w:tcPr>
                  <w:tcW w:w="135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接嘴机</w:t>
                  </w:r>
                </w:p>
              </w:tc>
              <w:tc>
                <w:tcPr>
                  <w:tcW w:w="107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3</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1944"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3</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874"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20"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10</w:t>
                  </w:r>
                </w:p>
              </w:tc>
              <w:tc>
                <w:tcPr>
                  <w:tcW w:w="135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超声波清洗机</w:t>
                  </w:r>
                </w:p>
              </w:tc>
              <w:tc>
                <w:tcPr>
                  <w:tcW w:w="107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1</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1944"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1</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874"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bl>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000000" w:themeColor="text1"/>
                <w:sz w:val="24"/>
                <w:szCs w:val="24"/>
                <w14:textFill>
                  <w14:solidFill>
                    <w14:schemeClr w14:val="tx1"/>
                  </w14:solidFill>
                </w14:textFill>
              </w:rPr>
            </w:pP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表</w:t>
            </w:r>
            <w:r>
              <w:rPr>
                <w:rFonts w:hint="eastAsia"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 xml:space="preserve">7   </w:t>
            </w: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环保设施环评、实际建设情况一览表</w:t>
            </w:r>
          </w:p>
          <w:tbl>
            <w:tblPr>
              <w:tblStyle w:val="18"/>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7"/>
              <w:gridCol w:w="1368"/>
              <w:gridCol w:w="2483"/>
              <w:gridCol w:w="2483"/>
              <w:gridCol w:w="990"/>
              <w:gridCol w:w="1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368"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污染因素</w:t>
                  </w:r>
                </w:p>
              </w:tc>
              <w:tc>
                <w:tcPr>
                  <w:tcW w:w="755"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产污环节</w:t>
                  </w:r>
                </w:p>
              </w:tc>
              <w:tc>
                <w:tcPr>
                  <w:tcW w:w="1370"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环评阶段</w:t>
                  </w:r>
                </w:p>
              </w:tc>
              <w:tc>
                <w:tcPr>
                  <w:tcW w:w="1370" w:type="pct"/>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实际建设内容</w:t>
                  </w:r>
                </w:p>
              </w:tc>
              <w:tc>
                <w:tcPr>
                  <w:tcW w:w="546" w:type="pct"/>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sz w:val="21"/>
                      <w:szCs w:val="21"/>
                      <w:lang w:val="en-US" w:eastAsia="zh-CN"/>
                    </w:rPr>
                    <w:t>实际建设数量</w:t>
                  </w:r>
                </w:p>
              </w:tc>
              <w:tc>
                <w:tcPr>
                  <w:tcW w:w="588" w:type="pct"/>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变化情况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368"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废气</w:t>
                  </w:r>
                </w:p>
              </w:tc>
              <w:tc>
                <w:tcPr>
                  <w:tcW w:w="755" w:type="pct"/>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天然气燃烧废气</w:t>
                  </w:r>
                </w:p>
              </w:tc>
              <w:tc>
                <w:tcPr>
                  <w:tcW w:w="1370" w:type="pct"/>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集气罩收集后，直接通过</w:t>
                  </w:r>
                  <w:r>
                    <w:rPr>
                      <w:rFonts w:hint="eastAsia" w:ascii="Times New Roman" w:hAnsi="Times New Roman" w:eastAsia="宋体" w:cs="Times New Roman"/>
                      <w:b w:val="0"/>
                      <w:bCs w:val="0"/>
                      <w:color w:val="000000"/>
                      <w:sz w:val="21"/>
                      <w:szCs w:val="21"/>
                      <w:highlight w:val="none"/>
                      <w:u w:val="none"/>
                      <w:lang w:val="en-US" w:eastAsia="zh-CN"/>
                    </w:rPr>
                    <w:t>一根15</w:t>
                  </w:r>
                  <w:r>
                    <w:rPr>
                      <w:rFonts w:hint="default" w:ascii="Times New Roman" w:hAnsi="Times New Roman" w:eastAsia="宋体" w:cs="Times New Roman"/>
                      <w:b w:val="0"/>
                      <w:bCs w:val="0"/>
                      <w:color w:val="000000"/>
                      <w:sz w:val="21"/>
                      <w:szCs w:val="21"/>
                      <w:highlight w:val="none"/>
                      <w:u w:val="none"/>
                      <w:lang w:val="en-US" w:eastAsia="zh-CN"/>
                    </w:rPr>
                    <w:t>m高排气筒排放</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（DA001）</w:t>
                  </w:r>
                </w:p>
              </w:tc>
              <w:tc>
                <w:tcPr>
                  <w:tcW w:w="1370" w:type="pct"/>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集气罩收集后，直接通过</w:t>
                  </w:r>
                  <w:r>
                    <w:rPr>
                      <w:rFonts w:hint="eastAsia" w:ascii="Times New Roman" w:hAnsi="Times New Roman" w:eastAsia="宋体" w:cs="Times New Roman"/>
                      <w:b w:val="0"/>
                      <w:bCs w:val="0"/>
                      <w:color w:val="000000"/>
                      <w:sz w:val="21"/>
                      <w:szCs w:val="21"/>
                      <w:highlight w:val="none"/>
                      <w:u w:val="none"/>
                      <w:lang w:val="en-US" w:eastAsia="zh-CN"/>
                    </w:rPr>
                    <w:t>一根15</w:t>
                  </w:r>
                  <w:r>
                    <w:rPr>
                      <w:rFonts w:hint="default" w:ascii="Times New Roman" w:hAnsi="Times New Roman" w:eastAsia="宋体" w:cs="Times New Roman"/>
                      <w:b w:val="0"/>
                      <w:bCs w:val="0"/>
                      <w:color w:val="000000"/>
                      <w:sz w:val="21"/>
                      <w:szCs w:val="21"/>
                      <w:highlight w:val="none"/>
                      <w:u w:val="none"/>
                      <w:lang w:val="en-US" w:eastAsia="zh-CN"/>
                    </w:rPr>
                    <w:t>m高排气筒排放</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（DA001）</w:t>
                  </w:r>
                </w:p>
              </w:tc>
              <w:tc>
                <w:tcPr>
                  <w:tcW w:w="546"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sz w:val="21"/>
                      <w:szCs w:val="21"/>
                      <w:lang w:val="en-US" w:eastAsia="zh-CN"/>
                    </w:rPr>
                    <w:t>1</w:t>
                  </w:r>
                  <w:r>
                    <w:rPr>
                      <w:rFonts w:hint="eastAsia" w:ascii="Times New Roman" w:hAnsi="Times New Roman" w:cs="Times New Roman" w:eastAsiaTheme="minorEastAsia"/>
                      <w:sz w:val="21"/>
                      <w:szCs w:val="21"/>
                      <w:lang w:val="en-US" w:eastAsia="zh-CN"/>
                    </w:rPr>
                    <w:t>个</w:t>
                  </w:r>
                </w:p>
              </w:tc>
              <w:tc>
                <w:tcPr>
                  <w:tcW w:w="588"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color w:val="000000" w:themeColor="text1"/>
                      <w:kern w:val="0"/>
                      <w:sz w:val="21"/>
                      <w:szCs w:val="21"/>
                      <w:u w:val="none"/>
                      <w:lang w:val="en-US" w:eastAsia="zh-CN"/>
                      <w14:textFill>
                        <w14:solidFill>
                          <w14:schemeClr w14:val="tx1"/>
                        </w14:solidFill>
                      </w14:textFill>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368" w:type="pct"/>
                  <w:vMerge w:val="restart"/>
                  <w:tcBorders>
                    <w:top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废水</w:t>
                  </w:r>
                </w:p>
              </w:tc>
              <w:tc>
                <w:tcPr>
                  <w:tcW w:w="755"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u w:val="none"/>
                      <w:lang w:val="en-US" w:eastAsia="zh-CN"/>
                      <w14:textFill>
                        <w14:solidFill>
                          <w14:schemeClr w14:val="tx1"/>
                        </w14:solidFill>
                      </w14:textFill>
                    </w:rPr>
                    <w:t>清洗用水</w:t>
                  </w:r>
                </w:p>
              </w:tc>
              <w:tc>
                <w:tcPr>
                  <w:tcW w:w="1370"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u w:val="none"/>
                      <w:lang w:val="en-US" w:eastAsia="zh-CN"/>
                      <w14:textFill>
                        <w14:solidFill>
                          <w14:schemeClr w14:val="tx1"/>
                        </w14:solidFill>
                      </w14:textFill>
                    </w:rPr>
                    <w:t>沉淀池</w:t>
                  </w:r>
                </w:p>
              </w:tc>
              <w:tc>
                <w:tcPr>
                  <w:tcW w:w="1370" w:type="pct"/>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u w:val="none"/>
                      <w:lang w:val="en-US" w:eastAsia="zh-CN"/>
                      <w14:textFill>
                        <w14:solidFill>
                          <w14:schemeClr w14:val="tx1"/>
                        </w14:solidFill>
                      </w14:textFill>
                    </w:rPr>
                    <w:t>沉淀池</w:t>
                  </w:r>
                </w:p>
              </w:tc>
              <w:tc>
                <w:tcPr>
                  <w:tcW w:w="546" w:type="pct"/>
                  <w:tcBorders>
                    <w:top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1</w:t>
                  </w:r>
                  <w:r>
                    <w:rPr>
                      <w:rFonts w:hint="eastAsia" w:ascii="Times New Roman" w:hAnsi="Times New Roman" w:cs="Times New Roman" w:eastAsiaTheme="minorEastAsia"/>
                      <w:sz w:val="21"/>
                      <w:szCs w:val="21"/>
                      <w:lang w:val="en-US" w:eastAsia="zh-CN"/>
                    </w:rPr>
                    <w:t>个</w:t>
                  </w:r>
                </w:p>
              </w:tc>
              <w:tc>
                <w:tcPr>
                  <w:tcW w:w="588" w:type="pct"/>
                  <w:tcBorders>
                    <w:top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368"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755"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生活污水</w:t>
                  </w:r>
                </w:p>
              </w:tc>
              <w:tc>
                <w:tcPr>
                  <w:tcW w:w="1370"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t>化粪池</w:t>
                  </w:r>
                </w:p>
              </w:tc>
              <w:tc>
                <w:tcPr>
                  <w:tcW w:w="1370"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t>化粪池</w:t>
                  </w:r>
                </w:p>
              </w:tc>
              <w:tc>
                <w:tcPr>
                  <w:tcW w:w="546"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default" w:ascii="Times New Roman" w:hAnsi="Times New Roman" w:cs="Times New Roman" w:eastAsiaTheme="minorEastAsia"/>
                      <w:sz w:val="21"/>
                      <w:szCs w:val="21"/>
                      <w:lang w:val="en-US" w:eastAsia="zh-CN"/>
                    </w:rPr>
                    <w:t>1</w:t>
                  </w:r>
                  <w:r>
                    <w:rPr>
                      <w:rFonts w:hint="eastAsia" w:ascii="Times New Roman" w:hAnsi="Times New Roman" w:cs="Times New Roman" w:eastAsiaTheme="minorEastAsia"/>
                      <w:sz w:val="21"/>
                      <w:szCs w:val="21"/>
                      <w:lang w:val="en-US" w:eastAsia="zh-CN"/>
                    </w:rPr>
                    <w:t>个</w:t>
                  </w:r>
                </w:p>
              </w:tc>
              <w:tc>
                <w:tcPr>
                  <w:tcW w:w="588"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368"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固废</w:t>
                  </w:r>
                </w:p>
              </w:tc>
              <w:tc>
                <w:tcPr>
                  <w:tcW w:w="755"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一般固废</w:t>
                  </w:r>
                </w:p>
              </w:tc>
              <w:tc>
                <w:tcPr>
                  <w:tcW w:w="1370"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一般固废</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区</w:t>
                  </w:r>
                </w:p>
              </w:tc>
              <w:tc>
                <w:tcPr>
                  <w:tcW w:w="1370"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一般固废</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区</w:t>
                  </w:r>
                </w:p>
              </w:tc>
              <w:tc>
                <w:tcPr>
                  <w:tcW w:w="54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sz w:val="21"/>
                      <w:szCs w:val="21"/>
                      <w:lang w:val="en-US" w:eastAsia="zh-CN"/>
                    </w:rPr>
                    <w:t>1个</w:t>
                  </w:r>
                </w:p>
              </w:tc>
              <w:tc>
                <w:tcPr>
                  <w:tcW w:w="58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368"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755"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危险废物</w:t>
                  </w:r>
                </w:p>
              </w:tc>
              <w:tc>
                <w:tcPr>
                  <w:tcW w:w="1370"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危险废物暂存间</w:t>
                  </w:r>
                </w:p>
              </w:tc>
              <w:tc>
                <w:tcPr>
                  <w:tcW w:w="1370"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危险废物暂存间</w:t>
                  </w:r>
                </w:p>
              </w:tc>
              <w:tc>
                <w:tcPr>
                  <w:tcW w:w="54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sz w:val="21"/>
                      <w:szCs w:val="21"/>
                      <w:lang w:val="en-US" w:eastAsia="zh-CN"/>
                    </w:rPr>
                    <w:t>1个</w:t>
                  </w:r>
                </w:p>
              </w:tc>
              <w:tc>
                <w:tcPr>
                  <w:tcW w:w="58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8"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噪声</w:t>
                  </w:r>
                </w:p>
              </w:tc>
              <w:tc>
                <w:tcPr>
                  <w:tcW w:w="755"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生产过程</w:t>
                  </w:r>
                </w:p>
              </w:tc>
              <w:tc>
                <w:tcPr>
                  <w:tcW w:w="1370"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基础减振、车间隔声</w:t>
                  </w:r>
                </w:p>
              </w:tc>
              <w:tc>
                <w:tcPr>
                  <w:tcW w:w="1370"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基础减振、车间隔声</w:t>
                  </w:r>
                </w:p>
              </w:tc>
              <w:tc>
                <w:tcPr>
                  <w:tcW w:w="54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w:t>
                  </w:r>
                </w:p>
              </w:tc>
              <w:tc>
                <w:tcPr>
                  <w:tcW w:w="58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sz w:val="21"/>
                      <w:szCs w:val="21"/>
                      <w:lang w:val="en-US" w:eastAsia="zh-CN"/>
                    </w:rPr>
                    <w:t>一致</w:t>
                  </w:r>
                </w:p>
              </w:tc>
            </w:tr>
          </w:tbl>
          <w:p>
            <w:pPr>
              <w:keepNext w:val="0"/>
              <w:keepLines w:val="0"/>
              <w:pageBreakBefore w:val="0"/>
              <w:widowControl/>
              <w:kinsoku/>
              <w:wordWrap/>
              <w:overflowPunct/>
              <w:topLinePunct w:val="0"/>
              <w:autoSpaceDE/>
              <w:autoSpaceDN/>
              <w:bidi w:val="0"/>
              <w:adjustRightInd/>
              <w:snapToGrid/>
              <w:spacing w:after="0" w:line="520" w:lineRule="exact"/>
              <w:textAlignment w:val="auto"/>
              <w:outlineLvl w:val="9"/>
              <w:rPr>
                <w:rFonts w:hint="default" w:ascii="Times New Roman" w:hAnsi="Times New Roman" w:cs="Times New Roman"/>
                <w:b/>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原辅材料消耗</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pP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表</w:t>
            </w:r>
            <w:r>
              <w:rPr>
                <w:rFonts w:hint="eastAsia"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 xml:space="preserve">8   </w:t>
            </w: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本项目原辅材料及能源消耗情况一览表</w:t>
            </w:r>
          </w:p>
          <w:tbl>
            <w:tblPr>
              <w:tblStyle w:val="18"/>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0"/>
              <w:gridCol w:w="2099"/>
              <w:gridCol w:w="1589"/>
              <w:gridCol w:w="1560"/>
              <w:gridCol w:w="1649"/>
              <w:gridCol w:w="12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513"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序号</w:t>
                  </w:r>
                </w:p>
              </w:tc>
              <w:tc>
                <w:tcPr>
                  <w:tcW w:w="115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名称</w:t>
                  </w:r>
                </w:p>
              </w:tc>
              <w:tc>
                <w:tcPr>
                  <w:tcW w:w="877"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单位</w:t>
                  </w:r>
                </w:p>
              </w:tc>
              <w:tc>
                <w:tcPr>
                  <w:tcW w:w="861"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rPr>
                  </w:pPr>
                  <w:r>
                    <w:rPr>
                      <w:rFonts w:hint="eastAsia" w:ascii="Times New Roman" w:hAnsi="Times New Roman" w:eastAsia="宋体" w:cs="Times New Roman"/>
                      <w:b w:val="0"/>
                      <w:bCs w:val="0"/>
                      <w:sz w:val="21"/>
                      <w:szCs w:val="21"/>
                      <w:u w:val="none"/>
                      <w:lang w:val="en-US" w:eastAsia="zh-CN"/>
                    </w:rPr>
                    <w:t>计划消耗量</w:t>
                  </w:r>
                </w:p>
              </w:tc>
              <w:tc>
                <w:tcPr>
                  <w:tcW w:w="910"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rPr>
                  </w:pPr>
                  <w:r>
                    <w:rPr>
                      <w:rFonts w:hint="eastAsia" w:ascii="Times New Roman" w:hAnsi="Times New Roman" w:eastAsia="宋体" w:cs="Times New Roman"/>
                      <w:b w:val="0"/>
                      <w:bCs w:val="0"/>
                      <w:sz w:val="21"/>
                      <w:szCs w:val="21"/>
                      <w:u w:val="none"/>
                      <w:lang w:val="en-US" w:eastAsia="zh-CN"/>
                    </w:rPr>
                    <w:t>实际</w:t>
                  </w:r>
                  <w:r>
                    <w:rPr>
                      <w:rFonts w:hint="eastAsia" w:ascii="Times New Roman" w:hAnsi="Times New Roman" w:eastAsia="宋体" w:cs="Times New Roman"/>
                      <w:b w:val="0"/>
                      <w:bCs w:val="0"/>
                      <w:sz w:val="21"/>
                      <w:szCs w:val="21"/>
                      <w:u w:val="none"/>
                      <w:lang w:eastAsia="zh-CN"/>
                    </w:rPr>
                    <w:t>消耗量</w:t>
                  </w:r>
                </w:p>
              </w:tc>
              <w:tc>
                <w:tcPr>
                  <w:tcW w:w="67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cs="Times New Roman" w:eastAsiaTheme="minorEastAsia"/>
                      <w:sz w:val="21"/>
                      <w:szCs w:val="21"/>
                      <w:lang w:val="en-US" w:eastAsia="zh-CN"/>
                    </w:rPr>
                    <w:t>变化情况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3"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rPr>
                    <w:t>1</w:t>
                  </w:r>
                </w:p>
              </w:tc>
              <w:tc>
                <w:tcPr>
                  <w:tcW w:w="115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玻璃外管</w:t>
                  </w:r>
                </w:p>
              </w:tc>
              <w:tc>
                <w:tcPr>
                  <w:tcW w:w="877"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t/a</w:t>
                  </w:r>
                </w:p>
              </w:tc>
              <w:tc>
                <w:tcPr>
                  <w:tcW w:w="861"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10</w:t>
                  </w:r>
                </w:p>
              </w:tc>
              <w:tc>
                <w:tcPr>
                  <w:tcW w:w="910"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10</w:t>
                  </w:r>
                </w:p>
              </w:tc>
              <w:tc>
                <w:tcPr>
                  <w:tcW w:w="67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3"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rPr>
                    <w:t>2</w:t>
                  </w:r>
                </w:p>
              </w:tc>
              <w:tc>
                <w:tcPr>
                  <w:tcW w:w="115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玻璃内管</w:t>
                  </w:r>
                </w:p>
              </w:tc>
              <w:tc>
                <w:tcPr>
                  <w:tcW w:w="877"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t/a</w:t>
                  </w:r>
                </w:p>
              </w:tc>
              <w:tc>
                <w:tcPr>
                  <w:tcW w:w="861"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10</w:t>
                  </w:r>
                </w:p>
              </w:tc>
              <w:tc>
                <w:tcPr>
                  <w:tcW w:w="910"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10</w:t>
                  </w:r>
                </w:p>
              </w:tc>
              <w:tc>
                <w:tcPr>
                  <w:tcW w:w="67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3"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lang w:val="en-US" w:eastAsia="zh-CN"/>
                    </w:rPr>
                    <w:t>3</w:t>
                  </w:r>
                </w:p>
              </w:tc>
              <w:tc>
                <w:tcPr>
                  <w:tcW w:w="115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针嘴</w:t>
                  </w:r>
                </w:p>
              </w:tc>
              <w:tc>
                <w:tcPr>
                  <w:tcW w:w="877"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万个/a</w:t>
                  </w:r>
                </w:p>
              </w:tc>
              <w:tc>
                <w:tcPr>
                  <w:tcW w:w="861"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100</w:t>
                  </w:r>
                </w:p>
              </w:tc>
              <w:tc>
                <w:tcPr>
                  <w:tcW w:w="910"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highlight w:val="none"/>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100</w:t>
                  </w:r>
                </w:p>
              </w:tc>
              <w:tc>
                <w:tcPr>
                  <w:tcW w:w="67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highlight w:val="none"/>
                      <w:u w:val="none"/>
                      <w:lang w:val="en-US" w:eastAsia="zh-CN"/>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3"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lang w:val="en-US" w:eastAsia="zh-CN"/>
                    </w:rPr>
                    <w:t>4</w:t>
                  </w:r>
                </w:p>
              </w:tc>
              <w:tc>
                <w:tcPr>
                  <w:tcW w:w="115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细砂</w:t>
                  </w:r>
                </w:p>
              </w:tc>
              <w:tc>
                <w:tcPr>
                  <w:tcW w:w="877"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t/a</w:t>
                  </w:r>
                </w:p>
              </w:tc>
              <w:tc>
                <w:tcPr>
                  <w:tcW w:w="861"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1</w:t>
                  </w:r>
                </w:p>
              </w:tc>
              <w:tc>
                <w:tcPr>
                  <w:tcW w:w="910"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highlight w:val="none"/>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1</w:t>
                  </w:r>
                </w:p>
              </w:tc>
              <w:tc>
                <w:tcPr>
                  <w:tcW w:w="67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highlight w:val="none"/>
                      <w:u w:val="none"/>
                      <w:lang w:val="en-US" w:eastAsia="zh-CN"/>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3"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lang w:val="en-US" w:eastAsia="zh-CN"/>
                    </w:rPr>
                    <w:t>5</w:t>
                  </w:r>
                </w:p>
              </w:tc>
              <w:tc>
                <w:tcPr>
                  <w:tcW w:w="115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水墨</w:t>
                  </w:r>
                </w:p>
              </w:tc>
              <w:tc>
                <w:tcPr>
                  <w:tcW w:w="877"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t/a</w:t>
                  </w:r>
                </w:p>
              </w:tc>
              <w:tc>
                <w:tcPr>
                  <w:tcW w:w="861"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0.01</w:t>
                  </w:r>
                </w:p>
              </w:tc>
              <w:tc>
                <w:tcPr>
                  <w:tcW w:w="910"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b w:val="0"/>
                      <w:bCs w:val="0"/>
                      <w:strike w:val="0"/>
                      <w:dstrike w:val="0"/>
                      <w:sz w:val="21"/>
                      <w:szCs w:val="21"/>
                      <w:u w:val="none"/>
                      <w:lang w:val="en-US" w:eastAsia="zh-CN"/>
                    </w:rPr>
                    <w:t>0.01</w:t>
                  </w:r>
                </w:p>
              </w:tc>
              <w:tc>
                <w:tcPr>
                  <w:tcW w:w="67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3"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lang w:val="en-US" w:eastAsia="zh-CN"/>
                    </w:rPr>
                    <w:t>6</w:t>
                  </w:r>
                </w:p>
              </w:tc>
              <w:tc>
                <w:tcPr>
                  <w:tcW w:w="115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包装箱</w:t>
                  </w:r>
                </w:p>
              </w:tc>
              <w:tc>
                <w:tcPr>
                  <w:tcW w:w="877"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个/a</w:t>
                  </w:r>
                </w:p>
              </w:tc>
              <w:tc>
                <w:tcPr>
                  <w:tcW w:w="861"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1050</w:t>
                  </w:r>
                </w:p>
              </w:tc>
              <w:tc>
                <w:tcPr>
                  <w:tcW w:w="910"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b w:val="0"/>
                      <w:bCs w:val="0"/>
                      <w:strike w:val="0"/>
                      <w:dstrike w:val="0"/>
                      <w:sz w:val="21"/>
                      <w:szCs w:val="21"/>
                      <w:u w:val="none"/>
                      <w:lang w:val="en-US" w:eastAsia="zh-CN"/>
                    </w:rPr>
                    <w:t>1050</w:t>
                  </w:r>
                </w:p>
              </w:tc>
              <w:tc>
                <w:tcPr>
                  <w:tcW w:w="67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3"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lang w:val="en-US" w:eastAsia="zh-CN"/>
                    </w:rPr>
                    <w:t>7</w:t>
                  </w:r>
                </w:p>
              </w:tc>
              <w:tc>
                <w:tcPr>
                  <w:tcW w:w="115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天然气</w:t>
                  </w:r>
                </w:p>
              </w:tc>
              <w:tc>
                <w:tcPr>
                  <w:tcW w:w="877"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万m</w:t>
                  </w:r>
                  <w:r>
                    <w:rPr>
                      <w:rFonts w:hint="eastAsia" w:ascii="Times New Roman" w:hAnsi="Times New Roman" w:eastAsia="宋体" w:cs="Times New Roman"/>
                      <w:b w:val="0"/>
                      <w:bCs w:val="0"/>
                      <w:strike w:val="0"/>
                      <w:dstrike w:val="0"/>
                      <w:sz w:val="21"/>
                      <w:szCs w:val="21"/>
                      <w:u w:val="none"/>
                      <w:vertAlign w:val="superscript"/>
                      <w:lang w:val="en-US" w:eastAsia="zh-CN"/>
                    </w:rPr>
                    <w:t>3</w:t>
                  </w:r>
                  <w:r>
                    <w:rPr>
                      <w:rFonts w:hint="eastAsia" w:ascii="Times New Roman" w:hAnsi="Times New Roman" w:eastAsia="宋体" w:cs="Times New Roman"/>
                      <w:b w:val="0"/>
                      <w:bCs w:val="0"/>
                      <w:strike w:val="0"/>
                      <w:dstrike w:val="0"/>
                      <w:sz w:val="21"/>
                      <w:szCs w:val="21"/>
                      <w:u w:val="none"/>
                      <w:lang w:val="en-US" w:eastAsia="zh-CN"/>
                    </w:rPr>
                    <w:t>/a</w:t>
                  </w:r>
                </w:p>
              </w:tc>
              <w:tc>
                <w:tcPr>
                  <w:tcW w:w="861"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1.8</w:t>
                  </w:r>
                </w:p>
              </w:tc>
              <w:tc>
                <w:tcPr>
                  <w:tcW w:w="910"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b w:val="0"/>
                      <w:bCs w:val="0"/>
                      <w:strike w:val="0"/>
                      <w:dstrike w:val="0"/>
                      <w:sz w:val="21"/>
                      <w:szCs w:val="21"/>
                      <w:u w:val="none"/>
                      <w:lang w:val="en-US" w:eastAsia="zh-CN"/>
                    </w:rPr>
                    <w:t>1.8</w:t>
                  </w:r>
                </w:p>
              </w:tc>
              <w:tc>
                <w:tcPr>
                  <w:tcW w:w="67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3"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lang w:val="en-US" w:eastAsia="zh-CN"/>
                    </w:rPr>
                    <w:t>8</w:t>
                  </w:r>
                </w:p>
              </w:tc>
              <w:tc>
                <w:tcPr>
                  <w:tcW w:w="115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rPr>
                  </w:pPr>
                  <w:r>
                    <w:rPr>
                      <w:rFonts w:hint="default" w:ascii="Times New Roman" w:hAnsi="Times New Roman" w:eastAsia="宋体" w:cs="Times New Roman"/>
                      <w:b w:val="0"/>
                      <w:bCs w:val="0"/>
                      <w:strike w:val="0"/>
                      <w:dstrike w:val="0"/>
                      <w:sz w:val="21"/>
                      <w:szCs w:val="21"/>
                      <w:u w:val="none"/>
                    </w:rPr>
                    <w:t>水</w:t>
                  </w:r>
                </w:p>
              </w:tc>
              <w:tc>
                <w:tcPr>
                  <w:tcW w:w="877"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eastAsia="zh-CN"/>
                    </w:rPr>
                  </w:pPr>
                  <w:r>
                    <w:rPr>
                      <w:rFonts w:hint="default" w:ascii="Times New Roman" w:hAnsi="Times New Roman" w:eastAsia="宋体" w:cs="Times New Roman"/>
                      <w:b w:val="0"/>
                      <w:bCs w:val="0"/>
                      <w:strike w:val="0"/>
                      <w:dstrike w:val="0"/>
                      <w:sz w:val="21"/>
                      <w:szCs w:val="21"/>
                      <w:u w:val="none"/>
                      <w:lang w:eastAsia="zh-CN"/>
                    </w:rPr>
                    <w:t>m</w:t>
                  </w:r>
                  <w:r>
                    <w:rPr>
                      <w:rFonts w:hint="default" w:ascii="Times New Roman" w:hAnsi="Times New Roman" w:eastAsia="宋体" w:cs="Times New Roman"/>
                      <w:b w:val="0"/>
                      <w:bCs w:val="0"/>
                      <w:strike w:val="0"/>
                      <w:dstrike w:val="0"/>
                      <w:sz w:val="21"/>
                      <w:szCs w:val="21"/>
                      <w:u w:val="none"/>
                      <w:vertAlign w:val="superscript"/>
                      <w:lang w:eastAsia="zh-CN"/>
                    </w:rPr>
                    <w:t>3</w:t>
                  </w:r>
                  <w:r>
                    <w:rPr>
                      <w:rFonts w:hint="default" w:ascii="Times New Roman" w:hAnsi="Times New Roman" w:eastAsia="宋体" w:cs="Times New Roman"/>
                      <w:b w:val="0"/>
                      <w:bCs w:val="0"/>
                      <w:strike w:val="0"/>
                      <w:dstrike w:val="0"/>
                      <w:sz w:val="21"/>
                      <w:szCs w:val="21"/>
                      <w:u w:val="none"/>
                      <w:lang w:eastAsia="zh-CN"/>
                    </w:rPr>
                    <w:t>/a</w:t>
                  </w:r>
                </w:p>
              </w:tc>
              <w:tc>
                <w:tcPr>
                  <w:tcW w:w="861"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452.2</w:t>
                  </w:r>
                </w:p>
              </w:tc>
              <w:tc>
                <w:tcPr>
                  <w:tcW w:w="910"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452.2</w:t>
                  </w:r>
                </w:p>
              </w:tc>
              <w:tc>
                <w:tcPr>
                  <w:tcW w:w="67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3"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lang w:val="en-US" w:eastAsia="zh-CN"/>
                    </w:rPr>
                    <w:t>9</w:t>
                  </w:r>
                </w:p>
              </w:tc>
              <w:tc>
                <w:tcPr>
                  <w:tcW w:w="115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rPr>
                  </w:pPr>
                  <w:r>
                    <w:rPr>
                      <w:rFonts w:hint="default" w:ascii="Times New Roman" w:hAnsi="Times New Roman" w:eastAsia="宋体" w:cs="Times New Roman"/>
                      <w:b w:val="0"/>
                      <w:bCs w:val="0"/>
                      <w:strike w:val="0"/>
                      <w:dstrike w:val="0"/>
                      <w:sz w:val="21"/>
                      <w:szCs w:val="21"/>
                      <w:u w:val="none"/>
                    </w:rPr>
                    <w:t>电</w:t>
                  </w:r>
                </w:p>
              </w:tc>
              <w:tc>
                <w:tcPr>
                  <w:tcW w:w="877"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eastAsia="zh-CN"/>
                    </w:rPr>
                  </w:pPr>
                  <w:r>
                    <w:rPr>
                      <w:rFonts w:hint="default" w:ascii="Times New Roman" w:hAnsi="Times New Roman" w:eastAsia="宋体" w:cs="Times New Roman"/>
                      <w:b w:val="0"/>
                      <w:bCs w:val="0"/>
                      <w:strike w:val="0"/>
                      <w:dstrike w:val="0"/>
                      <w:sz w:val="21"/>
                      <w:szCs w:val="21"/>
                      <w:u w:val="none"/>
                      <w:lang w:eastAsia="zh-CN"/>
                    </w:rPr>
                    <w:t>万kwh/a</w:t>
                  </w:r>
                </w:p>
              </w:tc>
              <w:tc>
                <w:tcPr>
                  <w:tcW w:w="861"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8</w:t>
                  </w:r>
                </w:p>
              </w:tc>
              <w:tc>
                <w:tcPr>
                  <w:tcW w:w="910"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8</w:t>
                  </w:r>
                </w:p>
              </w:tc>
              <w:tc>
                <w:tcPr>
                  <w:tcW w:w="67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cs="Times New Roman" w:eastAsiaTheme="minorEastAsia"/>
                      <w:sz w:val="21"/>
                      <w:szCs w:val="21"/>
                      <w:lang w:val="en-US" w:eastAsia="zh-CN"/>
                    </w:rPr>
                    <w:t>一致</w:t>
                  </w:r>
                </w:p>
              </w:tc>
            </w:tr>
          </w:tbl>
          <w:p>
            <w:pPr>
              <w:keepNext w:val="0"/>
              <w:keepLines w:val="0"/>
              <w:pageBreakBefore w:val="0"/>
              <w:widowControl w:val="0"/>
              <w:kinsoku/>
              <w:wordWrap/>
              <w:overflowPunct/>
              <w:topLinePunct w:val="0"/>
              <w:autoSpaceDE/>
              <w:autoSpaceDN/>
              <w:bidi w:val="0"/>
              <w:adjustRightInd/>
              <w:snapToGrid/>
              <w:spacing w:after="0" w:line="520" w:lineRule="exact"/>
              <w:rPr>
                <w:rFonts w:hint="eastAsia" w:ascii="Times New Roman" w:hAnsi="Times New Roman" w:eastAsia="宋体" w:cs="Times New Roman"/>
                <w:sz w:val="24"/>
                <w:szCs w:val="24"/>
                <w:lang w:eastAsia="zh-CN"/>
              </w:rPr>
            </w:pP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公用工程：</w:t>
            </w:r>
          </w:p>
          <w:p>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lang w:val="en-US" w:eastAsia="zh-CN"/>
              </w:rPr>
              <w:t>1）供水</w:t>
            </w:r>
          </w:p>
          <w:p>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①</w:t>
            </w:r>
            <w:r>
              <w:rPr>
                <w:rFonts w:hint="default" w:ascii="Times New Roman" w:hAnsi="Times New Roman" w:eastAsia="宋体" w:cs="Times New Roman"/>
                <w:sz w:val="24"/>
                <w:szCs w:val="24"/>
                <w:lang w:val="en-US" w:eastAsia="zh-CN"/>
              </w:rPr>
              <w:t>砂磨</w:t>
            </w:r>
            <w:r>
              <w:rPr>
                <w:rFonts w:hint="default" w:ascii="Times New Roman" w:hAnsi="Times New Roman" w:eastAsia="宋体" w:cs="Times New Roman"/>
                <w:sz w:val="24"/>
                <w:szCs w:val="24"/>
              </w:rPr>
              <w:t>用水</w:t>
            </w:r>
          </w:p>
          <w:p>
            <w:pPr>
              <w:pStyle w:val="26"/>
              <w:keepNext w:val="0"/>
              <w:keepLines w:val="0"/>
              <w:pageBreakBefore w:val="0"/>
              <w:widowControl w:val="0"/>
              <w:kinsoku/>
              <w:wordWrap/>
              <w:overflowPunct/>
              <w:topLinePunct w:val="0"/>
              <w:autoSpaceDE/>
              <w:autoSpaceDN/>
              <w:bidi w:val="0"/>
              <w:adjustRightInd/>
              <w:snapToGrid/>
              <w:spacing w:after="0" w:line="520" w:lineRule="exact"/>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b w:val="0"/>
                <w:bCs w:val="0"/>
                <w:color w:val="000000"/>
                <w:sz w:val="24"/>
                <w:szCs w:val="24"/>
                <w:u w:val="none"/>
                <w:lang w:val="en-US" w:eastAsia="zh-CN"/>
              </w:rPr>
              <w:t>本项目砂磨过程需在细砂中添加自来水混合。根据建设单位提供资料，砂磨过程用水量约为1</w:t>
            </w:r>
            <w:r>
              <w:rPr>
                <w:rFonts w:hint="default" w:ascii="Times New Roman" w:hAnsi="Times New Roman" w:eastAsia="宋体" w:cs="Times New Roman"/>
                <w:color w:val="000000"/>
                <w:sz w:val="24"/>
                <w:szCs w:val="24"/>
              </w:rPr>
              <w:t>m</w:t>
            </w:r>
            <w:r>
              <w:rPr>
                <w:rFonts w:hint="default" w:ascii="Times New Roman" w:hAnsi="Times New Roman" w:eastAsia="宋体" w:cs="Times New Roman"/>
                <w:color w:val="000000"/>
                <w:sz w:val="24"/>
                <w:szCs w:val="24"/>
                <w:vertAlign w:val="superscript"/>
              </w:rPr>
              <w:t>3</w:t>
            </w:r>
            <w:r>
              <w:rPr>
                <w:rFonts w:hint="default" w:ascii="Times New Roman" w:hAnsi="Times New Roman" w:eastAsia="宋体" w:cs="Times New Roman"/>
                <w:color w:val="000000"/>
                <w:sz w:val="24"/>
                <w:szCs w:val="24"/>
              </w:rPr>
              <w:t>/a</w:t>
            </w:r>
            <w:r>
              <w:rPr>
                <w:rFonts w:hint="default"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lang w:val="en-US" w:eastAsia="zh-CN"/>
              </w:rPr>
              <w:t>砂磨用水经沉淀池（</w:t>
            </w:r>
            <w:r>
              <w:rPr>
                <w:rFonts w:hint="default" w:ascii="Times New Roman" w:hAnsi="Times New Roman" w:eastAsia="宋体" w:cs="Times New Roman"/>
                <w:b w:val="0"/>
                <w:bCs w:val="0"/>
                <w:color w:val="000000"/>
                <w:sz w:val="24"/>
                <w:szCs w:val="24"/>
                <w:u w:val="none"/>
                <w:lang w:val="en-US" w:eastAsia="zh-CN"/>
              </w:rPr>
              <w:t>1</w:t>
            </w:r>
            <w:r>
              <w:rPr>
                <w:rFonts w:hint="default" w:ascii="Times New Roman" w:hAnsi="Times New Roman" w:eastAsia="宋体" w:cs="Times New Roman"/>
                <w:color w:val="000000"/>
                <w:sz w:val="24"/>
                <w:szCs w:val="24"/>
              </w:rPr>
              <w:t>m</w:t>
            </w:r>
            <w:r>
              <w:rPr>
                <w:rFonts w:hint="default" w:ascii="Times New Roman" w:hAnsi="Times New Roman" w:eastAsia="宋体" w:cs="Times New Roman"/>
                <w:color w:val="000000"/>
                <w:sz w:val="24"/>
                <w:szCs w:val="24"/>
                <w:vertAlign w:val="superscript"/>
              </w:rPr>
              <w:t>3</w:t>
            </w:r>
            <w:r>
              <w:rPr>
                <w:rFonts w:hint="default" w:ascii="Times New Roman" w:hAnsi="Times New Roman" w:eastAsia="宋体" w:cs="Times New Roman"/>
                <w:color w:val="000000"/>
                <w:sz w:val="24"/>
                <w:szCs w:val="24"/>
                <w:lang w:val="en-US" w:eastAsia="zh-CN"/>
              </w:rPr>
              <w:t>）沉淀后可循环使用，</w:t>
            </w:r>
            <w:r>
              <w:rPr>
                <w:rFonts w:hint="default" w:ascii="Times New Roman" w:hAnsi="Times New Roman" w:eastAsia="宋体" w:cs="Times New Roman"/>
                <w:color w:val="000000"/>
                <w:sz w:val="24"/>
                <w:szCs w:val="24"/>
              </w:rPr>
              <w:t>约有10%的损耗量，需定期补充新鲜水，补充量</w:t>
            </w:r>
            <w:r>
              <w:rPr>
                <w:rFonts w:hint="default" w:ascii="Times New Roman" w:hAnsi="Times New Roman" w:eastAsia="宋体" w:cs="Times New Roman"/>
                <w:color w:val="000000"/>
                <w:sz w:val="24"/>
                <w:szCs w:val="24"/>
                <w:lang w:val="en-US" w:eastAsia="zh-CN"/>
              </w:rPr>
              <w:t>为0.1</w:t>
            </w:r>
            <w:r>
              <w:rPr>
                <w:rFonts w:hint="default" w:ascii="Times New Roman" w:hAnsi="Times New Roman" w:eastAsia="宋体" w:cs="Times New Roman"/>
                <w:color w:val="000000"/>
                <w:sz w:val="24"/>
                <w:szCs w:val="24"/>
              </w:rPr>
              <w:t>m</w:t>
            </w:r>
            <w:r>
              <w:rPr>
                <w:rFonts w:hint="default" w:ascii="Times New Roman" w:hAnsi="Times New Roman" w:eastAsia="宋体" w:cs="Times New Roman"/>
                <w:color w:val="000000"/>
                <w:sz w:val="24"/>
                <w:szCs w:val="24"/>
                <w:vertAlign w:val="superscript"/>
              </w:rPr>
              <w:t>3</w:t>
            </w:r>
            <w:r>
              <w:rPr>
                <w:rFonts w:hint="default" w:ascii="Times New Roman" w:hAnsi="Times New Roman" w:eastAsia="宋体" w:cs="Times New Roman"/>
                <w:color w:val="000000"/>
                <w:sz w:val="24"/>
                <w:szCs w:val="24"/>
              </w:rPr>
              <w:t>/a</w:t>
            </w:r>
            <w:r>
              <w:rPr>
                <w:rFonts w:hint="default" w:ascii="Times New Roman" w:hAnsi="Times New Roman" w:eastAsia="宋体" w:cs="Times New Roman"/>
                <w:color w:val="000000"/>
                <w:sz w:val="24"/>
                <w:szCs w:val="24"/>
                <w:lang w:eastAsia="zh-CN"/>
              </w:rPr>
              <w:t>。</w:t>
            </w:r>
          </w:p>
          <w:p>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rPr>
              <w:t>②</w:t>
            </w:r>
            <w:r>
              <w:rPr>
                <w:rFonts w:hint="default" w:ascii="Times New Roman" w:hAnsi="Times New Roman" w:eastAsia="宋体" w:cs="Times New Roman"/>
                <w:b w:val="0"/>
                <w:bCs/>
                <w:color w:val="000000"/>
                <w:kern w:val="0"/>
                <w:sz w:val="24"/>
                <w:u w:val="none"/>
                <w:lang w:val="en-US" w:eastAsia="zh-CN"/>
              </w:rPr>
              <w:t>机磨</w:t>
            </w:r>
            <w:r>
              <w:rPr>
                <w:rFonts w:hint="default" w:ascii="Times New Roman" w:hAnsi="Times New Roman" w:eastAsia="宋体" w:cs="Times New Roman"/>
                <w:color w:val="000000"/>
                <w:sz w:val="24"/>
                <w:szCs w:val="24"/>
              </w:rPr>
              <w:t>用水</w:t>
            </w:r>
          </w:p>
          <w:p>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textAlignment w:val="auto"/>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本项目机磨过程</w:t>
            </w:r>
            <w:r>
              <w:rPr>
                <w:rFonts w:hint="default" w:ascii="Times New Roman" w:hAnsi="Times New Roman" w:eastAsia="宋体" w:cs="Times New Roman"/>
                <w:b w:val="0"/>
                <w:bCs w:val="0"/>
                <w:color w:val="000000"/>
                <w:sz w:val="24"/>
                <w:u w:val="none"/>
                <w:lang w:val="en-US" w:eastAsia="zh-CN"/>
              </w:rPr>
              <w:t>采用自来水对玻璃内管起到冷却及光滑作用。</w:t>
            </w:r>
            <w:r>
              <w:rPr>
                <w:rFonts w:hint="default" w:ascii="Times New Roman" w:hAnsi="Times New Roman" w:eastAsia="宋体" w:cs="Times New Roman"/>
                <w:b w:val="0"/>
                <w:bCs w:val="0"/>
                <w:color w:val="000000"/>
                <w:sz w:val="24"/>
                <w:szCs w:val="24"/>
                <w:u w:val="none"/>
                <w:lang w:val="en-US" w:eastAsia="zh-CN"/>
              </w:rPr>
              <w:t>根据建设单位提供资料，机磨过程用水量约为1</w:t>
            </w:r>
            <w:r>
              <w:rPr>
                <w:rFonts w:hint="default" w:ascii="Times New Roman" w:hAnsi="Times New Roman" w:eastAsia="宋体" w:cs="Times New Roman"/>
                <w:color w:val="000000"/>
                <w:sz w:val="24"/>
                <w:szCs w:val="24"/>
              </w:rPr>
              <w:t>m</w:t>
            </w:r>
            <w:r>
              <w:rPr>
                <w:rFonts w:hint="default" w:ascii="Times New Roman" w:hAnsi="Times New Roman" w:eastAsia="宋体" w:cs="Times New Roman"/>
                <w:color w:val="000000"/>
                <w:sz w:val="24"/>
                <w:szCs w:val="24"/>
                <w:vertAlign w:val="superscript"/>
              </w:rPr>
              <w:t>3</w:t>
            </w:r>
            <w:r>
              <w:rPr>
                <w:rFonts w:hint="default" w:ascii="Times New Roman" w:hAnsi="Times New Roman" w:eastAsia="宋体" w:cs="Times New Roman"/>
                <w:color w:val="000000"/>
                <w:sz w:val="24"/>
                <w:szCs w:val="24"/>
              </w:rPr>
              <w:t>/a</w:t>
            </w:r>
            <w:r>
              <w:rPr>
                <w:rFonts w:hint="default" w:ascii="Times New Roman" w:hAnsi="Times New Roman" w:eastAsia="宋体" w:cs="Times New Roman"/>
                <w:color w:val="000000"/>
                <w:sz w:val="24"/>
                <w:szCs w:val="24"/>
                <w:lang w:eastAsia="zh-CN"/>
              </w:rPr>
              <w:t>，</w:t>
            </w:r>
            <w:r>
              <w:rPr>
                <w:rFonts w:hint="default" w:ascii="Times New Roman" w:hAnsi="Times New Roman" w:eastAsia="宋体" w:cs="Times New Roman"/>
                <w:b w:val="0"/>
                <w:bCs w:val="0"/>
                <w:color w:val="000000"/>
                <w:sz w:val="24"/>
                <w:u w:val="none"/>
                <w:lang w:val="en-US" w:eastAsia="zh-CN"/>
              </w:rPr>
              <w:t>无心磨床设有1个</w:t>
            </w:r>
            <w:r>
              <w:rPr>
                <w:rFonts w:hint="default" w:ascii="Times New Roman" w:hAnsi="Times New Roman" w:eastAsia="宋体" w:cs="Times New Roman"/>
                <w:b w:val="0"/>
                <w:bCs w:val="0"/>
                <w:color w:val="000000"/>
                <w:sz w:val="24"/>
                <w:szCs w:val="24"/>
                <w:u w:val="none"/>
                <w:lang w:val="en-US" w:eastAsia="zh-CN"/>
              </w:rPr>
              <w:t>3L容积的</w:t>
            </w:r>
            <w:r>
              <w:rPr>
                <w:rFonts w:hint="default" w:ascii="Times New Roman" w:hAnsi="Times New Roman" w:eastAsia="宋体" w:cs="Times New Roman"/>
                <w:b w:val="0"/>
                <w:bCs w:val="0"/>
                <w:color w:val="000000"/>
                <w:sz w:val="24"/>
                <w:u w:val="none"/>
                <w:lang w:val="en-US" w:eastAsia="zh-CN"/>
              </w:rPr>
              <w:t>水箱</w:t>
            </w:r>
            <w:r>
              <w:rPr>
                <w:rFonts w:hint="default"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lang w:val="en-US" w:eastAsia="zh-CN"/>
              </w:rPr>
              <w:t>并有沉淀装置将水中夹杂的玻璃碎屑沉淀出来，机磨用水经沉淀后循环使用，</w:t>
            </w:r>
            <w:r>
              <w:rPr>
                <w:rFonts w:hint="default" w:ascii="Times New Roman" w:hAnsi="Times New Roman" w:eastAsia="宋体" w:cs="Times New Roman"/>
                <w:color w:val="000000"/>
                <w:sz w:val="24"/>
                <w:szCs w:val="24"/>
              </w:rPr>
              <w:t>约有10%的损耗量，</w:t>
            </w:r>
            <w:r>
              <w:rPr>
                <w:rFonts w:hint="default" w:ascii="Times New Roman" w:hAnsi="Times New Roman" w:eastAsia="宋体" w:cs="Times New Roman"/>
                <w:color w:val="000000"/>
                <w:sz w:val="24"/>
                <w:szCs w:val="24"/>
                <w:lang w:val="en-US" w:eastAsia="zh-CN"/>
              </w:rPr>
              <w:t>需</w:t>
            </w:r>
            <w:r>
              <w:rPr>
                <w:rFonts w:hint="default" w:ascii="Times New Roman" w:hAnsi="Times New Roman" w:eastAsia="宋体" w:cs="Times New Roman"/>
                <w:color w:val="000000"/>
                <w:sz w:val="24"/>
                <w:szCs w:val="24"/>
              </w:rPr>
              <w:t>定期补充新鲜水，补充量</w:t>
            </w:r>
            <w:r>
              <w:rPr>
                <w:rFonts w:hint="default" w:ascii="Times New Roman" w:hAnsi="Times New Roman" w:eastAsia="宋体" w:cs="Times New Roman"/>
                <w:color w:val="000000"/>
                <w:sz w:val="24"/>
                <w:szCs w:val="24"/>
                <w:lang w:val="en-US" w:eastAsia="zh-CN"/>
              </w:rPr>
              <w:t>为0.1</w:t>
            </w:r>
            <w:r>
              <w:rPr>
                <w:rFonts w:hint="default" w:ascii="Times New Roman" w:hAnsi="Times New Roman" w:eastAsia="宋体" w:cs="Times New Roman"/>
                <w:color w:val="000000"/>
                <w:sz w:val="24"/>
                <w:szCs w:val="24"/>
              </w:rPr>
              <w:t>m</w:t>
            </w:r>
            <w:r>
              <w:rPr>
                <w:rFonts w:hint="default" w:ascii="Times New Roman" w:hAnsi="Times New Roman" w:eastAsia="宋体" w:cs="Times New Roman"/>
                <w:color w:val="000000"/>
                <w:sz w:val="24"/>
                <w:szCs w:val="24"/>
                <w:vertAlign w:val="superscript"/>
              </w:rPr>
              <w:t>3</w:t>
            </w:r>
            <w:r>
              <w:rPr>
                <w:rFonts w:hint="default" w:ascii="Times New Roman" w:hAnsi="Times New Roman" w:eastAsia="宋体" w:cs="Times New Roman"/>
                <w:color w:val="000000"/>
                <w:sz w:val="24"/>
                <w:szCs w:val="24"/>
              </w:rPr>
              <w:t>/a</w:t>
            </w:r>
            <w:r>
              <w:rPr>
                <w:rFonts w:hint="default" w:ascii="Times New Roman" w:hAnsi="Times New Roman" w:eastAsia="宋体" w:cs="Times New Roman"/>
                <w:color w:val="000000"/>
                <w:kern w:val="0"/>
                <w:sz w:val="24"/>
                <w:szCs w:val="24"/>
                <w:lang w:eastAsia="zh-CN"/>
              </w:rPr>
              <w:t>。</w:t>
            </w:r>
          </w:p>
          <w:p>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textAlignment w:val="auto"/>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sz w:val="24"/>
                <w:szCs w:val="24"/>
                <w:lang w:val="en-US" w:eastAsia="zh-CN"/>
              </w:rPr>
              <w:t>③</w:t>
            </w:r>
            <w:r>
              <w:rPr>
                <w:rFonts w:hint="default" w:ascii="Times New Roman" w:hAnsi="Times New Roman" w:eastAsia="宋体" w:cs="Times New Roman"/>
                <w:color w:val="000000"/>
                <w:sz w:val="24"/>
                <w:szCs w:val="24"/>
                <w:lang w:val="en-US" w:eastAsia="zh-CN"/>
              </w:rPr>
              <w:t>清洗用水</w:t>
            </w:r>
          </w:p>
          <w:p>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textAlignment w:val="auto"/>
              <w:rPr>
                <w:rFonts w:hint="default" w:ascii="Times New Roman" w:hAnsi="Times New Roman" w:eastAsia="宋体" w:cs="Times New Roman"/>
                <w:sz w:val="24"/>
                <w:szCs w:val="24"/>
                <w:vertAlign w:val="baseline"/>
                <w:lang w:val="en-US" w:eastAsia="zh-CN"/>
              </w:rPr>
            </w:pPr>
            <w:r>
              <w:rPr>
                <w:rFonts w:hint="default" w:ascii="Times New Roman" w:hAnsi="Times New Roman" w:eastAsia="宋体" w:cs="Times New Roman"/>
                <w:b w:val="0"/>
                <w:bCs w:val="0"/>
                <w:sz w:val="24"/>
                <w:szCs w:val="24"/>
                <w:u w:val="none"/>
                <w:lang w:val="en-US" w:eastAsia="zh-CN"/>
              </w:rPr>
              <w:t>本项目玻璃外管和玻璃内管在装配前</w:t>
            </w:r>
            <w:r>
              <w:rPr>
                <w:rFonts w:hint="default" w:ascii="Times New Roman" w:hAnsi="Times New Roman" w:eastAsia="宋体" w:cs="Times New Roman"/>
                <w:b w:val="0"/>
                <w:bCs w:val="0"/>
                <w:sz w:val="24"/>
                <w:szCs w:val="24"/>
                <w:u w:val="none"/>
              </w:rPr>
              <w:t>需</w:t>
            </w:r>
            <w:r>
              <w:rPr>
                <w:rFonts w:hint="default" w:ascii="Times New Roman" w:hAnsi="Times New Roman" w:eastAsia="宋体" w:cs="Times New Roman"/>
                <w:b w:val="0"/>
                <w:bCs w:val="0"/>
                <w:sz w:val="24"/>
                <w:szCs w:val="24"/>
                <w:u w:val="none"/>
                <w:lang w:val="en-US" w:eastAsia="zh-CN"/>
              </w:rPr>
              <w:t>用超声波清洗机</w:t>
            </w:r>
            <w:r>
              <w:rPr>
                <w:rFonts w:hint="default" w:ascii="Times New Roman" w:hAnsi="Times New Roman" w:eastAsia="宋体" w:cs="Times New Roman"/>
                <w:b w:val="0"/>
                <w:bCs w:val="0"/>
                <w:sz w:val="24"/>
                <w:szCs w:val="24"/>
                <w:u w:val="none"/>
              </w:rPr>
              <w:t>进行</w:t>
            </w:r>
            <w:r>
              <w:rPr>
                <w:rFonts w:hint="default" w:ascii="Times New Roman" w:hAnsi="Times New Roman" w:eastAsia="宋体" w:cs="Times New Roman"/>
                <w:b w:val="0"/>
                <w:bCs w:val="0"/>
                <w:sz w:val="24"/>
                <w:szCs w:val="24"/>
                <w:u w:val="none"/>
                <w:lang w:val="en-US" w:eastAsia="zh-CN"/>
              </w:rPr>
              <w:t>清洗，主要是清洗玻璃管上沾染的灰尘</w:t>
            </w:r>
            <w:r>
              <w:rPr>
                <w:rFonts w:hint="default" w:ascii="Times New Roman" w:hAnsi="Times New Roman" w:eastAsia="宋体" w:cs="Times New Roman"/>
                <w:b w:val="0"/>
                <w:bCs w:val="0"/>
                <w:color w:val="000000"/>
                <w:sz w:val="24"/>
                <w:szCs w:val="24"/>
                <w:u w:val="none"/>
                <w:lang w:val="en-US" w:eastAsia="zh-CN"/>
              </w:rPr>
              <w:t>和杂质</w:t>
            </w:r>
            <w:r>
              <w:rPr>
                <w:rFonts w:hint="default" w:ascii="Times New Roman" w:hAnsi="Times New Roman" w:eastAsia="宋体" w:cs="Times New Roman"/>
                <w:b w:val="0"/>
                <w:bCs w:val="0"/>
                <w:sz w:val="24"/>
                <w:szCs w:val="24"/>
                <w:u w:val="none"/>
                <w:lang w:eastAsia="zh-CN"/>
              </w:rPr>
              <w:t>。</w:t>
            </w:r>
            <w:r>
              <w:rPr>
                <w:rFonts w:hint="default" w:ascii="Times New Roman" w:hAnsi="Times New Roman" w:eastAsia="宋体" w:cs="Times New Roman"/>
                <w:b w:val="0"/>
                <w:bCs w:val="0"/>
                <w:color w:val="auto"/>
                <w:kern w:val="24"/>
                <w:sz w:val="24"/>
                <w:u w:val="none"/>
                <w:vertAlign w:val="baseline"/>
                <w:lang w:val="en-US" w:eastAsia="zh-CN"/>
              </w:rPr>
              <w:t>根据建设单位提供资料，配套</w:t>
            </w:r>
            <w:r>
              <w:rPr>
                <w:rFonts w:hint="default" w:ascii="Times New Roman" w:hAnsi="Times New Roman" w:eastAsia="宋体" w:cs="Times New Roman"/>
                <w:b w:val="0"/>
                <w:bCs w:val="0"/>
                <w:kern w:val="24"/>
                <w:sz w:val="24"/>
                <w:u w:val="none"/>
                <w:lang w:eastAsia="zh-CN"/>
              </w:rPr>
              <w:t>清洗池</w:t>
            </w:r>
            <w:r>
              <w:rPr>
                <w:rFonts w:hint="default" w:ascii="Times New Roman" w:hAnsi="Times New Roman" w:eastAsia="宋体" w:cs="Times New Roman"/>
                <w:b w:val="0"/>
                <w:bCs w:val="0"/>
                <w:sz w:val="24"/>
                <w:szCs w:val="24"/>
                <w:u w:val="none"/>
                <w:lang w:val="en-US" w:eastAsia="zh-CN"/>
              </w:rPr>
              <w:t>容</w:t>
            </w:r>
            <w:r>
              <w:rPr>
                <w:rFonts w:hint="default" w:ascii="Times New Roman" w:hAnsi="Times New Roman" w:eastAsia="宋体" w:cs="Times New Roman"/>
                <w:b w:val="0"/>
                <w:bCs w:val="0"/>
                <w:sz w:val="24"/>
                <w:szCs w:val="24"/>
                <w:u w:val="none"/>
              </w:rPr>
              <w:t>量为</w:t>
            </w:r>
            <w:r>
              <w:rPr>
                <w:rFonts w:hint="default" w:ascii="Times New Roman" w:hAnsi="Times New Roman" w:eastAsia="宋体" w:cs="Times New Roman"/>
                <w:b w:val="0"/>
                <w:bCs w:val="0"/>
                <w:sz w:val="24"/>
                <w:szCs w:val="24"/>
                <w:u w:val="none"/>
                <w:lang w:val="en-US" w:eastAsia="zh-CN"/>
              </w:rPr>
              <w:t>0.36</w:t>
            </w:r>
            <w:r>
              <w:rPr>
                <w:rFonts w:hint="default" w:ascii="Times New Roman" w:hAnsi="Times New Roman" w:eastAsia="宋体" w:cs="Times New Roman"/>
                <w:b w:val="0"/>
                <w:bCs w:val="0"/>
                <w:sz w:val="24"/>
                <w:szCs w:val="24"/>
                <w:u w:val="none"/>
              </w:rPr>
              <w:t>m</w:t>
            </w:r>
            <w:r>
              <w:rPr>
                <w:rFonts w:hint="default" w:ascii="Times New Roman" w:hAnsi="Times New Roman" w:eastAsia="宋体" w:cs="Times New Roman"/>
                <w:b w:val="0"/>
                <w:bCs w:val="0"/>
                <w:sz w:val="24"/>
                <w:szCs w:val="24"/>
                <w:u w:val="none"/>
                <w:vertAlign w:val="superscript"/>
              </w:rPr>
              <w:t>3</w:t>
            </w:r>
            <w:r>
              <w:rPr>
                <w:rFonts w:hint="default" w:ascii="Times New Roman" w:hAnsi="Times New Roman" w:eastAsia="宋体" w:cs="Times New Roman"/>
                <w:b w:val="0"/>
                <w:bCs w:val="0"/>
                <w:kern w:val="0"/>
                <w:sz w:val="24"/>
                <w:szCs w:val="24"/>
                <w:u w:val="none"/>
                <w:lang w:eastAsia="zh-CN"/>
              </w:rPr>
              <w:t>（</w:t>
            </w:r>
            <w:r>
              <w:rPr>
                <w:rFonts w:hint="default" w:ascii="Times New Roman" w:hAnsi="Times New Roman" w:eastAsia="宋体" w:cs="Times New Roman"/>
                <w:b w:val="0"/>
                <w:bCs w:val="0"/>
                <w:kern w:val="0"/>
                <w:sz w:val="24"/>
                <w:szCs w:val="24"/>
                <w:u w:val="none"/>
                <w:lang w:val="en-US" w:eastAsia="zh-CN"/>
              </w:rPr>
              <w:t>1.5</w:t>
            </w:r>
            <w:r>
              <w:rPr>
                <w:rFonts w:hint="default" w:ascii="Times New Roman" w:hAnsi="Times New Roman" w:eastAsia="宋体" w:cs="Times New Roman"/>
                <w:b w:val="0"/>
                <w:bCs w:val="0"/>
                <w:kern w:val="0"/>
                <w:sz w:val="24"/>
                <w:szCs w:val="24"/>
                <w:u w:val="none"/>
              </w:rPr>
              <w:t>m×</w:t>
            </w:r>
            <w:r>
              <w:rPr>
                <w:rFonts w:hint="default" w:ascii="Times New Roman" w:hAnsi="Times New Roman" w:eastAsia="宋体" w:cs="Times New Roman"/>
                <w:b w:val="0"/>
                <w:bCs w:val="0"/>
                <w:kern w:val="0"/>
                <w:sz w:val="24"/>
                <w:szCs w:val="24"/>
                <w:u w:val="none"/>
                <w:lang w:val="en-US" w:eastAsia="zh-CN"/>
              </w:rPr>
              <w:t>0.6</w:t>
            </w:r>
            <w:r>
              <w:rPr>
                <w:rFonts w:hint="default" w:ascii="Times New Roman" w:hAnsi="Times New Roman" w:eastAsia="宋体" w:cs="Times New Roman"/>
                <w:b w:val="0"/>
                <w:bCs w:val="0"/>
                <w:kern w:val="0"/>
                <w:sz w:val="24"/>
                <w:szCs w:val="24"/>
                <w:u w:val="none"/>
              </w:rPr>
              <w:t>m×</w:t>
            </w:r>
            <w:r>
              <w:rPr>
                <w:rFonts w:hint="default" w:ascii="Times New Roman" w:hAnsi="Times New Roman" w:eastAsia="宋体" w:cs="Times New Roman"/>
                <w:b w:val="0"/>
                <w:bCs w:val="0"/>
                <w:kern w:val="0"/>
                <w:sz w:val="24"/>
                <w:szCs w:val="24"/>
                <w:u w:val="none"/>
                <w:lang w:val="en-US" w:eastAsia="zh-CN"/>
              </w:rPr>
              <w:t>0.4</w:t>
            </w:r>
            <w:r>
              <w:rPr>
                <w:rFonts w:hint="default" w:ascii="Times New Roman" w:hAnsi="Times New Roman" w:eastAsia="宋体" w:cs="Times New Roman"/>
                <w:b w:val="0"/>
                <w:bCs w:val="0"/>
                <w:kern w:val="0"/>
                <w:sz w:val="24"/>
                <w:szCs w:val="24"/>
                <w:u w:val="none"/>
              </w:rPr>
              <w:t>m</w:t>
            </w:r>
            <w:r>
              <w:rPr>
                <w:rFonts w:hint="default" w:ascii="Times New Roman" w:hAnsi="Times New Roman" w:eastAsia="宋体" w:cs="Times New Roman"/>
                <w:b w:val="0"/>
                <w:bCs w:val="0"/>
                <w:kern w:val="0"/>
                <w:sz w:val="24"/>
                <w:szCs w:val="24"/>
                <w:u w:val="none"/>
                <w:lang w:eastAsia="zh-CN"/>
              </w:rPr>
              <w:t>），</w:t>
            </w:r>
            <w:r>
              <w:rPr>
                <w:rFonts w:hint="default" w:ascii="Times New Roman" w:hAnsi="Times New Roman" w:eastAsia="宋体" w:cs="Times New Roman"/>
                <w:b w:val="0"/>
                <w:bCs w:val="0"/>
                <w:kern w:val="0"/>
                <w:sz w:val="24"/>
                <w:szCs w:val="24"/>
                <w:u w:val="none"/>
                <w:lang w:val="en-US" w:eastAsia="zh-CN"/>
              </w:rPr>
              <w:t>一次可清洗2000支产品，100万支产品则需清洗500次，清洗一次用水量约为0.3</w:t>
            </w:r>
            <w:r>
              <w:rPr>
                <w:rFonts w:hint="default" w:ascii="Times New Roman" w:hAnsi="Times New Roman" w:eastAsia="宋体" w:cs="Times New Roman"/>
                <w:b w:val="0"/>
                <w:bCs w:val="0"/>
                <w:sz w:val="24"/>
                <w:szCs w:val="24"/>
                <w:u w:val="none"/>
              </w:rPr>
              <w:t>m</w:t>
            </w:r>
            <w:r>
              <w:rPr>
                <w:rFonts w:hint="default" w:ascii="Times New Roman" w:hAnsi="Times New Roman" w:eastAsia="宋体" w:cs="Times New Roman"/>
                <w:b w:val="0"/>
                <w:bCs w:val="0"/>
                <w:sz w:val="24"/>
                <w:szCs w:val="24"/>
                <w:u w:val="none"/>
                <w:vertAlign w:val="superscript"/>
              </w:rPr>
              <w:t>3</w:t>
            </w:r>
            <w:r>
              <w:rPr>
                <w:rFonts w:hint="default" w:ascii="Times New Roman" w:hAnsi="Times New Roman" w:eastAsia="宋体" w:cs="Times New Roman"/>
                <w:b w:val="0"/>
                <w:bCs w:val="0"/>
                <w:sz w:val="24"/>
                <w:szCs w:val="24"/>
                <w:u w:val="none"/>
                <w:vertAlign w:val="baseline"/>
                <w:lang w:eastAsia="zh-CN"/>
              </w:rPr>
              <w:t>，</w:t>
            </w:r>
            <w:r>
              <w:rPr>
                <w:rFonts w:hint="default" w:ascii="Times New Roman" w:hAnsi="Times New Roman" w:eastAsia="宋体" w:cs="Times New Roman"/>
                <w:b w:val="0"/>
                <w:bCs w:val="0"/>
                <w:sz w:val="24"/>
                <w:szCs w:val="24"/>
                <w:u w:val="none"/>
                <w:vertAlign w:val="baseline"/>
                <w:lang w:val="en-US" w:eastAsia="zh-CN"/>
              </w:rPr>
              <w:t>则本项目清洗用水量为150</w:t>
            </w:r>
            <w:r>
              <w:rPr>
                <w:rFonts w:hint="default" w:ascii="Times New Roman" w:hAnsi="Times New Roman" w:eastAsia="宋体" w:cs="Times New Roman"/>
                <w:b w:val="0"/>
                <w:bCs w:val="0"/>
                <w:sz w:val="24"/>
                <w:szCs w:val="24"/>
                <w:u w:val="none"/>
              </w:rPr>
              <w:t>m</w:t>
            </w:r>
            <w:r>
              <w:rPr>
                <w:rFonts w:hint="default" w:ascii="Times New Roman" w:hAnsi="Times New Roman" w:eastAsia="宋体" w:cs="Times New Roman"/>
                <w:b w:val="0"/>
                <w:bCs w:val="0"/>
                <w:sz w:val="24"/>
                <w:szCs w:val="24"/>
                <w:u w:val="none"/>
                <w:vertAlign w:val="superscript"/>
              </w:rPr>
              <w:t>3</w:t>
            </w:r>
            <w:r>
              <w:rPr>
                <w:rFonts w:hint="default" w:ascii="Times New Roman" w:hAnsi="Times New Roman" w:eastAsia="宋体" w:cs="Times New Roman"/>
                <w:b w:val="0"/>
                <w:bCs w:val="0"/>
                <w:sz w:val="24"/>
                <w:szCs w:val="24"/>
                <w:u w:val="none"/>
                <w:vertAlign w:val="baseline"/>
                <w:lang w:val="en-US" w:eastAsia="zh-CN"/>
              </w:rPr>
              <w:t>/a。</w:t>
            </w:r>
            <w:r>
              <w:rPr>
                <w:rFonts w:hint="default" w:ascii="Times New Roman" w:hAnsi="Times New Roman" w:eastAsia="宋体" w:cs="Times New Roman"/>
                <w:b w:val="0"/>
                <w:bCs w:val="0"/>
                <w:color w:val="000000"/>
                <w:sz w:val="24"/>
                <w:szCs w:val="24"/>
                <w:u w:val="none"/>
                <w:lang w:val="en-US" w:eastAsia="zh-CN"/>
              </w:rPr>
              <w:t>水质为</w:t>
            </w:r>
            <w:r>
              <w:rPr>
                <w:rFonts w:hint="default" w:ascii="Times New Roman" w:hAnsi="Times New Roman" w:eastAsia="宋体" w:cs="Times New Roman"/>
                <w:b w:val="0"/>
                <w:bCs w:val="0"/>
                <w:sz w:val="24"/>
                <w:szCs w:val="24"/>
                <w:u w:val="none"/>
                <w:vertAlign w:val="baseline"/>
                <w:lang w:val="en-US" w:eastAsia="zh-CN"/>
              </w:rPr>
              <w:t>COD150mg/L、SS300mg/L，评价建议在清洗工序处设置一个2m</w:t>
            </w:r>
            <w:r>
              <w:rPr>
                <w:rFonts w:hint="default" w:ascii="Times New Roman" w:hAnsi="Times New Roman" w:eastAsia="宋体" w:cs="Times New Roman"/>
                <w:b w:val="0"/>
                <w:bCs w:val="0"/>
                <w:sz w:val="24"/>
                <w:szCs w:val="24"/>
                <w:u w:val="none"/>
                <w:vertAlign w:val="superscript"/>
                <w:lang w:val="en-US" w:eastAsia="zh-CN"/>
              </w:rPr>
              <w:t>3</w:t>
            </w:r>
            <w:r>
              <w:rPr>
                <w:rFonts w:hint="default" w:ascii="Times New Roman" w:hAnsi="Times New Roman" w:eastAsia="宋体" w:cs="Times New Roman"/>
                <w:b w:val="0"/>
                <w:bCs w:val="0"/>
                <w:sz w:val="24"/>
                <w:szCs w:val="24"/>
                <w:u w:val="none"/>
                <w:vertAlign w:val="baseline"/>
                <w:lang w:val="en-US" w:eastAsia="zh-CN"/>
              </w:rPr>
              <w:t>的沉淀池，清洗废水经沉淀后</w:t>
            </w:r>
            <w:r>
              <w:rPr>
                <w:rFonts w:hint="default" w:ascii="Times New Roman" w:hAnsi="Times New Roman" w:eastAsia="宋体" w:cs="Times New Roman"/>
                <w:b w:val="0"/>
                <w:bCs w:val="0"/>
                <w:color w:val="auto"/>
                <w:sz w:val="24"/>
                <w:u w:val="none"/>
                <w:lang w:val="en-US" w:eastAsia="zh-CN"/>
              </w:rPr>
              <w:t>，</w:t>
            </w:r>
            <w:r>
              <w:rPr>
                <w:rFonts w:hint="default" w:ascii="Times New Roman" w:hAnsi="Times New Roman" w:eastAsia="宋体" w:cs="Times New Roman"/>
                <w:b w:val="0"/>
                <w:bCs w:val="0"/>
                <w:sz w:val="24"/>
                <w:szCs w:val="24"/>
                <w:u w:val="none"/>
              </w:rPr>
              <w:t>通过</w:t>
            </w:r>
            <w:r>
              <w:rPr>
                <w:rFonts w:hint="default" w:ascii="Times New Roman" w:hAnsi="Times New Roman" w:eastAsia="宋体" w:cs="Times New Roman"/>
                <w:b w:val="0"/>
                <w:bCs w:val="0"/>
                <w:sz w:val="24"/>
                <w:szCs w:val="24"/>
                <w:u w:val="none"/>
                <w:lang w:val="en-US" w:eastAsia="zh-CN"/>
              </w:rPr>
              <w:t>污水</w:t>
            </w:r>
            <w:r>
              <w:rPr>
                <w:rFonts w:hint="default" w:ascii="Times New Roman" w:hAnsi="Times New Roman" w:eastAsia="宋体" w:cs="Times New Roman"/>
                <w:b w:val="0"/>
                <w:bCs w:val="0"/>
                <w:sz w:val="24"/>
                <w:szCs w:val="24"/>
                <w:u w:val="none"/>
              </w:rPr>
              <w:t>管网进入长垣</w:t>
            </w:r>
            <w:r>
              <w:rPr>
                <w:rFonts w:hint="default" w:ascii="Times New Roman" w:hAnsi="Times New Roman" w:eastAsia="宋体" w:cs="Times New Roman"/>
                <w:b w:val="0"/>
                <w:bCs w:val="0"/>
                <w:sz w:val="24"/>
                <w:szCs w:val="24"/>
                <w:u w:val="none"/>
                <w:lang w:val="en-US" w:eastAsia="zh-CN"/>
              </w:rPr>
              <w:t>市</w:t>
            </w:r>
            <w:r>
              <w:rPr>
                <w:rFonts w:hint="default" w:ascii="Times New Roman" w:hAnsi="Times New Roman" w:eastAsia="宋体" w:cs="Times New Roman"/>
                <w:b w:val="0"/>
                <w:bCs w:val="0"/>
                <w:sz w:val="24"/>
                <w:szCs w:val="24"/>
                <w:u w:val="none"/>
              </w:rPr>
              <w:t>第二污水处理厂</w:t>
            </w:r>
            <w:r>
              <w:rPr>
                <w:rFonts w:hint="default" w:ascii="Times New Roman" w:hAnsi="Times New Roman" w:eastAsia="宋体" w:cs="Times New Roman"/>
                <w:b w:val="0"/>
                <w:bCs w:val="0"/>
                <w:sz w:val="24"/>
                <w:szCs w:val="24"/>
                <w:u w:val="none"/>
                <w:lang w:eastAsia="zh-CN"/>
              </w:rPr>
              <w:t>。</w:t>
            </w:r>
          </w:p>
          <w:p>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textAlignment w:val="auto"/>
              <w:rPr>
                <w:rFonts w:hint="default" w:ascii="Times New Roman" w:hAnsi="Times New Roman" w:eastAsia="宋体" w:cs="Times New Roman"/>
                <w:b w:val="0"/>
                <w:bCs w:val="0"/>
                <w:color w:val="000000"/>
                <w:sz w:val="24"/>
                <w:szCs w:val="24"/>
                <w:u w:val="none"/>
                <w:lang w:val="en-US" w:eastAsia="zh-CN"/>
              </w:rPr>
            </w:pPr>
            <w:r>
              <w:rPr>
                <w:rFonts w:hint="default" w:ascii="Times New Roman" w:hAnsi="Times New Roman" w:eastAsia="宋体" w:cs="Times New Roman"/>
                <w:b w:val="0"/>
                <w:bCs w:val="0"/>
                <w:color w:val="000000"/>
                <w:sz w:val="24"/>
                <w:szCs w:val="24"/>
                <w:u w:val="none"/>
                <w:lang w:val="en-US" w:eastAsia="zh-CN"/>
              </w:rPr>
              <w:t>④生活用水</w:t>
            </w:r>
          </w:p>
          <w:p>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textAlignment w:val="auto"/>
              <w:rPr>
                <w:rFonts w:hint="default" w:ascii="Times New Roman" w:hAnsi="Times New Roman" w:eastAsia="宋体" w:cs="Times New Roman"/>
                <w:sz w:val="24"/>
                <w:lang w:val="en-US"/>
              </w:rPr>
            </w:pPr>
            <w:r>
              <w:rPr>
                <w:rFonts w:hint="default" w:ascii="Times New Roman" w:hAnsi="Times New Roman" w:eastAsia="宋体" w:cs="Times New Roman"/>
                <w:b w:val="0"/>
                <w:bCs w:val="0"/>
                <w:color w:val="000000"/>
                <w:sz w:val="24"/>
                <w:szCs w:val="24"/>
                <w:u w:val="none"/>
              </w:rPr>
              <w:t>本项目职工</w:t>
            </w:r>
            <w:r>
              <w:rPr>
                <w:rFonts w:hint="default" w:ascii="Times New Roman" w:hAnsi="Times New Roman" w:eastAsia="宋体" w:cs="Times New Roman"/>
                <w:b w:val="0"/>
                <w:bCs w:val="0"/>
                <w:color w:val="000000"/>
                <w:sz w:val="24"/>
                <w:szCs w:val="24"/>
                <w:u w:val="none"/>
                <w:lang w:val="en-US" w:eastAsia="zh-CN"/>
              </w:rPr>
              <w:t>25人</w:t>
            </w:r>
            <w:r>
              <w:rPr>
                <w:rFonts w:hint="default" w:ascii="Times New Roman" w:hAnsi="Times New Roman" w:eastAsia="宋体" w:cs="Times New Roman"/>
                <w:b w:val="0"/>
                <w:bCs w:val="0"/>
                <w:color w:val="000000"/>
                <w:sz w:val="24"/>
                <w:szCs w:val="24"/>
                <w:u w:val="none"/>
              </w:rPr>
              <w:t>，</w:t>
            </w:r>
            <w:r>
              <w:rPr>
                <w:rFonts w:hint="default" w:ascii="Times New Roman" w:hAnsi="Times New Roman" w:eastAsia="宋体" w:cs="Times New Roman"/>
                <w:b w:val="0"/>
                <w:bCs w:val="0"/>
                <w:color w:val="000000"/>
                <w:sz w:val="24"/>
                <w:szCs w:val="24"/>
                <w:u w:val="none"/>
                <w:lang w:val="en-US" w:eastAsia="zh-CN"/>
              </w:rPr>
              <w:t>均不在</w:t>
            </w:r>
            <w:r>
              <w:rPr>
                <w:rFonts w:hint="default" w:ascii="Times New Roman" w:hAnsi="Times New Roman" w:eastAsia="宋体" w:cs="Times New Roman"/>
                <w:b w:val="0"/>
                <w:bCs w:val="0"/>
                <w:color w:val="000000"/>
                <w:sz w:val="24"/>
                <w:szCs w:val="24"/>
                <w:u w:val="none"/>
              </w:rPr>
              <w:t>厂</w:t>
            </w:r>
            <w:r>
              <w:rPr>
                <w:rFonts w:hint="default" w:ascii="Times New Roman" w:hAnsi="Times New Roman" w:eastAsia="宋体" w:cs="Times New Roman"/>
                <w:b w:val="0"/>
                <w:bCs w:val="0"/>
                <w:color w:val="000000"/>
                <w:sz w:val="24"/>
                <w:szCs w:val="24"/>
                <w:u w:val="none"/>
                <w:lang w:val="en-US" w:eastAsia="zh-CN"/>
              </w:rPr>
              <w:t>区</w:t>
            </w:r>
            <w:r>
              <w:rPr>
                <w:rFonts w:hint="default" w:ascii="Times New Roman" w:hAnsi="Times New Roman" w:eastAsia="宋体" w:cs="Times New Roman"/>
                <w:b w:val="0"/>
                <w:bCs w:val="0"/>
                <w:color w:val="000000"/>
                <w:sz w:val="24"/>
                <w:szCs w:val="24"/>
                <w:u w:val="none"/>
              </w:rPr>
              <w:t>食宿，</w:t>
            </w:r>
            <w:r>
              <w:rPr>
                <w:rFonts w:hint="default" w:ascii="Times New Roman" w:hAnsi="Times New Roman" w:eastAsia="宋体" w:cs="Times New Roman"/>
                <w:sz w:val="24"/>
              </w:rPr>
              <w:t>年工作300天，</w:t>
            </w:r>
            <w:r>
              <w:rPr>
                <w:rFonts w:hint="default" w:ascii="Times New Roman" w:hAnsi="Times New Roman" w:eastAsia="宋体" w:cs="Times New Roman"/>
                <w:b w:val="0"/>
                <w:bCs w:val="0"/>
                <w:sz w:val="24"/>
                <w:szCs w:val="24"/>
                <w:u w:val="none"/>
              </w:rPr>
              <w:t>根据《河南省地方标准用水定额》（</w:t>
            </w:r>
            <w:r>
              <w:rPr>
                <w:rFonts w:hint="default" w:ascii="Times New Roman" w:hAnsi="Times New Roman" w:eastAsia="宋体" w:cs="Times New Roman"/>
                <w:b w:val="0"/>
                <w:bCs w:val="0"/>
                <w:color w:val="auto"/>
                <w:sz w:val="24"/>
                <w:szCs w:val="24"/>
                <w:u w:val="none"/>
              </w:rPr>
              <w:t>DB41/T385-20</w:t>
            </w:r>
            <w:r>
              <w:rPr>
                <w:rFonts w:hint="default" w:ascii="Times New Roman" w:hAnsi="Times New Roman" w:eastAsia="宋体" w:cs="Times New Roman"/>
                <w:b w:val="0"/>
                <w:bCs w:val="0"/>
                <w:color w:val="auto"/>
                <w:sz w:val="24"/>
                <w:szCs w:val="24"/>
                <w:u w:val="none"/>
                <w:lang w:val="en-US" w:eastAsia="zh-CN"/>
              </w:rPr>
              <w:t>20</w:t>
            </w:r>
            <w:r>
              <w:rPr>
                <w:rFonts w:hint="default" w:ascii="Times New Roman" w:hAnsi="Times New Roman" w:eastAsia="宋体" w:cs="Times New Roman"/>
                <w:b w:val="0"/>
                <w:bCs w:val="0"/>
                <w:sz w:val="24"/>
                <w:szCs w:val="24"/>
                <w:u w:val="none"/>
              </w:rPr>
              <w:t>）办公用水为</w:t>
            </w:r>
            <w:r>
              <w:rPr>
                <w:rFonts w:hint="default" w:ascii="Times New Roman" w:hAnsi="Times New Roman" w:eastAsia="宋体" w:cs="Times New Roman"/>
                <w:b w:val="0"/>
                <w:bCs w:val="0"/>
                <w:spacing w:val="4"/>
                <w:sz w:val="24"/>
                <w:szCs w:val="24"/>
                <w:u w:val="none"/>
                <w:lang w:val="en-US" w:eastAsia="zh-CN"/>
              </w:rPr>
              <w:t>4</w:t>
            </w:r>
            <w:r>
              <w:rPr>
                <w:rFonts w:hint="default" w:ascii="Times New Roman" w:hAnsi="Times New Roman" w:eastAsia="宋体" w:cs="Times New Roman"/>
                <w:b w:val="0"/>
                <w:bCs w:val="0"/>
                <w:spacing w:val="4"/>
                <w:sz w:val="24"/>
                <w:szCs w:val="24"/>
                <w:u w:val="none"/>
              </w:rPr>
              <w:t>0L/人·d</w:t>
            </w:r>
            <w:r>
              <w:rPr>
                <w:rFonts w:hint="default" w:ascii="Times New Roman" w:hAnsi="Times New Roman" w:eastAsia="宋体" w:cs="Times New Roman"/>
                <w:b w:val="0"/>
                <w:bCs w:val="0"/>
                <w:color w:val="000000"/>
                <w:sz w:val="24"/>
                <w:szCs w:val="24"/>
                <w:u w:val="none"/>
              </w:rPr>
              <w:t>，则职工生活用水量为</w:t>
            </w:r>
            <w:r>
              <w:rPr>
                <w:rFonts w:hint="default" w:ascii="Times New Roman" w:hAnsi="Times New Roman" w:eastAsia="宋体" w:cs="Times New Roman"/>
                <w:color w:val="000000"/>
                <w:sz w:val="24"/>
                <w:szCs w:val="24"/>
                <w:lang w:val="en-US" w:eastAsia="zh-CN"/>
              </w:rPr>
              <w:t>300</w:t>
            </w:r>
            <w:r>
              <w:rPr>
                <w:rFonts w:hint="default" w:ascii="Times New Roman" w:hAnsi="Times New Roman" w:eastAsia="宋体" w:cs="Times New Roman"/>
                <w:color w:val="000000"/>
                <w:sz w:val="24"/>
                <w:szCs w:val="24"/>
              </w:rPr>
              <w:t>m</w:t>
            </w:r>
            <w:r>
              <w:rPr>
                <w:rFonts w:hint="default" w:ascii="Times New Roman" w:hAnsi="Times New Roman" w:eastAsia="宋体" w:cs="Times New Roman"/>
                <w:color w:val="000000"/>
                <w:sz w:val="24"/>
                <w:szCs w:val="24"/>
                <w:vertAlign w:val="superscript"/>
              </w:rPr>
              <w:t>3</w:t>
            </w:r>
            <w:r>
              <w:rPr>
                <w:rFonts w:hint="default" w:ascii="Times New Roman" w:hAnsi="Times New Roman" w:eastAsia="宋体" w:cs="Times New Roman"/>
                <w:color w:val="000000"/>
                <w:sz w:val="24"/>
                <w:szCs w:val="24"/>
              </w:rPr>
              <w:t>/</w:t>
            </w:r>
            <w:r>
              <w:rPr>
                <w:rFonts w:hint="default" w:ascii="Times New Roman" w:hAnsi="Times New Roman" w:eastAsia="宋体" w:cs="Times New Roman"/>
                <w:color w:val="000000"/>
                <w:sz w:val="24"/>
                <w:szCs w:val="24"/>
                <w:lang w:val="en-US" w:eastAsia="zh-CN"/>
              </w:rPr>
              <w:t>a</w:t>
            </w:r>
            <w:r>
              <w:rPr>
                <w:rFonts w:hint="default" w:ascii="Times New Roman" w:hAnsi="Times New Roman" w:eastAsia="宋体" w:cs="Times New Roman"/>
                <w:color w:val="000000"/>
                <w:sz w:val="24"/>
                <w:szCs w:val="24"/>
              </w:rPr>
              <w:t>（</w:t>
            </w:r>
            <w:r>
              <w:rPr>
                <w:rFonts w:hint="default" w:ascii="Times New Roman" w:hAnsi="Times New Roman" w:eastAsia="宋体" w:cs="Times New Roman"/>
                <w:color w:val="000000"/>
                <w:sz w:val="24"/>
                <w:szCs w:val="24"/>
                <w:lang w:val="en-US" w:eastAsia="zh-CN"/>
              </w:rPr>
              <w:t>1</w:t>
            </w:r>
            <w:r>
              <w:rPr>
                <w:rFonts w:hint="default" w:ascii="Times New Roman" w:hAnsi="Times New Roman" w:eastAsia="宋体" w:cs="Times New Roman"/>
                <w:color w:val="000000"/>
                <w:sz w:val="24"/>
                <w:szCs w:val="24"/>
              </w:rPr>
              <w:t>m</w:t>
            </w:r>
            <w:r>
              <w:rPr>
                <w:rFonts w:hint="default" w:ascii="Times New Roman" w:hAnsi="Times New Roman" w:eastAsia="宋体" w:cs="Times New Roman"/>
                <w:color w:val="000000"/>
                <w:sz w:val="24"/>
                <w:szCs w:val="24"/>
                <w:vertAlign w:val="superscript"/>
              </w:rPr>
              <w:t>3</w:t>
            </w:r>
            <w:r>
              <w:rPr>
                <w:rFonts w:hint="default" w:ascii="Times New Roman" w:hAnsi="Times New Roman" w:eastAsia="宋体" w:cs="Times New Roman"/>
                <w:color w:val="000000"/>
                <w:sz w:val="24"/>
                <w:szCs w:val="24"/>
              </w:rPr>
              <w:t>/</w:t>
            </w:r>
            <w:r>
              <w:rPr>
                <w:rFonts w:hint="default" w:ascii="Times New Roman" w:hAnsi="Times New Roman" w:eastAsia="宋体" w:cs="Times New Roman"/>
                <w:color w:val="000000"/>
                <w:sz w:val="24"/>
                <w:szCs w:val="24"/>
                <w:lang w:val="en-US" w:eastAsia="zh-CN"/>
              </w:rPr>
              <w:t>d</w:t>
            </w:r>
            <w:r>
              <w:rPr>
                <w:rFonts w:hint="default" w:ascii="Times New Roman" w:hAnsi="Times New Roman" w:eastAsia="宋体" w:cs="Times New Roman"/>
                <w:color w:val="000000"/>
                <w:sz w:val="24"/>
                <w:szCs w:val="24"/>
              </w:rPr>
              <w:t>）</w:t>
            </w:r>
            <w:r>
              <w:rPr>
                <w:rFonts w:hint="default" w:ascii="Times New Roman" w:hAnsi="Times New Roman" w:eastAsia="宋体" w:cs="Times New Roman"/>
                <w:sz w:val="24"/>
              </w:rPr>
              <w:t>。</w:t>
            </w:r>
            <w:r>
              <w:rPr>
                <w:rFonts w:hint="default" w:ascii="Times New Roman" w:hAnsi="Times New Roman" w:eastAsia="宋体" w:cs="Times New Roman"/>
                <w:sz w:val="24"/>
                <w:szCs w:val="24"/>
              </w:rPr>
              <w:t>生活废水</w:t>
            </w:r>
            <w:r>
              <w:rPr>
                <w:rFonts w:hint="default" w:ascii="Times New Roman" w:hAnsi="Times New Roman" w:eastAsia="宋体" w:cs="Times New Roman"/>
                <w:bCs/>
                <w:kern w:val="0"/>
                <w:sz w:val="24"/>
                <w:szCs w:val="24"/>
              </w:rPr>
              <w:t>产污系数取80%，即生活污水产生量</w:t>
            </w:r>
            <w:r>
              <w:rPr>
                <w:rFonts w:hint="default" w:ascii="Times New Roman" w:hAnsi="Times New Roman" w:eastAsia="宋体" w:cs="Times New Roman"/>
                <w:bCs/>
                <w:kern w:val="0"/>
                <w:sz w:val="24"/>
                <w:szCs w:val="24"/>
                <w:lang w:val="en-US" w:eastAsia="zh-CN"/>
              </w:rPr>
              <w:t>为240</w:t>
            </w:r>
            <w:r>
              <w:rPr>
                <w:rFonts w:hint="default" w:ascii="Times New Roman" w:hAnsi="Times New Roman" w:eastAsia="宋体" w:cs="Times New Roman"/>
                <w:bCs/>
                <w:kern w:val="0"/>
                <w:sz w:val="24"/>
                <w:szCs w:val="24"/>
              </w:rPr>
              <w:t>m</w:t>
            </w:r>
            <w:r>
              <w:rPr>
                <w:rFonts w:hint="default" w:ascii="Times New Roman" w:hAnsi="Times New Roman" w:eastAsia="宋体" w:cs="Times New Roman"/>
                <w:bCs/>
                <w:kern w:val="0"/>
                <w:sz w:val="24"/>
                <w:szCs w:val="24"/>
                <w:vertAlign w:val="superscript"/>
              </w:rPr>
              <w:t>3</w:t>
            </w:r>
            <w:r>
              <w:rPr>
                <w:rFonts w:hint="default" w:ascii="Times New Roman" w:hAnsi="Times New Roman" w:eastAsia="宋体" w:cs="Times New Roman"/>
                <w:bCs/>
                <w:kern w:val="0"/>
                <w:sz w:val="24"/>
                <w:szCs w:val="24"/>
              </w:rPr>
              <w:t>/</w:t>
            </w:r>
            <w:r>
              <w:rPr>
                <w:rFonts w:hint="default" w:ascii="Times New Roman" w:hAnsi="Times New Roman" w:eastAsia="宋体" w:cs="Times New Roman"/>
                <w:bCs/>
                <w:kern w:val="0"/>
                <w:sz w:val="24"/>
                <w:szCs w:val="24"/>
                <w:lang w:val="en-US" w:eastAsia="zh-CN"/>
              </w:rPr>
              <w:t>a</w:t>
            </w:r>
            <w:r>
              <w:rPr>
                <w:rFonts w:hint="default" w:ascii="Times New Roman" w:hAnsi="Times New Roman" w:eastAsia="宋体" w:cs="Times New Roman"/>
                <w:bCs/>
                <w:kern w:val="0"/>
                <w:sz w:val="24"/>
                <w:szCs w:val="24"/>
              </w:rPr>
              <w:t>（</w:t>
            </w:r>
            <w:r>
              <w:rPr>
                <w:rFonts w:hint="default" w:ascii="Times New Roman" w:hAnsi="Times New Roman" w:eastAsia="宋体" w:cs="Times New Roman"/>
                <w:bCs/>
                <w:kern w:val="0"/>
                <w:sz w:val="24"/>
                <w:szCs w:val="24"/>
                <w:lang w:val="en-US" w:eastAsia="zh-CN"/>
              </w:rPr>
              <w:t>0.8</w:t>
            </w:r>
            <w:r>
              <w:rPr>
                <w:rFonts w:hint="default" w:ascii="Times New Roman" w:hAnsi="Times New Roman" w:eastAsia="宋体" w:cs="Times New Roman"/>
                <w:bCs/>
                <w:kern w:val="0"/>
                <w:sz w:val="24"/>
                <w:szCs w:val="24"/>
              </w:rPr>
              <w:t>m</w:t>
            </w:r>
            <w:r>
              <w:rPr>
                <w:rFonts w:hint="default" w:ascii="Times New Roman" w:hAnsi="Times New Roman" w:eastAsia="宋体" w:cs="Times New Roman"/>
                <w:bCs/>
                <w:kern w:val="0"/>
                <w:sz w:val="24"/>
                <w:szCs w:val="24"/>
                <w:vertAlign w:val="superscript"/>
              </w:rPr>
              <w:t>3</w:t>
            </w:r>
            <w:r>
              <w:rPr>
                <w:rFonts w:hint="default" w:ascii="Times New Roman" w:hAnsi="Times New Roman" w:eastAsia="宋体" w:cs="Times New Roman"/>
                <w:bCs/>
                <w:kern w:val="0"/>
                <w:sz w:val="24"/>
                <w:szCs w:val="24"/>
              </w:rPr>
              <w:t>/</w:t>
            </w:r>
            <w:r>
              <w:rPr>
                <w:rFonts w:hint="default" w:ascii="Times New Roman" w:hAnsi="Times New Roman" w:eastAsia="宋体" w:cs="Times New Roman"/>
                <w:bCs/>
                <w:kern w:val="0"/>
                <w:sz w:val="24"/>
                <w:szCs w:val="24"/>
                <w:lang w:val="en-US" w:eastAsia="zh-CN"/>
              </w:rPr>
              <w:t>d</w:t>
            </w:r>
            <w:r>
              <w:rPr>
                <w:rFonts w:hint="default" w:ascii="Times New Roman" w:hAnsi="Times New Roman" w:eastAsia="宋体" w:cs="Times New Roman"/>
                <w:bCs/>
                <w:kern w:val="0"/>
                <w:sz w:val="24"/>
                <w:szCs w:val="24"/>
              </w:rPr>
              <w:t>）</w:t>
            </w:r>
            <w:r>
              <w:rPr>
                <w:rFonts w:hint="default" w:ascii="Times New Roman" w:hAnsi="Times New Roman" w:eastAsia="宋体" w:cs="Times New Roman"/>
                <w:sz w:val="24"/>
                <w:szCs w:val="24"/>
              </w:rPr>
              <w:t>。生活污水</w:t>
            </w:r>
            <w:r>
              <w:rPr>
                <w:rFonts w:hint="default" w:ascii="Times New Roman" w:hAnsi="Times New Roman" w:eastAsia="宋体" w:cs="Times New Roman"/>
                <w:color w:val="auto"/>
                <w:sz w:val="24"/>
                <w:lang w:val="en-US" w:eastAsia="zh-CN"/>
              </w:rPr>
              <w:t>经</w:t>
            </w:r>
            <w:r>
              <w:rPr>
                <w:rFonts w:hint="default" w:ascii="Times New Roman" w:hAnsi="Times New Roman" w:eastAsia="宋体" w:cs="Times New Roman"/>
                <w:color w:val="auto"/>
                <w:sz w:val="24"/>
              </w:rPr>
              <w:t>化粪池处理</w:t>
            </w:r>
            <w:r>
              <w:rPr>
                <w:rFonts w:hint="default" w:ascii="Times New Roman" w:hAnsi="Times New Roman" w:eastAsia="宋体" w:cs="Times New Roman"/>
                <w:color w:val="auto"/>
                <w:sz w:val="24"/>
                <w:lang w:val="en-US" w:eastAsia="zh-CN"/>
              </w:rPr>
              <w:t>后，</w:t>
            </w:r>
            <w:r>
              <w:rPr>
                <w:rFonts w:hint="default" w:ascii="Times New Roman" w:hAnsi="Times New Roman" w:eastAsia="宋体" w:cs="Times New Roman"/>
                <w:sz w:val="24"/>
                <w:szCs w:val="24"/>
              </w:rPr>
              <w:t>通过</w:t>
            </w:r>
            <w:r>
              <w:rPr>
                <w:rFonts w:hint="default" w:ascii="Times New Roman" w:hAnsi="Times New Roman" w:eastAsia="宋体" w:cs="Times New Roman"/>
                <w:sz w:val="24"/>
                <w:szCs w:val="24"/>
                <w:lang w:val="en-US" w:eastAsia="zh-CN"/>
              </w:rPr>
              <w:t>污水</w:t>
            </w:r>
            <w:r>
              <w:rPr>
                <w:rFonts w:hint="default" w:ascii="Times New Roman" w:hAnsi="Times New Roman" w:eastAsia="宋体" w:cs="Times New Roman"/>
                <w:sz w:val="24"/>
                <w:szCs w:val="24"/>
              </w:rPr>
              <w:t>管网进入长垣</w:t>
            </w:r>
            <w:r>
              <w:rPr>
                <w:rFonts w:hint="default" w:ascii="Times New Roman" w:hAnsi="Times New Roman" w:eastAsia="宋体" w:cs="Times New Roman"/>
                <w:sz w:val="24"/>
                <w:szCs w:val="24"/>
                <w:lang w:val="en-US" w:eastAsia="zh-CN"/>
              </w:rPr>
              <w:t>市</w:t>
            </w:r>
            <w:r>
              <w:rPr>
                <w:rFonts w:hint="default" w:ascii="Times New Roman" w:hAnsi="Times New Roman" w:eastAsia="宋体" w:cs="Times New Roman"/>
                <w:sz w:val="24"/>
                <w:szCs w:val="24"/>
              </w:rPr>
              <w:t>第二污水处理厂</w:t>
            </w:r>
            <w:r>
              <w:rPr>
                <w:rFonts w:hint="default" w:ascii="Times New Roman" w:hAnsi="Times New Roman" w:eastAsia="宋体" w:cs="Times New Roman"/>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textAlignment w:val="auto"/>
              <w:rPr>
                <w:rFonts w:hint="eastAsia" w:ascii="Times New Roman" w:hAnsi="Times New Roman" w:cs="Times New Roman"/>
                <w:b/>
                <w:bCs/>
                <w:sz w:val="24"/>
                <w:u w:val="single"/>
                <w:lang w:val="en-US" w:eastAsia="zh-CN"/>
              </w:rPr>
            </w:pPr>
            <w:r>
              <w:rPr>
                <w:rFonts w:hint="default" w:ascii="Times New Roman" w:hAnsi="Times New Roman" w:eastAsia="宋体" w:cs="Times New Roman"/>
                <w:b w:val="0"/>
                <w:bCs w:val="0"/>
                <w:sz w:val="24"/>
                <w:u w:val="none"/>
                <w:lang w:eastAsia="zh-CN"/>
              </w:rPr>
              <w:t>本项目水平衡图见图</w:t>
            </w:r>
            <w:r>
              <w:rPr>
                <w:rFonts w:hint="default" w:ascii="Times New Roman" w:hAnsi="Times New Roman" w:eastAsia="宋体" w:cs="Times New Roman"/>
                <w:b w:val="0"/>
                <w:bCs w:val="0"/>
                <w:sz w:val="24"/>
                <w:u w:val="none"/>
                <w:lang w:val="en-US" w:eastAsia="zh-CN"/>
              </w:rPr>
              <w:t>1。</w:t>
            </w:r>
          </w:p>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b/>
                <w:bCs/>
                <w:color w:val="000000"/>
                <w:sz w:val="24"/>
                <w:u w:val="none"/>
                <w:lang w:eastAsia="zh-CN"/>
              </w:rPr>
            </w:pPr>
            <w:r>
              <w:rPr>
                <w:u w:val="none"/>
              </w:rPr>
              <w:drawing>
                <wp:inline distT="0" distB="0" distL="114300" distR="114300">
                  <wp:extent cx="5487670" cy="2724150"/>
                  <wp:effectExtent l="0" t="0" r="1778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7"/>
                          <a:srcRect t="38300" b="21368"/>
                          <a:stretch>
                            <a:fillRect/>
                          </a:stretch>
                        </pic:blipFill>
                        <pic:spPr>
                          <a:xfrm>
                            <a:off x="0" y="0"/>
                            <a:ext cx="5487670" cy="2724150"/>
                          </a:xfrm>
                          <a:prstGeom prst="rect">
                            <a:avLst/>
                          </a:prstGeom>
                          <a:noFill/>
                          <a:ln>
                            <a:noFill/>
                          </a:ln>
                        </pic:spPr>
                      </pic:pic>
                    </a:graphicData>
                  </a:graphic>
                </wp:inline>
              </w:drawing>
            </w:r>
          </w:p>
          <w:p>
            <w:pPr>
              <w:pStyle w:val="26"/>
              <w:keepNext w:val="0"/>
              <w:keepLines w:val="0"/>
              <w:pageBreakBefore w:val="0"/>
              <w:widowControl/>
              <w:kinsoku/>
              <w:wordWrap/>
              <w:overflowPunct/>
              <w:topLinePunct w:val="0"/>
              <w:autoSpaceDE/>
              <w:autoSpaceDN/>
              <w:bidi w:val="0"/>
              <w:adjustRightInd/>
              <w:snapToGrid/>
              <w:spacing w:after="0" w:afterLines="0" w:line="520" w:lineRule="exact"/>
              <w:ind w:left="0" w:leftChars="0" w:firstLine="0" w:firstLineChars="0"/>
              <w:jc w:val="center"/>
              <w:textAlignment w:val="baseline"/>
              <w:outlineLvl w:val="9"/>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b/>
                <w:bCs/>
                <w:color w:val="000000"/>
                <w:sz w:val="24"/>
                <w:u w:val="none"/>
                <w:lang w:eastAsia="zh-CN"/>
              </w:rPr>
              <w:t>图</w:t>
            </w:r>
            <w:r>
              <w:rPr>
                <w:rFonts w:hint="default" w:ascii="Times New Roman" w:hAnsi="Times New Roman" w:eastAsia="宋体" w:cs="Times New Roman"/>
                <w:b/>
                <w:bCs/>
                <w:color w:val="000000"/>
                <w:sz w:val="24"/>
                <w:u w:val="none"/>
                <w:lang w:val="en-US" w:eastAsia="zh-CN"/>
              </w:rPr>
              <w:t>1   本项目水平衡图（m</w:t>
            </w:r>
            <w:r>
              <w:rPr>
                <w:rFonts w:hint="default" w:ascii="Times New Roman" w:hAnsi="Times New Roman" w:eastAsia="宋体" w:cs="Times New Roman"/>
                <w:b/>
                <w:bCs/>
                <w:color w:val="000000"/>
                <w:sz w:val="24"/>
                <w:u w:val="none"/>
                <w:vertAlign w:val="superscript"/>
                <w:lang w:val="en-US" w:eastAsia="zh-CN"/>
              </w:rPr>
              <w:t>3</w:t>
            </w:r>
            <w:r>
              <w:rPr>
                <w:rFonts w:hint="default" w:ascii="Times New Roman" w:hAnsi="Times New Roman" w:eastAsia="宋体" w:cs="Times New Roman"/>
                <w:b/>
                <w:bCs/>
                <w:color w:val="000000"/>
                <w:sz w:val="24"/>
                <w:u w:val="none"/>
                <w:lang w:val="en-US" w:eastAsia="zh-CN"/>
              </w:rPr>
              <w:t>/a）</w:t>
            </w:r>
          </w:p>
          <w:p>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rPr>
                <w:rFonts w:hint="default" w:ascii="Times New Roman" w:hAnsi="Times New Roman" w:eastAsia="宋体" w:cs="Times New Roman"/>
                <w:color w:val="000000"/>
                <w:kern w:val="24"/>
                <w:sz w:val="24"/>
                <w:szCs w:val="24"/>
                <w:lang w:val="en-US" w:eastAsia="zh-CN" w:bidi="ar-SA"/>
              </w:rPr>
            </w:pPr>
            <w:r>
              <w:rPr>
                <w:rFonts w:hint="default" w:ascii="Times New Roman" w:hAnsi="Times New Roman" w:eastAsia="宋体" w:cs="Times New Roman"/>
                <w:color w:val="000000"/>
                <w:kern w:val="24"/>
                <w:sz w:val="24"/>
                <w:szCs w:val="24"/>
                <w:lang w:val="en-US" w:eastAsia="zh-CN" w:bidi="ar-SA"/>
              </w:rPr>
              <w:t>（</w:t>
            </w:r>
            <w:r>
              <w:rPr>
                <w:rFonts w:hint="eastAsia" w:ascii="Times New Roman" w:hAnsi="Times New Roman" w:eastAsia="宋体" w:cs="Times New Roman"/>
                <w:color w:val="000000"/>
                <w:kern w:val="24"/>
                <w:sz w:val="24"/>
                <w:szCs w:val="24"/>
                <w:lang w:val="en-US" w:eastAsia="zh-CN" w:bidi="ar-SA"/>
              </w:rPr>
              <w:t>2</w:t>
            </w:r>
            <w:r>
              <w:rPr>
                <w:rFonts w:hint="default" w:ascii="Times New Roman" w:hAnsi="Times New Roman" w:eastAsia="宋体" w:cs="Times New Roman"/>
                <w:color w:val="000000"/>
                <w:kern w:val="24"/>
                <w:sz w:val="24"/>
                <w:szCs w:val="24"/>
                <w:lang w:val="en-US" w:eastAsia="zh-CN" w:bidi="ar-SA"/>
              </w:rPr>
              <w:t>）供电</w:t>
            </w:r>
          </w:p>
          <w:p>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val="0"/>
                <w:bCs w:val="0"/>
                <w:color w:val="000000"/>
                <w:kern w:val="24"/>
                <w:sz w:val="24"/>
                <w:szCs w:val="24"/>
                <w:lang w:val="en-US" w:eastAsia="zh-CN" w:bidi="ar-SA"/>
              </w:rPr>
              <w:t>本项目用电量为</w:t>
            </w:r>
            <w:r>
              <w:rPr>
                <w:rFonts w:hint="eastAsia" w:ascii="Times New Roman" w:hAnsi="Times New Roman" w:eastAsia="宋体" w:cs="Times New Roman"/>
                <w:b w:val="0"/>
                <w:bCs w:val="0"/>
                <w:color w:val="000000"/>
                <w:kern w:val="24"/>
                <w:sz w:val="24"/>
                <w:szCs w:val="24"/>
                <w:lang w:val="en-US" w:eastAsia="zh-CN" w:bidi="ar-SA"/>
              </w:rPr>
              <w:t>8万</w:t>
            </w:r>
            <w:r>
              <w:rPr>
                <w:rFonts w:hint="default" w:ascii="Times New Roman" w:hAnsi="Times New Roman" w:eastAsia="宋体" w:cs="Times New Roman"/>
                <w:b w:val="0"/>
                <w:bCs w:val="0"/>
                <w:color w:val="000000"/>
                <w:kern w:val="24"/>
                <w:sz w:val="24"/>
                <w:szCs w:val="24"/>
                <w:lang w:val="en-US" w:eastAsia="zh-CN" w:bidi="ar-SA"/>
              </w:rPr>
              <w:t>kWh/a，由</w:t>
            </w:r>
            <w:r>
              <w:rPr>
                <w:rFonts w:hint="eastAsia" w:ascii="Times New Roman" w:hAnsi="Times New Roman" w:eastAsia="宋体" w:cs="Times New Roman"/>
                <w:b w:val="0"/>
                <w:bCs w:val="0"/>
                <w:color w:val="000000"/>
                <w:kern w:val="24"/>
                <w:sz w:val="24"/>
                <w:szCs w:val="24"/>
                <w:lang w:val="en-US" w:eastAsia="zh-CN" w:bidi="ar-SA"/>
              </w:rPr>
              <w:t>长垣市</w:t>
            </w:r>
            <w:r>
              <w:rPr>
                <w:rFonts w:hint="default" w:ascii="Times New Roman" w:hAnsi="Times New Roman" w:eastAsia="宋体" w:cs="Times New Roman"/>
                <w:b w:val="0"/>
                <w:bCs w:val="0"/>
                <w:color w:val="000000"/>
                <w:kern w:val="24"/>
                <w:sz w:val="24"/>
                <w:szCs w:val="24"/>
                <w:lang w:val="en-US" w:eastAsia="zh-CN" w:bidi="ar-SA"/>
              </w:rPr>
              <w:t>电网提供</w:t>
            </w:r>
            <w:r>
              <w:rPr>
                <w:rFonts w:hint="eastAsia" w:ascii="Times New Roman" w:hAnsi="Times New Roman" w:eastAsia="宋体" w:cs="Times New Roman"/>
                <w:b w:val="0"/>
                <w:bCs w:val="0"/>
                <w:color w:val="000000"/>
                <w:kern w:val="24"/>
                <w:sz w:val="24"/>
                <w:szCs w:val="24"/>
                <w:lang w:val="en-US" w:eastAsia="zh-CN" w:bidi="ar-SA"/>
              </w:rPr>
              <w:t>。</w:t>
            </w:r>
          </w:p>
          <w:p>
            <w:pPr>
              <w:pStyle w:val="4"/>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主要工艺流程及产物环节：</w:t>
            </w:r>
          </w:p>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4"/>
                <w:szCs w:val="24"/>
                <w:lang w:val="en-US" w:eastAsia="zh-CN"/>
              </w:rPr>
            </w:pPr>
            <w:r>
              <w:drawing>
                <wp:inline distT="0" distB="0" distL="114300" distR="114300">
                  <wp:extent cx="5516880" cy="2011045"/>
                  <wp:effectExtent l="0" t="0" r="7620" b="825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8"/>
                          <a:srcRect b="2583"/>
                          <a:stretch>
                            <a:fillRect/>
                          </a:stretch>
                        </pic:blipFill>
                        <pic:spPr>
                          <a:xfrm>
                            <a:off x="0" y="0"/>
                            <a:ext cx="5516880" cy="201104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after="0" w:line="520" w:lineRule="exact"/>
              <w:jc w:val="center"/>
              <w:textAlignment w:val="auto"/>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sz w:val="24"/>
                <w:szCs w:val="24"/>
                <w:lang w:val="en-US" w:eastAsia="zh-CN"/>
              </w:rPr>
              <w:t>图</w:t>
            </w:r>
            <w:r>
              <w:rPr>
                <w:rFonts w:hint="eastAsia" w:ascii="Times New Roman" w:hAnsi="Times New Roman" w:eastAsia="宋体" w:cs="Times New Roman"/>
                <w:b/>
                <w:bCs/>
                <w:sz w:val="24"/>
                <w:szCs w:val="24"/>
                <w:lang w:val="en-US" w:eastAsia="zh-CN"/>
              </w:rPr>
              <w:t>2</w:t>
            </w:r>
            <w:r>
              <w:rPr>
                <w:rFonts w:hint="default" w:ascii="Times New Roman" w:hAnsi="Times New Roman" w:eastAsia="宋体" w:cs="Times New Roman"/>
                <w:b/>
                <w:bCs/>
                <w:sz w:val="24"/>
                <w:szCs w:val="24"/>
                <w:lang w:val="en-US" w:eastAsia="zh-CN"/>
              </w:rPr>
              <w:t xml:space="preserve">   </w:t>
            </w:r>
            <w:r>
              <w:rPr>
                <w:rFonts w:hint="eastAsia" w:ascii="Times New Roman" w:hAnsi="Times New Roman" w:eastAsia="宋体" w:cs="Times New Roman"/>
                <w:b/>
                <w:color w:val="000000"/>
                <w:kern w:val="0"/>
                <w:sz w:val="24"/>
                <w:szCs w:val="24"/>
                <w:lang w:val="en-US" w:eastAsia="zh-CN"/>
              </w:rPr>
              <w:t>玻璃注射器</w:t>
            </w:r>
            <w:r>
              <w:rPr>
                <w:rFonts w:hint="default" w:ascii="Times New Roman" w:hAnsi="Times New Roman" w:eastAsia="宋体" w:cs="Times New Roman"/>
                <w:b/>
                <w:bCs/>
                <w:sz w:val="24"/>
                <w:szCs w:val="24"/>
                <w:lang w:val="en-US" w:eastAsia="zh-CN"/>
              </w:rPr>
              <w:t>生产工艺流程及产污环节图</w:t>
            </w:r>
          </w:p>
          <w:p>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工艺流程简述：</w:t>
            </w:r>
          </w:p>
          <w:p>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left"/>
              <w:textAlignment w:val="auto"/>
              <w:rPr>
                <w:rFonts w:hint="default" w:ascii="Times New Roman" w:hAnsi="Times New Roman" w:eastAsia="宋体" w:cs="Times New Roman"/>
                <w:b w:val="0"/>
                <w:bCs w:val="0"/>
                <w:color w:val="000000"/>
                <w:sz w:val="24"/>
                <w:u w:val="none"/>
                <w:lang w:val="en-US" w:eastAsia="zh-CN"/>
              </w:rPr>
            </w:pPr>
            <w:r>
              <w:rPr>
                <w:rFonts w:hint="default" w:ascii="Times New Roman" w:hAnsi="Times New Roman" w:eastAsia="宋体" w:cs="Times New Roman"/>
                <w:b w:val="0"/>
                <w:bCs w:val="0"/>
                <w:color w:val="000000"/>
                <w:sz w:val="24"/>
                <w:u w:val="none"/>
              </w:rPr>
              <w:t>下料：</w:t>
            </w:r>
            <w:r>
              <w:rPr>
                <w:rFonts w:hint="default" w:ascii="Times New Roman" w:hAnsi="Times New Roman" w:eastAsia="宋体" w:cs="Times New Roman"/>
                <w:b w:val="0"/>
                <w:bCs w:val="0"/>
                <w:color w:val="000000"/>
                <w:sz w:val="24"/>
                <w:u w:val="none"/>
                <w:lang w:val="en-US" w:eastAsia="zh-CN"/>
              </w:rPr>
              <w:t>本项目设有两台</w:t>
            </w:r>
            <w:r>
              <w:rPr>
                <w:rFonts w:hint="default" w:ascii="Times New Roman" w:hAnsi="Times New Roman" w:eastAsia="宋体" w:cs="Times New Roman"/>
                <w:b w:val="0"/>
                <w:bCs w:val="0"/>
                <w:color w:val="000000"/>
                <w:sz w:val="24"/>
                <w:u w:val="none"/>
              </w:rPr>
              <w:t>截管机</w:t>
            </w:r>
            <w:r>
              <w:rPr>
                <w:rFonts w:hint="default" w:ascii="Times New Roman" w:hAnsi="Times New Roman" w:eastAsia="宋体" w:cs="Times New Roman"/>
                <w:b w:val="0"/>
                <w:bCs w:val="0"/>
                <w:color w:val="000000"/>
                <w:sz w:val="24"/>
                <w:u w:val="none"/>
                <w:lang w:eastAsia="zh-CN"/>
              </w:rPr>
              <w:t>，</w:t>
            </w:r>
            <w:r>
              <w:rPr>
                <w:rFonts w:hint="default" w:ascii="Times New Roman" w:hAnsi="Times New Roman" w:eastAsia="宋体" w:cs="Times New Roman"/>
                <w:b w:val="0"/>
                <w:bCs w:val="0"/>
                <w:color w:val="000000"/>
                <w:sz w:val="24"/>
                <w:u w:val="none"/>
                <w:lang w:val="en-US" w:eastAsia="zh-CN"/>
              </w:rPr>
              <w:t>其中一台工作方式为将外购玻璃管放在机器台面上，按照一定尺寸用割刀在玻璃管表面做一个深度的划痕，然后利用机器自带的压力将玻璃管压断；另外一台工作方式为先启动机器上的锯片，由人工手持玻璃管按照一定尺寸在锯片上切一个小口，然后将管子从两端折断。两种工作方式均无</w:t>
            </w:r>
            <w:r>
              <w:rPr>
                <w:rFonts w:hint="default" w:ascii="Times New Roman" w:hAnsi="Times New Roman" w:eastAsia="宋体" w:cs="Times New Roman"/>
                <w:b w:val="0"/>
                <w:bCs w:val="0"/>
                <w:color w:val="000000"/>
                <w:sz w:val="24"/>
                <w:u w:val="none"/>
              </w:rPr>
              <w:t>废气产生，</w:t>
            </w:r>
            <w:r>
              <w:rPr>
                <w:rFonts w:hint="default" w:ascii="Times New Roman" w:hAnsi="Times New Roman" w:eastAsia="宋体" w:cs="Times New Roman"/>
                <w:b w:val="0"/>
                <w:bCs w:val="0"/>
                <w:sz w:val="24"/>
                <w:u w:val="none"/>
              </w:rPr>
              <w:t>会</w:t>
            </w:r>
            <w:r>
              <w:rPr>
                <w:rFonts w:hint="default" w:ascii="Times New Roman" w:hAnsi="Times New Roman" w:eastAsia="宋体" w:cs="Times New Roman"/>
                <w:b w:val="0"/>
                <w:bCs w:val="0"/>
                <w:color w:val="000000"/>
                <w:sz w:val="24"/>
                <w:u w:val="none"/>
              </w:rPr>
              <w:t>产生噪声和固废</w:t>
            </w:r>
            <w:r>
              <w:rPr>
                <w:rFonts w:hint="default" w:ascii="Times New Roman" w:hAnsi="Times New Roman" w:eastAsia="宋体" w:cs="Times New Roman"/>
                <w:b w:val="0"/>
                <w:bCs w:val="0"/>
                <w:color w:val="000000"/>
                <w:sz w:val="24"/>
                <w:u w:val="none"/>
                <w:lang w:eastAsia="zh-CN"/>
              </w:rPr>
              <w:t>。</w:t>
            </w:r>
          </w:p>
          <w:p>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left"/>
              <w:textAlignment w:val="auto"/>
              <w:rPr>
                <w:rFonts w:hint="default" w:ascii="Times New Roman" w:hAnsi="Times New Roman" w:eastAsia="宋体" w:cs="Times New Roman"/>
                <w:b w:val="0"/>
                <w:bCs w:val="0"/>
                <w:color w:val="000000"/>
                <w:sz w:val="24"/>
                <w:u w:val="none"/>
              </w:rPr>
            </w:pPr>
            <w:r>
              <w:rPr>
                <w:rFonts w:hint="default" w:ascii="Times New Roman" w:hAnsi="Times New Roman" w:eastAsia="宋体" w:cs="Times New Roman"/>
                <w:b w:val="0"/>
                <w:bCs w:val="0"/>
                <w:color w:val="000000"/>
                <w:sz w:val="24"/>
                <w:u w:val="none"/>
              </w:rPr>
              <w:t>加热</w:t>
            </w:r>
            <w:r>
              <w:rPr>
                <w:rFonts w:hint="default" w:ascii="Times New Roman" w:hAnsi="Times New Roman" w:eastAsia="宋体" w:cs="Times New Roman"/>
                <w:b w:val="0"/>
                <w:bCs w:val="0"/>
                <w:color w:val="000000"/>
                <w:sz w:val="24"/>
                <w:u w:val="none"/>
                <w:lang w:val="en-US" w:eastAsia="zh-CN"/>
              </w:rPr>
              <w:t>成型</w:t>
            </w:r>
            <w:r>
              <w:rPr>
                <w:rFonts w:hint="default" w:ascii="Times New Roman" w:hAnsi="Times New Roman" w:eastAsia="宋体" w:cs="Times New Roman"/>
                <w:b w:val="0"/>
                <w:bCs w:val="0"/>
                <w:color w:val="000000"/>
                <w:sz w:val="24"/>
                <w:u w:val="none"/>
              </w:rPr>
              <w:t>：下料后的</w:t>
            </w:r>
            <w:r>
              <w:rPr>
                <w:rFonts w:hint="default" w:ascii="Times New Roman" w:hAnsi="Times New Roman" w:eastAsia="宋体" w:cs="Times New Roman"/>
                <w:b w:val="0"/>
                <w:bCs w:val="0"/>
                <w:color w:val="000000"/>
                <w:sz w:val="24"/>
                <w:u w:val="none"/>
                <w:lang w:val="en-US" w:eastAsia="zh-CN"/>
              </w:rPr>
              <w:t>玻璃外管和玻璃内管分别在外套成型机和芯子成型机上利用天然气加热，加热温度约为600</w:t>
            </w:r>
            <w:r>
              <w:rPr>
                <w:rFonts w:hint="default" w:ascii="Times New Roman" w:hAnsi="Times New Roman" w:eastAsia="宋体" w:cs="Times New Roman"/>
                <w:b w:val="0"/>
                <w:bCs w:val="0"/>
                <w:color w:val="000000"/>
                <w:sz w:val="24"/>
                <w:u w:val="none"/>
                <w:lang w:eastAsia="ja-JP"/>
              </w:rPr>
              <w:t>℃</w:t>
            </w:r>
            <w:r>
              <w:rPr>
                <w:rFonts w:hint="default" w:ascii="Times New Roman" w:hAnsi="Times New Roman" w:eastAsia="宋体" w:cs="Times New Roman"/>
                <w:b w:val="0"/>
                <w:bCs w:val="0"/>
                <w:color w:val="000000"/>
                <w:sz w:val="24"/>
                <w:u w:val="none"/>
                <w:lang w:val="en-US" w:eastAsia="zh-CN"/>
              </w:rPr>
              <w:t>，加热软化后将玻璃管的一头扩圆至一定尺寸</w:t>
            </w:r>
            <w:r>
              <w:rPr>
                <w:rFonts w:hint="default" w:ascii="Times New Roman" w:hAnsi="Times New Roman" w:eastAsia="宋体" w:cs="Times New Roman"/>
                <w:b w:val="0"/>
                <w:bCs w:val="0"/>
                <w:color w:val="000000"/>
                <w:sz w:val="24"/>
                <w:u w:val="none"/>
              </w:rPr>
              <w:t>。</w:t>
            </w:r>
            <w:r>
              <w:rPr>
                <w:rFonts w:hint="default" w:ascii="Times New Roman" w:hAnsi="Times New Roman" w:eastAsia="宋体" w:cs="Times New Roman"/>
                <w:b w:val="0"/>
                <w:bCs w:val="0"/>
                <w:color w:val="000000"/>
                <w:sz w:val="24"/>
                <w:u w:val="none"/>
                <w:lang w:val="en-US" w:eastAsia="zh-CN"/>
              </w:rPr>
              <w:t>天然气燃烧</w:t>
            </w:r>
            <w:r>
              <w:rPr>
                <w:rFonts w:hint="default" w:ascii="Times New Roman" w:hAnsi="Times New Roman" w:eastAsia="宋体" w:cs="Times New Roman"/>
                <w:b w:val="0"/>
                <w:bCs w:val="0"/>
                <w:color w:val="000000"/>
                <w:sz w:val="24"/>
                <w:u w:val="none"/>
              </w:rPr>
              <w:t>过程会产生</w:t>
            </w:r>
            <w:r>
              <w:rPr>
                <w:rFonts w:hint="default" w:ascii="Times New Roman" w:hAnsi="Times New Roman" w:eastAsia="宋体" w:cs="Times New Roman"/>
                <w:b w:val="0"/>
                <w:bCs w:val="0"/>
                <w:color w:val="000000"/>
                <w:sz w:val="24"/>
                <w:u w:val="none"/>
                <w:lang w:val="en-US" w:eastAsia="zh-CN"/>
              </w:rPr>
              <w:t>少量颗粒物、二氧化硫和氮氧化物</w:t>
            </w:r>
            <w:r>
              <w:rPr>
                <w:rFonts w:hint="default" w:ascii="Times New Roman" w:hAnsi="Times New Roman" w:eastAsia="宋体" w:cs="Times New Roman"/>
                <w:b w:val="0"/>
                <w:bCs w:val="0"/>
                <w:color w:val="000000"/>
                <w:sz w:val="24"/>
                <w:u w:val="none"/>
                <w:lang w:eastAsia="zh-CN"/>
              </w:rPr>
              <w:t>。</w:t>
            </w:r>
          </w:p>
          <w:p>
            <w:pPr>
              <w:keepNext w:val="0"/>
              <w:keepLines w:val="0"/>
              <w:pageBreakBefore w:val="0"/>
              <w:kinsoku/>
              <w:wordWrap/>
              <w:overflowPunct/>
              <w:topLinePunct w:val="0"/>
              <w:autoSpaceDE/>
              <w:autoSpaceDN/>
              <w:bidi w:val="0"/>
              <w:adjustRightInd/>
              <w:snapToGrid/>
              <w:spacing w:after="0" w:line="520" w:lineRule="exact"/>
              <w:ind w:firstLine="480" w:firstLineChars="200"/>
              <w:jc w:val="left"/>
              <w:textAlignment w:val="auto"/>
              <w:rPr>
                <w:rFonts w:hint="default" w:ascii="Times New Roman" w:hAnsi="Times New Roman" w:eastAsia="宋体" w:cs="Times New Roman"/>
                <w:b w:val="0"/>
                <w:bCs w:val="0"/>
                <w:color w:val="000000"/>
                <w:sz w:val="24"/>
                <w:u w:val="none"/>
                <w:lang w:val="en-US" w:eastAsia="zh-CN"/>
              </w:rPr>
            </w:pPr>
            <w:r>
              <w:rPr>
                <w:rFonts w:hint="default" w:ascii="Times New Roman" w:hAnsi="Times New Roman" w:eastAsia="宋体" w:cs="Times New Roman"/>
                <w:b w:val="0"/>
                <w:bCs w:val="0"/>
                <w:color w:val="000000"/>
                <w:sz w:val="24"/>
                <w:u w:val="none"/>
                <w:lang w:val="en-US" w:eastAsia="zh-CN"/>
              </w:rPr>
              <w:t>退火：</w:t>
            </w:r>
            <w:r>
              <w:rPr>
                <w:rFonts w:hint="default" w:ascii="Times New Roman" w:hAnsi="Times New Roman" w:eastAsia="宋体" w:cs="Times New Roman"/>
                <w:b w:val="0"/>
                <w:bCs w:val="0"/>
                <w:sz w:val="24"/>
                <w:szCs w:val="24"/>
                <w:u w:val="none"/>
                <w:lang w:val="en-US" w:eastAsia="zh-CN"/>
              </w:rPr>
              <w:t>为减少玻璃管内应力、降低脆性、提高韧性</w:t>
            </w:r>
            <w:r>
              <w:rPr>
                <w:rFonts w:hint="default" w:ascii="Times New Roman" w:hAnsi="Times New Roman" w:eastAsia="宋体" w:cs="Times New Roman"/>
                <w:b w:val="0"/>
                <w:bCs w:val="0"/>
                <w:color w:val="000000"/>
                <w:sz w:val="24"/>
                <w:u w:val="none"/>
                <w:lang w:eastAsia="zh-CN"/>
              </w:rPr>
              <w:t>，</w:t>
            </w:r>
            <w:r>
              <w:rPr>
                <w:rFonts w:hint="default" w:ascii="Times New Roman" w:hAnsi="Times New Roman" w:eastAsia="宋体" w:cs="Times New Roman"/>
                <w:b w:val="0"/>
                <w:bCs w:val="0"/>
                <w:color w:val="000000"/>
                <w:sz w:val="24"/>
                <w:u w:val="none"/>
                <w:lang w:val="en-US" w:eastAsia="zh-CN"/>
              </w:rPr>
              <w:t>玻璃外管和玻璃内管成型</w:t>
            </w:r>
            <w:r>
              <w:rPr>
                <w:rFonts w:hint="default" w:ascii="Times New Roman" w:hAnsi="Times New Roman" w:eastAsia="宋体" w:cs="Times New Roman"/>
                <w:b w:val="0"/>
                <w:bCs w:val="0"/>
                <w:color w:val="000000"/>
                <w:sz w:val="24"/>
                <w:szCs w:val="24"/>
                <w:u w:val="none"/>
                <w:lang w:val="en-US" w:eastAsia="zh-CN"/>
              </w:rPr>
              <w:t>后需移至</w:t>
            </w:r>
            <w:r>
              <w:rPr>
                <w:rFonts w:hint="default" w:ascii="Times New Roman" w:hAnsi="Times New Roman" w:eastAsia="宋体" w:cs="Times New Roman"/>
                <w:b w:val="0"/>
                <w:bCs w:val="0"/>
                <w:kern w:val="0"/>
                <w:sz w:val="24"/>
                <w:szCs w:val="24"/>
                <w:u w:val="none"/>
                <w:lang w:val="en-US" w:eastAsia="zh-CN"/>
              </w:rPr>
              <w:t>箱式电阻炉内进行退火，退火温度550</w:t>
            </w:r>
            <w:r>
              <w:rPr>
                <w:rFonts w:hint="default" w:ascii="Times New Roman" w:hAnsi="Times New Roman" w:eastAsia="宋体" w:cs="Times New Roman"/>
                <w:b w:val="0"/>
                <w:bCs w:val="0"/>
                <w:color w:val="000000"/>
                <w:sz w:val="24"/>
                <w:u w:val="none"/>
                <w:lang w:eastAsia="ja-JP"/>
              </w:rPr>
              <w:t>℃</w:t>
            </w:r>
            <w:r>
              <w:rPr>
                <w:rFonts w:hint="default" w:ascii="Times New Roman" w:hAnsi="Times New Roman" w:eastAsia="宋体" w:cs="Times New Roman"/>
                <w:b w:val="0"/>
                <w:bCs w:val="0"/>
                <w:kern w:val="0"/>
                <w:sz w:val="24"/>
                <w:szCs w:val="24"/>
                <w:u w:val="none"/>
                <w:lang w:val="en-US" w:eastAsia="zh-CN"/>
              </w:rPr>
              <w:t>~620</w:t>
            </w:r>
            <w:r>
              <w:rPr>
                <w:rFonts w:hint="default" w:ascii="Times New Roman" w:hAnsi="Times New Roman" w:eastAsia="宋体" w:cs="Times New Roman"/>
                <w:b w:val="0"/>
                <w:bCs w:val="0"/>
                <w:color w:val="000000"/>
                <w:sz w:val="24"/>
                <w:u w:val="none"/>
                <w:lang w:eastAsia="ja-JP"/>
              </w:rPr>
              <w:t>℃</w:t>
            </w:r>
            <w:r>
              <w:rPr>
                <w:rFonts w:hint="default" w:ascii="Times New Roman" w:hAnsi="Times New Roman" w:eastAsia="宋体" w:cs="Times New Roman"/>
                <w:b w:val="0"/>
                <w:bCs w:val="0"/>
                <w:color w:val="000000"/>
                <w:sz w:val="24"/>
                <w:u w:val="none"/>
                <w:lang w:eastAsia="zh-CN"/>
              </w:rPr>
              <w:t>，</w:t>
            </w:r>
            <w:r>
              <w:rPr>
                <w:rFonts w:hint="default" w:ascii="Times New Roman" w:hAnsi="Times New Roman" w:eastAsia="宋体" w:cs="Times New Roman"/>
                <w:b w:val="0"/>
                <w:bCs w:val="0"/>
                <w:color w:val="000000"/>
                <w:sz w:val="24"/>
                <w:u w:val="none"/>
                <w:lang w:val="en-US" w:eastAsia="zh-CN"/>
              </w:rPr>
              <w:t>退火时间约1h，退火后自然冷却。</w:t>
            </w:r>
            <w:r>
              <w:rPr>
                <w:rFonts w:hint="default" w:ascii="Times New Roman" w:hAnsi="Times New Roman" w:eastAsia="宋体" w:cs="Times New Roman"/>
                <w:b w:val="0"/>
                <w:bCs w:val="0"/>
                <w:sz w:val="24"/>
                <w:u w:val="none"/>
              </w:rPr>
              <w:t>该过程会</w:t>
            </w:r>
            <w:r>
              <w:rPr>
                <w:rFonts w:hint="default" w:ascii="Times New Roman" w:hAnsi="Times New Roman" w:eastAsia="宋体" w:cs="Times New Roman"/>
                <w:b w:val="0"/>
                <w:bCs w:val="0"/>
                <w:color w:val="000000"/>
                <w:sz w:val="24"/>
                <w:u w:val="none"/>
              </w:rPr>
              <w:t>产生噪声</w:t>
            </w:r>
            <w:r>
              <w:rPr>
                <w:rFonts w:hint="default" w:ascii="Times New Roman" w:hAnsi="Times New Roman" w:eastAsia="宋体" w:cs="Times New Roman"/>
                <w:b w:val="0"/>
                <w:bCs w:val="0"/>
                <w:color w:val="000000"/>
                <w:sz w:val="24"/>
                <w:u w:val="none"/>
                <w:lang w:eastAsia="zh-CN"/>
              </w:rPr>
              <w:t>。</w:t>
            </w:r>
          </w:p>
          <w:p>
            <w:pPr>
              <w:keepNext w:val="0"/>
              <w:keepLines w:val="0"/>
              <w:pageBreakBefore w:val="0"/>
              <w:kinsoku/>
              <w:wordWrap/>
              <w:overflowPunct/>
              <w:topLinePunct w:val="0"/>
              <w:autoSpaceDE/>
              <w:autoSpaceDN/>
              <w:bidi w:val="0"/>
              <w:adjustRightInd/>
              <w:snapToGrid/>
              <w:spacing w:after="0" w:line="520" w:lineRule="exact"/>
              <w:ind w:firstLine="480" w:firstLineChars="200"/>
              <w:jc w:val="left"/>
              <w:textAlignment w:val="auto"/>
              <w:rPr>
                <w:rFonts w:hint="default" w:ascii="Times New Roman" w:hAnsi="Times New Roman" w:eastAsia="宋体" w:cs="Times New Roman"/>
                <w:b w:val="0"/>
                <w:bCs w:val="0"/>
                <w:color w:val="000000"/>
                <w:sz w:val="24"/>
                <w:u w:val="none"/>
                <w:lang w:val="en-US" w:eastAsia="zh-CN"/>
              </w:rPr>
            </w:pPr>
            <w:r>
              <w:rPr>
                <w:rFonts w:hint="default" w:ascii="Times New Roman" w:hAnsi="Times New Roman" w:eastAsia="宋体" w:cs="Times New Roman"/>
                <w:b w:val="0"/>
                <w:bCs w:val="0"/>
                <w:color w:val="000000"/>
                <w:sz w:val="24"/>
                <w:u w:val="none"/>
                <w:lang w:val="en-US" w:eastAsia="zh-CN"/>
              </w:rPr>
              <w:t>分号：退火后的玻璃管由人工用千分尺按照不同规格尺寸进行分类。</w:t>
            </w:r>
          </w:p>
          <w:p>
            <w:pPr>
              <w:keepNext w:val="0"/>
              <w:keepLines w:val="0"/>
              <w:pageBreakBefore w:val="0"/>
              <w:kinsoku/>
              <w:wordWrap/>
              <w:overflowPunct/>
              <w:topLinePunct w:val="0"/>
              <w:autoSpaceDE/>
              <w:autoSpaceDN/>
              <w:bidi w:val="0"/>
              <w:adjustRightInd/>
              <w:snapToGrid/>
              <w:spacing w:after="0" w:line="520" w:lineRule="exact"/>
              <w:ind w:firstLine="480" w:firstLineChars="200"/>
              <w:jc w:val="left"/>
              <w:textAlignment w:val="auto"/>
              <w:rPr>
                <w:rFonts w:hint="default" w:ascii="Times New Roman" w:hAnsi="Times New Roman" w:eastAsia="宋体" w:cs="Times New Roman"/>
                <w:b w:val="0"/>
                <w:bCs w:val="0"/>
                <w:color w:val="000000"/>
                <w:sz w:val="24"/>
                <w:u w:val="none"/>
                <w:lang w:val="en-US" w:eastAsia="zh-CN"/>
              </w:rPr>
            </w:pPr>
            <w:r>
              <w:rPr>
                <w:rFonts w:hint="default" w:ascii="Times New Roman" w:hAnsi="Times New Roman" w:eastAsia="宋体" w:cs="Times New Roman"/>
                <w:b w:val="0"/>
                <w:bCs w:val="0"/>
                <w:color w:val="000000"/>
                <w:sz w:val="24"/>
                <w:u w:val="none"/>
                <w:lang w:val="en-US" w:eastAsia="zh-CN"/>
              </w:rPr>
              <w:t>砂磨：先将玻璃内管放置在磨芯机的磨盘上，然后在外购的细砂里添加定量的自来水搅拌混合，混合后加入到磨芯机里对玻璃内管进行砂磨。</w:t>
            </w:r>
            <w:r>
              <w:rPr>
                <w:rFonts w:hint="default" w:ascii="Times New Roman" w:hAnsi="Times New Roman" w:eastAsia="宋体" w:cs="Times New Roman"/>
                <w:b w:val="0"/>
                <w:bCs w:val="0"/>
                <w:color w:val="000000"/>
                <w:sz w:val="24"/>
                <w:highlight w:val="none"/>
                <w:u w:val="none"/>
                <w:lang w:val="en-US" w:eastAsia="zh-CN"/>
              </w:rPr>
              <w:t>长时间砂磨细砂粒径会变小，从而失去摩擦力，故需定期更换新砂，根据建设单位提供资料，约每两个月更换一次，一次约200kg。</w:t>
            </w:r>
            <w:r>
              <w:rPr>
                <w:rFonts w:hint="default" w:ascii="Times New Roman" w:hAnsi="Times New Roman" w:eastAsia="宋体" w:cs="Times New Roman"/>
                <w:b w:val="0"/>
                <w:bCs w:val="0"/>
                <w:sz w:val="24"/>
                <w:u w:val="none"/>
              </w:rPr>
              <w:t>该过程会</w:t>
            </w:r>
            <w:r>
              <w:rPr>
                <w:rFonts w:hint="default" w:ascii="Times New Roman" w:hAnsi="Times New Roman" w:eastAsia="宋体" w:cs="Times New Roman"/>
                <w:b w:val="0"/>
                <w:bCs w:val="0"/>
                <w:color w:val="000000"/>
                <w:sz w:val="24"/>
                <w:u w:val="none"/>
              </w:rPr>
              <w:t>产生噪声和固废</w:t>
            </w:r>
            <w:r>
              <w:rPr>
                <w:rFonts w:hint="default" w:ascii="Times New Roman" w:hAnsi="Times New Roman" w:eastAsia="宋体" w:cs="Times New Roman"/>
                <w:b w:val="0"/>
                <w:bCs w:val="0"/>
                <w:color w:val="000000"/>
                <w:sz w:val="24"/>
                <w:u w:val="none"/>
                <w:lang w:eastAsia="zh-CN"/>
              </w:rPr>
              <w:t>。</w:t>
            </w:r>
          </w:p>
          <w:p>
            <w:pPr>
              <w:keepNext w:val="0"/>
              <w:keepLines w:val="0"/>
              <w:pageBreakBefore w:val="0"/>
              <w:kinsoku/>
              <w:wordWrap/>
              <w:overflowPunct/>
              <w:topLinePunct w:val="0"/>
              <w:autoSpaceDE/>
              <w:autoSpaceDN/>
              <w:bidi w:val="0"/>
              <w:adjustRightInd/>
              <w:snapToGrid/>
              <w:spacing w:after="0" w:line="520" w:lineRule="exact"/>
              <w:ind w:firstLine="480" w:firstLineChars="200"/>
              <w:jc w:val="left"/>
              <w:textAlignment w:val="auto"/>
              <w:rPr>
                <w:rFonts w:hint="default" w:ascii="Times New Roman" w:hAnsi="Times New Roman" w:eastAsia="宋体" w:cs="Times New Roman"/>
                <w:b w:val="0"/>
                <w:bCs w:val="0"/>
                <w:color w:val="000000"/>
                <w:sz w:val="24"/>
                <w:u w:val="none"/>
                <w:lang w:val="en-US" w:eastAsia="zh-CN"/>
              </w:rPr>
            </w:pPr>
            <w:r>
              <w:rPr>
                <w:rFonts w:hint="default" w:ascii="Times New Roman" w:hAnsi="Times New Roman" w:eastAsia="宋体" w:cs="Times New Roman"/>
                <w:b w:val="0"/>
                <w:bCs w:val="0"/>
                <w:color w:val="000000"/>
                <w:sz w:val="24"/>
                <w:u w:val="none"/>
                <w:lang w:val="en-US" w:eastAsia="zh-CN"/>
              </w:rPr>
              <w:t>机磨：为达到更高的精度要求，砂磨后的玻璃内管需在无心磨床上进一步精磨。无心磨床运行过程中采用自来水对玻璃内管起到冷却及光滑作用，机磨用水经沉淀后循环使用，不外排。</w:t>
            </w:r>
            <w:r>
              <w:rPr>
                <w:rFonts w:hint="default" w:ascii="Times New Roman" w:hAnsi="Times New Roman" w:eastAsia="宋体" w:cs="Times New Roman"/>
                <w:b w:val="0"/>
                <w:bCs w:val="0"/>
                <w:sz w:val="24"/>
                <w:u w:val="none"/>
              </w:rPr>
              <w:t>该过程会</w:t>
            </w:r>
            <w:r>
              <w:rPr>
                <w:rFonts w:hint="default" w:ascii="Times New Roman" w:hAnsi="Times New Roman" w:eastAsia="宋体" w:cs="Times New Roman"/>
                <w:b w:val="0"/>
                <w:bCs w:val="0"/>
                <w:color w:val="000000"/>
                <w:sz w:val="24"/>
                <w:u w:val="none"/>
              </w:rPr>
              <w:t>产生噪声和固废</w:t>
            </w:r>
            <w:r>
              <w:rPr>
                <w:rFonts w:hint="default" w:ascii="Times New Roman" w:hAnsi="Times New Roman" w:eastAsia="宋体" w:cs="Times New Roman"/>
                <w:b w:val="0"/>
                <w:bCs w:val="0"/>
                <w:color w:val="000000"/>
                <w:sz w:val="24"/>
                <w:u w:val="none"/>
                <w:lang w:eastAsia="zh-CN"/>
              </w:rPr>
              <w:t>。</w:t>
            </w:r>
          </w:p>
          <w:p>
            <w:pPr>
              <w:keepNext w:val="0"/>
              <w:keepLines w:val="0"/>
              <w:pageBreakBefore w:val="0"/>
              <w:kinsoku/>
              <w:wordWrap/>
              <w:overflowPunct/>
              <w:topLinePunct w:val="0"/>
              <w:autoSpaceDE/>
              <w:autoSpaceDN/>
              <w:bidi w:val="0"/>
              <w:adjustRightInd/>
              <w:snapToGrid/>
              <w:spacing w:after="0" w:line="520" w:lineRule="exact"/>
              <w:ind w:firstLine="480" w:firstLineChars="200"/>
              <w:jc w:val="left"/>
              <w:textAlignment w:val="auto"/>
              <w:rPr>
                <w:rFonts w:hint="default" w:ascii="Times New Roman" w:hAnsi="Times New Roman" w:eastAsia="宋体" w:cs="Times New Roman"/>
                <w:b w:val="0"/>
                <w:bCs w:val="0"/>
                <w:color w:val="000000"/>
                <w:sz w:val="24"/>
                <w:u w:val="none"/>
                <w:lang w:val="en-US" w:eastAsia="zh-CN"/>
              </w:rPr>
            </w:pPr>
            <w:r>
              <w:rPr>
                <w:rFonts w:hint="default" w:ascii="Times New Roman" w:hAnsi="Times New Roman" w:eastAsia="宋体" w:cs="Times New Roman"/>
                <w:b w:val="0"/>
                <w:bCs w:val="0"/>
                <w:color w:val="000000"/>
                <w:sz w:val="24"/>
                <w:u w:val="none"/>
                <w:lang w:val="en-US" w:eastAsia="zh-CN"/>
              </w:rPr>
              <w:t>印线：将外购的成品水墨添加到印线机内，通过印线机在玻璃外管的外壁上印上刻度，然后在</w:t>
            </w:r>
            <w:r>
              <w:rPr>
                <w:rFonts w:hint="default" w:ascii="Times New Roman" w:hAnsi="Times New Roman" w:eastAsia="宋体" w:cs="Times New Roman"/>
                <w:b w:val="0"/>
                <w:bCs w:val="0"/>
                <w:kern w:val="0"/>
                <w:sz w:val="24"/>
                <w:szCs w:val="24"/>
                <w:u w:val="none"/>
                <w:lang w:val="en-US" w:eastAsia="zh-CN"/>
              </w:rPr>
              <w:t>箱式电阻炉内进行电加热烘干</w:t>
            </w:r>
            <w:r>
              <w:rPr>
                <w:rFonts w:hint="default" w:ascii="Times New Roman" w:hAnsi="Times New Roman" w:eastAsia="宋体" w:cs="Times New Roman"/>
                <w:b w:val="0"/>
                <w:bCs w:val="0"/>
                <w:color w:val="000000"/>
                <w:sz w:val="24"/>
                <w:u w:val="none"/>
                <w:lang w:val="en-US" w:eastAsia="zh-CN"/>
              </w:rPr>
              <w:t>。</w:t>
            </w:r>
            <w:r>
              <w:rPr>
                <w:rFonts w:hint="default" w:ascii="Times New Roman" w:hAnsi="Times New Roman" w:eastAsia="宋体" w:cs="Times New Roman"/>
                <w:b w:val="0"/>
                <w:bCs w:val="0"/>
                <w:sz w:val="24"/>
                <w:u w:val="none"/>
              </w:rPr>
              <w:t>该过程会</w:t>
            </w:r>
            <w:r>
              <w:rPr>
                <w:rFonts w:hint="default" w:ascii="Times New Roman" w:hAnsi="Times New Roman" w:eastAsia="宋体" w:cs="Times New Roman"/>
                <w:b w:val="0"/>
                <w:bCs w:val="0"/>
                <w:color w:val="000000"/>
                <w:sz w:val="24"/>
                <w:u w:val="none"/>
              </w:rPr>
              <w:t>产生</w:t>
            </w:r>
            <w:r>
              <w:rPr>
                <w:rFonts w:hint="default" w:ascii="Times New Roman" w:hAnsi="Times New Roman" w:eastAsia="宋体" w:cs="Times New Roman"/>
                <w:b w:val="0"/>
                <w:bCs w:val="0"/>
                <w:color w:val="000000"/>
                <w:sz w:val="24"/>
                <w:u w:val="none"/>
                <w:lang w:val="en-US" w:eastAsia="zh-CN"/>
              </w:rPr>
              <w:t>少量有机废气</w:t>
            </w:r>
            <w:r>
              <w:rPr>
                <w:rFonts w:hint="default" w:ascii="Times New Roman" w:hAnsi="Times New Roman" w:eastAsia="宋体" w:cs="Times New Roman"/>
                <w:b w:val="0"/>
                <w:bCs w:val="0"/>
                <w:color w:val="000000"/>
                <w:sz w:val="24"/>
                <w:u w:val="none"/>
              </w:rPr>
              <w:t>和噪声</w:t>
            </w:r>
            <w:r>
              <w:rPr>
                <w:rFonts w:hint="default" w:ascii="Times New Roman" w:hAnsi="Times New Roman" w:eastAsia="宋体" w:cs="Times New Roman"/>
                <w:b w:val="0"/>
                <w:bCs w:val="0"/>
                <w:color w:val="000000"/>
                <w:sz w:val="24"/>
                <w:u w:val="none"/>
                <w:lang w:eastAsia="zh-CN"/>
              </w:rPr>
              <w:t>。</w:t>
            </w:r>
          </w:p>
          <w:p>
            <w:pPr>
              <w:keepNext w:val="0"/>
              <w:keepLines w:val="0"/>
              <w:pageBreakBefore w:val="0"/>
              <w:kinsoku/>
              <w:wordWrap/>
              <w:overflowPunct/>
              <w:topLinePunct w:val="0"/>
              <w:autoSpaceDE/>
              <w:autoSpaceDN/>
              <w:bidi w:val="0"/>
              <w:adjustRightInd/>
              <w:snapToGrid/>
              <w:spacing w:after="0" w:line="520" w:lineRule="exact"/>
              <w:ind w:firstLine="480" w:firstLineChars="200"/>
              <w:jc w:val="left"/>
              <w:textAlignment w:val="auto"/>
              <w:rPr>
                <w:rFonts w:hint="default" w:ascii="Times New Roman" w:hAnsi="Times New Roman" w:eastAsia="宋体" w:cs="Times New Roman"/>
                <w:b w:val="0"/>
                <w:bCs w:val="0"/>
                <w:color w:val="000000"/>
                <w:sz w:val="24"/>
                <w:u w:val="none"/>
                <w:lang w:val="en-US" w:eastAsia="zh-CN"/>
              </w:rPr>
            </w:pPr>
            <w:r>
              <w:rPr>
                <w:rFonts w:hint="default" w:ascii="Times New Roman" w:hAnsi="Times New Roman" w:eastAsia="宋体" w:cs="Times New Roman"/>
                <w:b w:val="0"/>
                <w:bCs w:val="0"/>
                <w:color w:val="000000"/>
                <w:sz w:val="24"/>
                <w:u w:val="none"/>
                <w:lang w:val="en-US" w:eastAsia="zh-CN"/>
              </w:rPr>
              <w:t>整形：烘干后的玻璃外管在整形机上利用天然气加热，加热温度约为600</w:t>
            </w:r>
            <w:r>
              <w:rPr>
                <w:rFonts w:hint="default" w:ascii="Times New Roman" w:hAnsi="Times New Roman" w:eastAsia="宋体" w:cs="Times New Roman"/>
                <w:b w:val="0"/>
                <w:bCs w:val="0"/>
                <w:color w:val="000000"/>
                <w:sz w:val="24"/>
                <w:u w:val="none"/>
                <w:lang w:eastAsia="ja-JP"/>
              </w:rPr>
              <w:t>℃</w:t>
            </w:r>
            <w:r>
              <w:rPr>
                <w:rFonts w:hint="default" w:ascii="Times New Roman" w:hAnsi="Times New Roman" w:eastAsia="宋体" w:cs="Times New Roman"/>
                <w:b w:val="0"/>
                <w:bCs w:val="0"/>
                <w:color w:val="000000"/>
                <w:sz w:val="24"/>
                <w:u w:val="none"/>
                <w:lang w:val="en-US" w:eastAsia="zh-CN"/>
              </w:rPr>
              <w:t>，加热软化后通过模具将玻璃外管的内径整形至统一规格尺寸。天然气燃烧</w:t>
            </w:r>
            <w:r>
              <w:rPr>
                <w:rFonts w:hint="default" w:ascii="Times New Roman" w:hAnsi="Times New Roman" w:eastAsia="宋体" w:cs="Times New Roman"/>
                <w:b w:val="0"/>
                <w:bCs w:val="0"/>
                <w:color w:val="000000"/>
                <w:sz w:val="24"/>
                <w:u w:val="none"/>
              </w:rPr>
              <w:t>过程会产生</w:t>
            </w:r>
            <w:r>
              <w:rPr>
                <w:rFonts w:hint="default" w:ascii="Times New Roman" w:hAnsi="Times New Roman" w:eastAsia="宋体" w:cs="Times New Roman"/>
                <w:b w:val="0"/>
                <w:bCs w:val="0"/>
                <w:color w:val="000000"/>
                <w:sz w:val="24"/>
                <w:u w:val="none"/>
                <w:lang w:val="en-US" w:eastAsia="zh-CN"/>
              </w:rPr>
              <w:t>少量颗粒物、二氧化硫和氮氧化物。</w:t>
            </w:r>
          </w:p>
          <w:p>
            <w:pPr>
              <w:keepNext w:val="0"/>
              <w:keepLines w:val="0"/>
              <w:pageBreakBefore w:val="0"/>
              <w:kinsoku/>
              <w:wordWrap/>
              <w:overflowPunct/>
              <w:topLinePunct w:val="0"/>
              <w:autoSpaceDE/>
              <w:autoSpaceDN/>
              <w:bidi w:val="0"/>
              <w:adjustRightInd/>
              <w:snapToGrid/>
              <w:spacing w:after="0" w:line="520" w:lineRule="exact"/>
              <w:ind w:firstLine="480" w:firstLineChars="200"/>
              <w:jc w:val="left"/>
              <w:textAlignment w:val="auto"/>
              <w:rPr>
                <w:rFonts w:hint="default" w:ascii="Times New Roman" w:hAnsi="Times New Roman" w:eastAsia="宋体" w:cs="Times New Roman"/>
                <w:b w:val="0"/>
                <w:bCs w:val="0"/>
                <w:color w:val="000000"/>
                <w:sz w:val="24"/>
                <w:u w:val="none"/>
                <w:lang w:val="en-US" w:eastAsia="zh-CN"/>
              </w:rPr>
            </w:pPr>
            <w:r>
              <w:rPr>
                <w:rFonts w:hint="default" w:ascii="Times New Roman" w:hAnsi="Times New Roman" w:eastAsia="宋体" w:cs="Times New Roman"/>
                <w:b w:val="0"/>
                <w:bCs w:val="0"/>
                <w:color w:val="000000"/>
                <w:sz w:val="24"/>
                <w:u w:val="none"/>
                <w:lang w:val="en-US" w:eastAsia="zh-CN"/>
              </w:rPr>
              <w:t>接嘴：将整形后的玻璃外管和外购的针嘴分别套在接嘴机的模具上，用天然气燃烧的方式将玻璃外管的头部进行打孔，并将针嘴加热软化，然后在高温下使针嘴和玻璃外管粘合到一起。天然气燃烧</w:t>
            </w:r>
            <w:r>
              <w:rPr>
                <w:rFonts w:hint="default" w:ascii="Times New Roman" w:hAnsi="Times New Roman" w:eastAsia="宋体" w:cs="Times New Roman"/>
                <w:b w:val="0"/>
                <w:bCs w:val="0"/>
                <w:color w:val="000000"/>
                <w:sz w:val="24"/>
                <w:u w:val="none"/>
              </w:rPr>
              <w:t>过程会产生</w:t>
            </w:r>
            <w:r>
              <w:rPr>
                <w:rFonts w:hint="default" w:ascii="Times New Roman" w:hAnsi="Times New Roman" w:eastAsia="宋体" w:cs="Times New Roman"/>
                <w:b w:val="0"/>
                <w:bCs w:val="0"/>
                <w:color w:val="000000"/>
                <w:sz w:val="24"/>
                <w:u w:val="none"/>
                <w:lang w:val="en-US" w:eastAsia="zh-CN"/>
              </w:rPr>
              <w:t>少量颗粒物、二氧化硫和氮氧化物。</w:t>
            </w:r>
          </w:p>
          <w:p>
            <w:pPr>
              <w:keepNext w:val="0"/>
              <w:keepLines w:val="0"/>
              <w:pageBreakBefore w:val="0"/>
              <w:kinsoku/>
              <w:wordWrap/>
              <w:overflowPunct/>
              <w:topLinePunct w:val="0"/>
              <w:autoSpaceDE/>
              <w:autoSpaceDN/>
              <w:bidi w:val="0"/>
              <w:adjustRightInd/>
              <w:snapToGrid/>
              <w:spacing w:after="0" w:line="520" w:lineRule="exact"/>
              <w:ind w:firstLine="480" w:firstLineChars="200"/>
              <w:jc w:val="left"/>
              <w:textAlignment w:val="auto"/>
              <w:rPr>
                <w:rFonts w:hint="default" w:ascii="Times New Roman" w:hAnsi="Times New Roman" w:eastAsia="宋体" w:cs="Times New Roman"/>
                <w:b w:val="0"/>
                <w:bCs w:val="0"/>
                <w:color w:val="000000"/>
                <w:sz w:val="24"/>
                <w:u w:val="none"/>
                <w:lang w:val="en-US" w:eastAsia="zh-CN"/>
              </w:rPr>
            </w:pPr>
            <w:r>
              <w:rPr>
                <w:rFonts w:hint="default" w:ascii="Times New Roman" w:hAnsi="Times New Roman" w:eastAsia="宋体" w:cs="Times New Roman"/>
                <w:b w:val="0"/>
                <w:bCs w:val="0"/>
                <w:color w:val="000000"/>
                <w:sz w:val="24"/>
                <w:u w:val="none"/>
                <w:lang w:val="en-US" w:eastAsia="zh-CN"/>
              </w:rPr>
              <w:t>清洗</w:t>
            </w:r>
            <w:r>
              <w:rPr>
                <w:rFonts w:hint="default" w:ascii="Times New Roman" w:hAnsi="Times New Roman" w:eastAsia="宋体" w:cs="Times New Roman"/>
                <w:b w:val="0"/>
                <w:bCs w:val="0"/>
                <w:color w:val="000000"/>
                <w:sz w:val="24"/>
                <w:u w:val="none"/>
              </w:rPr>
              <w:t>：</w:t>
            </w:r>
            <w:r>
              <w:rPr>
                <w:rFonts w:hint="default" w:ascii="Times New Roman" w:hAnsi="Times New Roman" w:eastAsia="宋体" w:cs="Times New Roman"/>
                <w:b w:val="0"/>
                <w:bCs w:val="0"/>
                <w:color w:val="000000"/>
                <w:sz w:val="24"/>
                <w:u w:val="none"/>
                <w:lang w:val="en-US" w:eastAsia="zh-CN"/>
              </w:rPr>
              <w:t>利用超声波清洗机对加工好的玻璃外管和玻璃内管进行清洗，</w:t>
            </w:r>
            <w:r>
              <w:rPr>
                <w:rFonts w:hint="default" w:ascii="Times New Roman" w:hAnsi="Times New Roman" w:eastAsia="宋体" w:cs="Times New Roman"/>
                <w:b w:val="0"/>
                <w:bCs w:val="0"/>
                <w:color w:val="000000"/>
                <w:sz w:val="24"/>
                <w:szCs w:val="24"/>
                <w:u w:val="none"/>
                <w:lang w:val="en-US" w:eastAsia="zh-CN"/>
              </w:rPr>
              <w:t>主要是清洗玻璃管上沾染的灰尘和杂质</w:t>
            </w:r>
            <w:r>
              <w:rPr>
                <w:rFonts w:hint="default" w:ascii="Times New Roman" w:hAnsi="Times New Roman" w:eastAsia="宋体" w:cs="Times New Roman"/>
                <w:b w:val="0"/>
                <w:bCs w:val="0"/>
                <w:color w:val="000000"/>
                <w:sz w:val="24"/>
                <w:u w:val="none"/>
                <w:lang w:val="en-US" w:eastAsia="zh-CN"/>
              </w:rPr>
              <w:t>。</w:t>
            </w:r>
            <w:r>
              <w:rPr>
                <w:rFonts w:hint="default" w:ascii="Times New Roman" w:hAnsi="Times New Roman" w:eastAsia="宋体" w:cs="Times New Roman"/>
                <w:b w:val="0"/>
                <w:bCs w:val="0"/>
                <w:color w:val="000000"/>
                <w:sz w:val="24"/>
                <w:u w:val="none"/>
              </w:rPr>
              <w:t>该过程会产生</w:t>
            </w:r>
            <w:r>
              <w:rPr>
                <w:rFonts w:hint="default" w:ascii="Times New Roman" w:hAnsi="Times New Roman" w:eastAsia="宋体" w:cs="Times New Roman"/>
                <w:b w:val="0"/>
                <w:bCs w:val="0"/>
                <w:color w:val="000000"/>
                <w:sz w:val="24"/>
                <w:u w:val="none"/>
                <w:lang w:val="en-US" w:eastAsia="zh-CN"/>
              </w:rPr>
              <w:t>废水和</w:t>
            </w:r>
            <w:r>
              <w:rPr>
                <w:rFonts w:hint="default" w:ascii="Times New Roman" w:hAnsi="Times New Roman" w:eastAsia="宋体" w:cs="Times New Roman"/>
                <w:b w:val="0"/>
                <w:bCs w:val="0"/>
                <w:color w:val="000000"/>
                <w:sz w:val="24"/>
                <w:u w:val="none"/>
              </w:rPr>
              <w:t>噪声</w:t>
            </w:r>
            <w:r>
              <w:rPr>
                <w:rFonts w:hint="default" w:ascii="Times New Roman" w:hAnsi="Times New Roman" w:eastAsia="宋体" w:cs="Times New Roman"/>
                <w:b w:val="0"/>
                <w:bCs w:val="0"/>
                <w:color w:val="000000"/>
                <w:sz w:val="24"/>
                <w:u w:val="none"/>
                <w:lang w:eastAsia="zh-CN"/>
              </w:rPr>
              <w:t>。</w:t>
            </w:r>
          </w:p>
          <w:p>
            <w:pPr>
              <w:keepNext w:val="0"/>
              <w:keepLines w:val="0"/>
              <w:pageBreakBefore w:val="0"/>
              <w:widowControl w:val="0"/>
              <w:kinsoku/>
              <w:wordWrap/>
              <w:overflowPunct/>
              <w:topLinePunct w:val="0"/>
              <w:autoSpaceDE/>
              <w:autoSpaceDN/>
              <w:bidi w:val="0"/>
              <w:adjustRightInd/>
              <w:snapToGrid/>
              <w:spacing w:after="0" w:line="520" w:lineRule="exact"/>
              <w:ind w:left="0" w:leftChars="0" w:right="0" w:rightChars="0" w:firstLine="480" w:firstLineChars="200"/>
              <w:jc w:val="left"/>
              <w:textAlignment w:val="auto"/>
              <w:outlineLvl w:val="9"/>
              <w:rPr>
                <w:rFonts w:hint="default" w:ascii="Times New Roman" w:hAnsi="Times New Roman" w:eastAsia="宋体" w:cs="Times New Roman"/>
                <w:b w:val="0"/>
                <w:bCs w:val="0"/>
                <w:color w:val="000000"/>
                <w:sz w:val="24"/>
                <w:u w:val="none"/>
                <w:lang w:val="en-US" w:eastAsia="zh-CN"/>
              </w:rPr>
            </w:pPr>
            <w:r>
              <w:rPr>
                <w:rFonts w:hint="default" w:ascii="Times New Roman" w:hAnsi="Times New Roman" w:eastAsia="宋体" w:cs="Times New Roman"/>
                <w:b w:val="0"/>
                <w:bCs w:val="0"/>
                <w:color w:val="000000"/>
                <w:sz w:val="24"/>
                <w:u w:val="none"/>
                <w:lang w:val="en-US" w:eastAsia="zh-CN"/>
              </w:rPr>
              <w:t>分号：清洗后的玻璃管由人工用万分尺再次精确分类。</w:t>
            </w:r>
          </w:p>
          <w:p>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left"/>
              <w:textAlignment w:val="auto"/>
              <w:outlineLvl w:val="9"/>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b w:val="0"/>
                <w:bCs w:val="0"/>
                <w:color w:val="000000"/>
                <w:sz w:val="24"/>
                <w:u w:val="none"/>
                <w:lang w:val="en-US" w:eastAsia="zh-CN"/>
              </w:rPr>
              <w:t>装配：分号后将玻璃外管与玻璃内管进行配套组装，最后装箱成品</w:t>
            </w:r>
            <w:r>
              <w:rPr>
                <w:rFonts w:hint="default" w:ascii="Times New Roman" w:hAnsi="Times New Roman" w:eastAsia="宋体" w:cs="Times New Roman"/>
                <w:color w:val="000000"/>
                <w:sz w:val="24"/>
                <w:szCs w:val="24"/>
                <w:highlight w:val="none"/>
                <w:lang w:val="en-US" w:eastAsia="zh-CN"/>
              </w:rPr>
              <w:t>。</w:t>
            </w:r>
          </w:p>
          <w:p>
            <w:pPr>
              <w:keepNext w:val="0"/>
              <w:keepLines w:val="0"/>
              <w:pageBreakBefore w:val="0"/>
              <w:widowControl/>
              <w:kinsoku/>
              <w:wordWrap/>
              <w:overflowPunct/>
              <w:topLinePunct w:val="0"/>
              <w:autoSpaceDE/>
              <w:autoSpaceDN/>
              <w:bidi w:val="0"/>
              <w:adjustRightInd/>
              <w:snapToGrid/>
              <w:spacing w:after="0" w:line="520" w:lineRule="exact"/>
              <w:jc w:val="both"/>
              <w:textAlignment w:val="auto"/>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t>项目变动情况说明</w:t>
            </w: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关于印发环评管理中部分行业建设项目重大变动清单的通知》（环境保护部办公厅文件，环办[2015]52号）中指出：根据《环境影响评价法》和《建设项目环境保护管理条例》有关规定，建设项目的性质、规模、地点、生产工艺和环境保护措施五个因素中的一项或一项以上发生重大变动，且可能导致环境影响显著变化（特别是不利环境影响加重）的，界定为重大变动。界定为重大变动的应当重新报批环境影响评价文件，不属于重大变动的纳入竣工环境保护验收管理。</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0" w:firstLine="480" w:firstLineChars="200"/>
              <w:jc w:val="left"/>
              <w:textAlignment w:val="auto"/>
              <w:outlineLvl w:val="9"/>
              <w:rPr>
                <w:rFonts w:hint="default" w:ascii="Times New Roman" w:hAnsi="Times New Roman" w:eastAsia="宋体" w:cs="Times New Roman"/>
                <w:b w:val="0"/>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val="0"/>
                <w:bCs w:val="0"/>
                <w:color w:val="auto"/>
                <w:sz w:val="24"/>
                <w:szCs w:val="24"/>
                <w:lang w:val="en-US" w:eastAsia="zh-CN"/>
              </w:rPr>
              <w:t>本项</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目</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实际建设与环评一致，不存在</w:t>
            </w:r>
            <w:r>
              <w:rPr>
                <w:rFonts w:hint="default" w:ascii="Times New Roman" w:hAnsi="Times New Roman" w:eastAsia="宋体" w:cs="Times New Roman"/>
                <w:b w:val="0"/>
                <w:bCs/>
                <w:sz w:val="24"/>
                <w:szCs w:val="24"/>
                <w:lang w:val="en-US" w:eastAsia="zh-CN"/>
              </w:rPr>
              <w:t>重大变动</w:t>
            </w:r>
            <w:r>
              <w:rPr>
                <w:rFonts w:hint="default" w:ascii="Times New Roman" w:hAnsi="Times New Roman" w:eastAsia="宋体" w:cs="Times New Roman"/>
                <w:b w:val="0"/>
                <w:bCs/>
                <w:color w:val="000000" w:themeColor="text1"/>
                <w:sz w:val="24"/>
                <w:szCs w:val="24"/>
                <w:lang w:val="en-US" w:eastAsia="zh-CN"/>
                <w14:textFill>
                  <w14:solidFill>
                    <w14:schemeClr w14:val="tx1"/>
                  </w14:solidFill>
                </w14:textFill>
              </w:rPr>
              <w:t>。</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0" w:firstLine="480" w:firstLineChars="200"/>
              <w:jc w:val="left"/>
              <w:textAlignment w:val="auto"/>
              <w:outlineLvl w:val="9"/>
              <w:rPr>
                <w:rFonts w:hint="default" w:ascii="Times New Roman" w:hAnsi="Times New Roman" w:eastAsia="宋体" w:cs="Times New Roman"/>
                <w:b w:val="0"/>
                <w:bCs/>
                <w:color w:val="000000" w:themeColor="text1"/>
                <w:sz w:val="24"/>
                <w:szCs w:val="24"/>
                <w:lang w:val="en-US" w:eastAsia="zh-CN"/>
                <w14:textFill>
                  <w14:solidFill>
                    <w14:schemeClr w14:val="tx1"/>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0" w:firstLine="480" w:firstLineChars="200"/>
              <w:jc w:val="left"/>
              <w:textAlignment w:val="auto"/>
              <w:outlineLvl w:val="9"/>
              <w:rPr>
                <w:rFonts w:hint="default" w:ascii="Times New Roman" w:hAnsi="Times New Roman" w:eastAsia="宋体" w:cs="Times New Roman"/>
                <w:b w:val="0"/>
                <w:bCs/>
                <w:color w:val="000000" w:themeColor="text1"/>
                <w:sz w:val="24"/>
                <w:szCs w:val="24"/>
                <w:lang w:val="en-US" w:eastAsia="zh-CN"/>
                <w14:textFill>
                  <w14:solidFill>
                    <w14:schemeClr w14:val="tx1"/>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default" w:ascii="Times New Roman" w:hAnsi="Times New Roman" w:eastAsia="宋体" w:cs="Times New Roman"/>
                <w:color w:val="000000" w:themeColor="text1"/>
                <w:lang w:val="en-US" w:eastAsia="zh-CN"/>
                <w14:textFill>
                  <w14:solidFill>
                    <w14:schemeClr w14:val="tx1"/>
                  </w14:solidFill>
                </w14:textFill>
              </w:rPr>
            </w:pPr>
          </w:p>
        </w:tc>
      </w:tr>
    </w:tbl>
    <w:p>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eastAsiaTheme="minorEastAsia"/>
          <w:lang w:val="en-US" w:eastAsia="zh-CN"/>
        </w:rPr>
        <w:sectPr>
          <w:footerReference r:id="rId4" w:type="default"/>
          <w:pgSz w:w="11906" w:h="16838"/>
          <w:pgMar w:top="1417" w:right="1417" w:bottom="1417" w:left="1417"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表三</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7" w:hRule="atLeast"/>
          <w:jc w:val="center"/>
        </w:trPr>
        <w:tc>
          <w:tcPr>
            <w:tcW w:w="5000" w:type="pct"/>
            <w:vAlign w:val="center"/>
          </w:tcPr>
          <w:p>
            <w:pPr>
              <w:keepNext w:val="0"/>
              <w:keepLines w:val="0"/>
              <w:pageBreakBefore w:val="0"/>
              <w:widowControl/>
              <w:kinsoku/>
              <w:wordWrap/>
              <w:overflowPunct/>
              <w:topLinePunct w:val="0"/>
              <w:autoSpaceDE/>
              <w:autoSpaceDN/>
              <w:bidi w:val="0"/>
              <w:adjustRightInd/>
              <w:snapToGrid/>
              <w:spacing w:after="0" w:line="520" w:lineRule="exact"/>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主要污染源、污染物处理和排放</w:t>
            </w:r>
            <w:r>
              <w:rPr>
                <w:rFonts w:hint="default" w:ascii="Times New Roman" w:hAnsi="Times New Roman" w:cs="Times New Roman"/>
                <w:b/>
                <w:bCs/>
                <w:color w:val="000000" w:themeColor="text1"/>
                <w:sz w:val="24"/>
                <w:szCs w:val="24"/>
                <w:lang w:val="en-US" w:eastAsia="zh-CN" w:bidi="ar-SA"/>
                <w14:textFill>
                  <w14:solidFill>
                    <w14:schemeClr w14:val="tx1"/>
                  </w14:solidFill>
                </w14:textFill>
              </w:rPr>
              <w:t>：</w:t>
            </w:r>
          </w:p>
          <w:p>
            <w:pPr>
              <w:pStyle w:val="6"/>
              <w:keepNext w:val="0"/>
              <w:keepLines w:val="0"/>
              <w:pageBreakBefore w:val="0"/>
              <w:widowControl/>
              <w:kinsoku/>
              <w:wordWrap/>
              <w:overflowPunct/>
              <w:topLinePunct w:val="0"/>
              <w:autoSpaceDE/>
              <w:autoSpaceDN/>
              <w:bidi w:val="0"/>
              <w:adjustRightInd/>
              <w:snapToGrid/>
              <w:spacing w:after="0" w:line="520" w:lineRule="exact"/>
              <w:textAlignment w:val="baseline"/>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default" w:ascii="Times New Roman" w:hAnsi="Times New Roman" w:cs="Times New Roman" w:eastAsiaTheme="minorEastAsia"/>
                <w:b/>
                <w:color w:val="000000" w:themeColor="text1"/>
                <w:sz w:val="24"/>
                <w:szCs w:val="24"/>
                <w14:textFill>
                  <w14:solidFill>
                    <w14:schemeClr w14:val="tx1"/>
                  </w14:solidFill>
                </w14:textFill>
              </w:rPr>
              <w:t>1、废气</w:t>
            </w:r>
          </w:p>
          <w:p>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本项目的废气来源主要为</w:t>
            </w:r>
            <w:r>
              <w:rPr>
                <w:rFonts w:hint="eastAsia" w:ascii="Times New Roman" w:hAnsi="Times New Roman" w:cs="Times New Roman" w:eastAsiaTheme="minorEastAsia"/>
                <w:color w:val="000000" w:themeColor="text1"/>
                <w:sz w:val="24"/>
                <w:szCs w:val="24"/>
                <w:lang w:eastAsia="zh-CN"/>
                <w14:textFill>
                  <w14:solidFill>
                    <w14:schemeClr w14:val="tx1"/>
                  </w14:solidFill>
                </w14:textFill>
              </w:rPr>
              <w:t>生产</w:t>
            </w: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过程产生的废气，详见下表。</w:t>
            </w:r>
          </w:p>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9   </w:t>
            </w:r>
            <w:r>
              <w:rPr>
                <w:rFonts w:hint="default" w:ascii="Times New Roman" w:hAnsi="Times New Roman" w:cs="Times New Roman" w:eastAsiaTheme="minorEastAsia"/>
                <w:b/>
                <w:bCs/>
                <w:color w:val="auto"/>
                <w:kern w:val="2"/>
                <w:sz w:val="24"/>
                <w:szCs w:val="24"/>
                <w:lang w:val="en-US" w:eastAsia="zh-CN" w:bidi="ar-SA"/>
              </w:rPr>
              <w:t>本项目废气污染物情况一览表</w:t>
            </w:r>
          </w:p>
          <w:tbl>
            <w:tblPr>
              <w:tblStyle w:val="19"/>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65"/>
              <w:gridCol w:w="2130"/>
              <w:gridCol w:w="2880"/>
              <w:gridCol w:w="22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974" w:type="pct"/>
                  <w:vAlign w:val="center"/>
                </w:tcPr>
                <w:p>
                  <w:pPr>
                    <w:pStyle w:val="4"/>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来源</w:t>
                  </w:r>
                </w:p>
              </w:tc>
              <w:tc>
                <w:tcPr>
                  <w:tcW w:w="1175" w:type="pct"/>
                  <w:vAlign w:val="center"/>
                </w:tcPr>
                <w:p>
                  <w:pPr>
                    <w:pStyle w:val="4"/>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污染物种类</w:t>
                  </w:r>
                </w:p>
              </w:tc>
              <w:tc>
                <w:tcPr>
                  <w:tcW w:w="1589" w:type="pct"/>
                  <w:vAlign w:val="center"/>
                </w:tcPr>
                <w:p>
                  <w:pPr>
                    <w:pStyle w:val="4"/>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治理措施</w:t>
                  </w:r>
                </w:p>
              </w:tc>
              <w:tc>
                <w:tcPr>
                  <w:tcW w:w="1259" w:type="pct"/>
                  <w:vAlign w:val="center"/>
                </w:tcPr>
                <w:p>
                  <w:pPr>
                    <w:pStyle w:val="4"/>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排放方式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4" w:type="pc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天然气燃烧废气</w:t>
                  </w:r>
                </w:p>
              </w:tc>
              <w:tc>
                <w:tcPr>
                  <w:tcW w:w="1175" w:type="pct"/>
                  <w:vAlign w:val="center"/>
                </w:tcPr>
                <w:p>
                  <w:pPr>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颗粒物、二氧化硫、氮氧化物</w:t>
                  </w:r>
                </w:p>
              </w:tc>
              <w:tc>
                <w:tcPr>
                  <w:tcW w:w="1589" w:type="pc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经集气罩收集后，直接由一根15</w:t>
                  </w: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m高排气筒排放</w:t>
                  </w:r>
                </w:p>
              </w:tc>
              <w:tc>
                <w:tcPr>
                  <w:tcW w:w="1259" w:type="pct"/>
                  <w:vAlign w:val="center"/>
                </w:tcPr>
                <w:p>
                  <w:pPr>
                    <w:pStyle w:val="4"/>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有组织排放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4" w:type="pct"/>
                  <w:vAlign w:val="center"/>
                </w:tcPr>
                <w:p>
                  <w:pPr>
                    <w:pStyle w:val="4"/>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无组织废气</w:t>
                  </w:r>
                </w:p>
              </w:tc>
              <w:tc>
                <w:tcPr>
                  <w:tcW w:w="1175" w:type="pct"/>
                  <w:vAlign w:val="center"/>
                </w:tcPr>
                <w:p>
                  <w:pPr>
                    <w:pStyle w:val="4"/>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颗粒物、二氧化硫、氮氧化物</w:t>
                  </w:r>
                </w:p>
              </w:tc>
              <w:tc>
                <w:tcPr>
                  <w:tcW w:w="1589" w:type="pct"/>
                  <w:tcBorders>
                    <w:top w:val="single" w:color="000000" w:sz="4" w:space="0"/>
                  </w:tcBorders>
                  <w:vAlign w:val="center"/>
                </w:tcPr>
                <w:p>
                  <w:pPr>
                    <w:pStyle w:val="4"/>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w:t>
                  </w:r>
                </w:p>
              </w:tc>
              <w:tc>
                <w:tcPr>
                  <w:tcW w:w="1259" w:type="pct"/>
                  <w:vAlign w:val="center"/>
                </w:tcPr>
                <w:p>
                  <w:pPr>
                    <w:pStyle w:val="4"/>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无组织排放</w:t>
                  </w:r>
                </w:p>
              </w:tc>
            </w:tr>
          </w:tbl>
          <w:p>
            <w:pPr>
              <w:pStyle w:val="6"/>
              <w:keepNext w:val="0"/>
              <w:keepLines w:val="0"/>
              <w:pageBreakBefore w:val="0"/>
              <w:widowControl/>
              <w:kinsoku/>
              <w:wordWrap/>
              <w:overflowPunct/>
              <w:topLinePunct w:val="0"/>
              <w:autoSpaceDE/>
              <w:autoSpaceDN/>
              <w:bidi w:val="0"/>
              <w:adjustRightInd/>
              <w:snapToGrid/>
              <w:spacing w:after="0" w:line="520" w:lineRule="exact"/>
              <w:textAlignment w:val="baseline"/>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default" w:ascii="Times New Roman" w:hAnsi="Times New Roman" w:cs="Times New Roman" w:eastAsiaTheme="minorEastAsia"/>
                <w:b/>
                <w:color w:val="000000" w:themeColor="text1"/>
                <w:sz w:val="24"/>
                <w:szCs w:val="24"/>
                <w14:textFill>
                  <w14:solidFill>
                    <w14:schemeClr w14:val="tx1"/>
                  </w14:solidFill>
                </w14:textFill>
              </w:rPr>
              <w:t>2、废水</w:t>
            </w:r>
          </w:p>
          <w:p>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本</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项目</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砂磨、机磨用水循环使用，不外排；清洗废水经沉淀后，</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通过</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污水</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管网进入长垣</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市</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第二污水处理厂</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生活污水经化粪池处理后</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通过污水管网进入长垣</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市</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第二</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污水</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处理厂</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w:t>
            </w:r>
          </w:p>
          <w:p>
            <w:pPr>
              <w:pStyle w:val="4"/>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3、噪声</w:t>
            </w:r>
          </w:p>
          <w:p>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本</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项目主要噪声源为</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切割机、整形机、磨芯机、无心磨机</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等机械设施运行时产生的机械噪声。据类比调查，机械噪声源强在7</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5</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～80dB（A）。本项目采用隔声、消声、减振等方式治理噪声污染。</w:t>
            </w:r>
          </w:p>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1"/>
                <w:szCs w:val="21"/>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10   本项目</w:t>
            </w:r>
            <w:r>
              <w:rPr>
                <w:rFonts w:hint="default" w:ascii="Times New Roman" w:hAnsi="Times New Roman" w:cs="Times New Roman" w:eastAsiaTheme="minorEastAsia"/>
                <w:b/>
                <w:bCs/>
                <w:color w:val="auto"/>
                <w:kern w:val="2"/>
                <w:sz w:val="24"/>
                <w:szCs w:val="24"/>
                <w:lang w:val="en-US" w:eastAsia="zh-CN" w:bidi="ar-SA"/>
              </w:rPr>
              <w:t>主要产噪设备及源强</w:t>
            </w:r>
            <w:r>
              <w:rPr>
                <w:rFonts w:hint="eastAsia" w:ascii="Times New Roman" w:hAnsi="Times New Roman" w:cs="Times New Roman" w:eastAsiaTheme="minorEastAsia"/>
                <w:b/>
                <w:bCs/>
                <w:color w:val="auto"/>
                <w:kern w:val="2"/>
                <w:sz w:val="24"/>
                <w:szCs w:val="24"/>
                <w:lang w:val="en-US" w:eastAsia="zh-CN" w:bidi="ar-SA"/>
              </w:rPr>
              <w:t>一览</w:t>
            </w:r>
            <w:r>
              <w:rPr>
                <w:rFonts w:hint="default" w:ascii="Times New Roman" w:hAnsi="Times New Roman" w:cs="Times New Roman" w:eastAsiaTheme="minorEastAsia"/>
                <w:b/>
                <w:bCs/>
                <w:color w:val="auto"/>
                <w:kern w:val="2"/>
                <w:sz w:val="24"/>
                <w:szCs w:val="24"/>
                <w:lang w:val="en-US" w:eastAsia="zh-CN" w:bidi="ar-SA"/>
              </w:rPr>
              <w:t>表</w:t>
            </w:r>
          </w:p>
          <w:tbl>
            <w:tblPr>
              <w:tblStyle w:val="18"/>
              <w:tblW w:w="4997"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145"/>
              <w:gridCol w:w="2706"/>
              <w:gridCol w:w="2575"/>
              <w:gridCol w:w="2631"/>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9" w:hRule="atLeast"/>
                <w:tblHeader/>
                <w:jc w:val="center"/>
              </w:trPr>
              <w:tc>
                <w:tcPr>
                  <w:tcW w:w="632"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序号</w:t>
                  </w:r>
                </w:p>
              </w:tc>
              <w:tc>
                <w:tcPr>
                  <w:tcW w:w="1493"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声源名称</w:t>
                  </w:r>
                </w:p>
              </w:tc>
              <w:tc>
                <w:tcPr>
                  <w:tcW w:w="1421"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声级</w:t>
                  </w:r>
                </w:p>
              </w:tc>
              <w:tc>
                <w:tcPr>
                  <w:tcW w:w="1452"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经基础减震、建筑隔声</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2" w:hRule="atLeast"/>
                <w:tblHeader/>
                <w:jc w:val="center"/>
              </w:trPr>
              <w:tc>
                <w:tcPr>
                  <w:tcW w:w="632"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val="en-US" w:eastAsia="zh-CN"/>
                    </w:rPr>
                    <w:t>1</w:t>
                  </w:r>
                </w:p>
              </w:tc>
              <w:tc>
                <w:tcPr>
                  <w:tcW w:w="1493" w:type="pct"/>
                  <w:vAlign w:val="center"/>
                </w:tcPr>
                <w:p>
                  <w:pPr>
                    <w:pStyle w:val="43"/>
                    <w:keepNext w:val="0"/>
                    <w:keepLines w:val="0"/>
                    <w:pageBreakBefore w:val="0"/>
                    <w:widowControl/>
                    <w:kinsoku/>
                    <w:wordWrap/>
                    <w:overflowPunct/>
                    <w:topLinePunct w:val="0"/>
                    <w:autoSpaceDE/>
                    <w:autoSpaceDN/>
                    <w:bidi w:val="0"/>
                    <w:adjustRightInd/>
                    <w:snapToGrid/>
                    <w:spacing w:after="0"/>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切割机</w:t>
                  </w:r>
                </w:p>
              </w:tc>
              <w:tc>
                <w:tcPr>
                  <w:tcW w:w="2575" w:type="dxa"/>
                  <w:vAlign w:val="center"/>
                </w:tcPr>
                <w:p>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80</w:t>
                  </w:r>
                </w:p>
              </w:tc>
              <w:tc>
                <w:tcPr>
                  <w:tcW w:w="2631" w:type="dxa"/>
                  <w:vAlign w:val="center"/>
                </w:tcPr>
                <w:p>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55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2" w:hRule="atLeast"/>
                <w:tblHeader/>
                <w:jc w:val="center"/>
              </w:trPr>
              <w:tc>
                <w:tcPr>
                  <w:tcW w:w="632"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2</w:t>
                  </w:r>
                </w:p>
              </w:tc>
              <w:tc>
                <w:tcPr>
                  <w:tcW w:w="1493" w:type="pct"/>
                  <w:vAlign w:val="center"/>
                </w:tcPr>
                <w:p>
                  <w:pPr>
                    <w:pStyle w:val="43"/>
                    <w:keepNext w:val="0"/>
                    <w:keepLines w:val="0"/>
                    <w:pageBreakBefore w:val="0"/>
                    <w:widowControl/>
                    <w:kinsoku/>
                    <w:wordWrap/>
                    <w:overflowPunct/>
                    <w:topLinePunct w:val="0"/>
                    <w:autoSpaceDE/>
                    <w:autoSpaceDN/>
                    <w:bidi w:val="0"/>
                    <w:adjustRightInd/>
                    <w:snapToGrid/>
                    <w:spacing w:after="0"/>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整形机</w:t>
                  </w:r>
                </w:p>
              </w:tc>
              <w:tc>
                <w:tcPr>
                  <w:tcW w:w="2575" w:type="dxa"/>
                  <w:vAlign w:val="center"/>
                </w:tcPr>
                <w:p>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75</w:t>
                  </w:r>
                </w:p>
              </w:tc>
              <w:tc>
                <w:tcPr>
                  <w:tcW w:w="2631" w:type="dxa"/>
                  <w:vAlign w:val="center"/>
                </w:tcPr>
                <w:p>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50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2" w:hRule="atLeast"/>
                <w:tblHeader/>
                <w:jc w:val="center"/>
              </w:trPr>
              <w:tc>
                <w:tcPr>
                  <w:tcW w:w="632"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3</w:t>
                  </w:r>
                </w:p>
              </w:tc>
              <w:tc>
                <w:tcPr>
                  <w:tcW w:w="1493" w:type="pct"/>
                  <w:vAlign w:val="center"/>
                </w:tcPr>
                <w:p>
                  <w:pPr>
                    <w:pStyle w:val="43"/>
                    <w:keepNext w:val="0"/>
                    <w:keepLines w:val="0"/>
                    <w:pageBreakBefore w:val="0"/>
                    <w:widowControl/>
                    <w:kinsoku/>
                    <w:wordWrap/>
                    <w:overflowPunct/>
                    <w:topLinePunct w:val="0"/>
                    <w:autoSpaceDE/>
                    <w:autoSpaceDN/>
                    <w:bidi w:val="0"/>
                    <w:adjustRightInd/>
                    <w:snapToGrid/>
                    <w:spacing w:after="0"/>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磨芯机</w:t>
                  </w:r>
                </w:p>
              </w:tc>
              <w:tc>
                <w:tcPr>
                  <w:tcW w:w="2575" w:type="dxa"/>
                  <w:vAlign w:val="center"/>
                </w:tcPr>
                <w:p>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80</w:t>
                  </w:r>
                </w:p>
              </w:tc>
              <w:tc>
                <w:tcPr>
                  <w:tcW w:w="2631" w:type="dxa"/>
                  <w:vAlign w:val="center"/>
                </w:tcPr>
                <w:p>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55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2" w:hRule="atLeast"/>
                <w:tblHeader/>
                <w:jc w:val="center"/>
              </w:trPr>
              <w:tc>
                <w:tcPr>
                  <w:tcW w:w="632"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4</w:t>
                  </w:r>
                </w:p>
              </w:tc>
              <w:tc>
                <w:tcPr>
                  <w:tcW w:w="1493" w:type="pct"/>
                  <w:vAlign w:val="center"/>
                </w:tcPr>
                <w:p>
                  <w:pPr>
                    <w:pStyle w:val="43"/>
                    <w:keepNext w:val="0"/>
                    <w:keepLines w:val="0"/>
                    <w:pageBreakBefore w:val="0"/>
                    <w:widowControl/>
                    <w:kinsoku/>
                    <w:wordWrap/>
                    <w:overflowPunct/>
                    <w:topLinePunct w:val="0"/>
                    <w:autoSpaceDE/>
                    <w:autoSpaceDN/>
                    <w:bidi w:val="0"/>
                    <w:adjustRightInd/>
                    <w:snapToGrid/>
                    <w:spacing w:after="0"/>
                    <w:rPr>
                      <w:rFonts w:hint="eastAsia"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无心磨机</w:t>
                  </w:r>
                </w:p>
              </w:tc>
              <w:tc>
                <w:tcPr>
                  <w:tcW w:w="2575" w:type="dxa"/>
                  <w:vAlign w:val="center"/>
                </w:tcPr>
                <w:p>
                  <w:pPr>
                    <w:keepNext w:val="0"/>
                    <w:keepLines w:val="0"/>
                    <w:pageBreakBefore w:val="0"/>
                    <w:widowControl/>
                    <w:kinsoku/>
                    <w:wordWrap/>
                    <w:overflowPunct/>
                    <w:topLinePunct w:val="0"/>
                    <w:autoSpaceDE/>
                    <w:autoSpaceDN/>
                    <w:bidi w:val="0"/>
                    <w:adjustRightInd/>
                    <w:snapToGrid/>
                    <w:spacing w:after="0"/>
                    <w:jc w:val="center"/>
                    <w:rPr>
                      <w:rFonts w:hint="eastAsia"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80</w:t>
                  </w:r>
                </w:p>
              </w:tc>
              <w:tc>
                <w:tcPr>
                  <w:tcW w:w="2631" w:type="dxa"/>
                  <w:vAlign w:val="center"/>
                </w:tcPr>
                <w:p>
                  <w:pPr>
                    <w:keepNext w:val="0"/>
                    <w:keepLines w:val="0"/>
                    <w:pageBreakBefore w:val="0"/>
                    <w:widowControl/>
                    <w:kinsoku/>
                    <w:wordWrap/>
                    <w:overflowPunct/>
                    <w:topLinePunct w:val="0"/>
                    <w:autoSpaceDE/>
                    <w:autoSpaceDN/>
                    <w:bidi w:val="0"/>
                    <w:adjustRightInd/>
                    <w:snapToGrid/>
                    <w:spacing w:after="0"/>
                    <w:jc w:val="center"/>
                    <w:rPr>
                      <w:rFonts w:hint="eastAsia"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55</w:t>
                  </w:r>
                </w:p>
              </w:tc>
            </w:tr>
          </w:tbl>
          <w:p>
            <w:pPr>
              <w:pStyle w:val="6"/>
              <w:keepNext w:val="0"/>
              <w:keepLines w:val="0"/>
              <w:pageBreakBefore w:val="0"/>
              <w:widowControl/>
              <w:kinsoku/>
              <w:wordWrap/>
              <w:overflowPunct/>
              <w:topLinePunct w:val="0"/>
              <w:autoSpaceDE/>
              <w:autoSpaceDN/>
              <w:bidi w:val="0"/>
              <w:adjustRightInd/>
              <w:snapToGrid/>
              <w:spacing w:after="0" w:line="520" w:lineRule="exact"/>
              <w:ind w:left="0"/>
              <w:jc w:val="left"/>
              <w:textAlignment w:val="baseline"/>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default" w:ascii="Times New Roman" w:hAnsi="Times New Roman" w:cs="Times New Roman" w:eastAsiaTheme="minorEastAsia"/>
                <w:b/>
                <w:color w:val="000000" w:themeColor="text1"/>
                <w:sz w:val="24"/>
                <w:szCs w:val="24"/>
                <w14:textFill>
                  <w14:solidFill>
                    <w14:schemeClr w14:val="tx1"/>
                  </w14:solidFill>
                </w14:textFill>
              </w:rPr>
              <w:t>4、固体废物</w:t>
            </w:r>
          </w:p>
          <w:p>
            <w:pPr>
              <w:keepNext w:val="0"/>
              <w:keepLines w:val="0"/>
              <w:pageBreakBefore w:val="0"/>
              <w:widowControl/>
              <w:kinsoku/>
              <w:wordWrap/>
              <w:overflowPunct/>
              <w:topLinePunct w:val="0"/>
              <w:autoSpaceDE/>
              <w:autoSpaceDN/>
              <w:bidi w:val="0"/>
              <w:adjustRightInd/>
              <w:snapToGrid/>
              <w:spacing w:after="0" w:line="520" w:lineRule="exact"/>
              <w:ind w:left="0"/>
              <w:jc w:val="center"/>
              <w:textAlignment w:val="auto"/>
              <w:outlineLvl w:val="9"/>
              <w:rPr>
                <w:rFonts w:hint="default" w:ascii="Times New Roman" w:hAnsi="Times New Roman" w:cs="Times New Roman" w:eastAsiaTheme="minorEastAsia"/>
                <w:b/>
                <w:bCs/>
                <w:color w:val="auto"/>
                <w:kern w:val="2"/>
                <w:sz w:val="21"/>
                <w:szCs w:val="21"/>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11   本</w:t>
            </w:r>
            <w:r>
              <w:rPr>
                <w:rFonts w:hint="default" w:ascii="Times New Roman" w:hAnsi="Times New Roman" w:cs="Times New Roman" w:eastAsiaTheme="minorEastAsia"/>
                <w:b/>
                <w:bCs/>
                <w:color w:val="auto"/>
                <w:kern w:val="2"/>
                <w:sz w:val="24"/>
                <w:szCs w:val="24"/>
                <w:lang w:val="en-US" w:eastAsia="zh-CN" w:bidi="ar-SA"/>
              </w:rPr>
              <w:t>项目实施后固体废物产生情况一览表</w:t>
            </w:r>
          </w:p>
          <w:tbl>
            <w:tblPr>
              <w:tblStyle w:val="19"/>
              <w:tblW w:w="499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0"/>
              <w:gridCol w:w="1590"/>
              <w:gridCol w:w="1118"/>
              <w:gridCol w:w="2016"/>
              <w:gridCol w:w="31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trPr>
              <w:tc>
                <w:tcPr>
                  <w:tcW w:w="115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bidi="ar-SA"/>
                    </w:rPr>
                    <w:t>类型</w:t>
                  </w:r>
                </w:p>
              </w:tc>
              <w:tc>
                <w:tcPr>
                  <w:tcW w:w="159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bidi="ar-SA"/>
                    </w:rPr>
                    <w:t>废物名称</w:t>
                  </w:r>
                </w:p>
              </w:tc>
              <w:tc>
                <w:tcPr>
                  <w:tcW w:w="111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bidi="ar-SA"/>
                    </w:rPr>
                    <w:t>产生量</w:t>
                  </w:r>
                </w:p>
              </w:tc>
              <w:tc>
                <w:tcPr>
                  <w:tcW w:w="201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bidi="ar-SA"/>
                    </w:rPr>
                    <w:t>类别</w:t>
                  </w:r>
                </w:p>
              </w:tc>
              <w:tc>
                <w:tcPr>
                  <w:tcW w:w="317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bidi="ar-SA"/>
                    </w:rPr>
                    <w:t>处理处置方式及去向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trPr>
              <w:tc>
                <w:tcPr>
                  <w:tcW w:w="1151"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bidi="ar-SA"/>
                    </w:rPr>
                    <w:t>一般固废</w:t>
                  </w:r>
                </w:p>
              </w:tc>
              <w:tc>
                <w:tcPr>
                  <w:tcW w:w="159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玻璃管边角料</w:t>
                  </w:r>
                </w:p>
              </w:tc>
              <w:tc>
                <w:tcPr>
                  <w:tcW w:w="111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0.2t/a</w:t>
                  </w:r>
                </w:p>
              </w:tc>
              <w:tc>
                <w:tcPr>
                  <w:tcW w:w="201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w:t>
                  </w:r>
                </w:p>
              </w:tc>
              <w:tc>
                <w:tcPr>
                  <w:tcW w:w="3176"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bidi="ar-SA"/>
                    </w:rPr>
                    <w:t>集中收集</w:t>
                  </w:r>
                  <w:r>
                    <w:rPr>
                      <w:rFonts w:hint="eastAsia" w:ascii="Times New Roman" w:hAnsi="Times New Roman" w:eastAsia="宋体" w:cs="Times New Roman"/>
                      <w:sz w:val="21"/>
                      <w:szCs w:val="21"/>
                      <w:lang w:val="en-US" w:eastAsia="zh-CN" w:bidi="ar-SA"/>
                    </w:rPr>
                    <w:t>后定期</w:t>
                  </w:r>
                  <w:r>
                    <w:rPr>
                      <w:rFonts w:hint="default" w:ascii="Times New Roman" w:hAnsi="Times New Roman" w:eastAsia="宋体" w:cs="Times New Roman"/>
                      <w:sz w:val="21"/>
                      <w:szCs w:val="21"/>
                      <w:lang w:val="en-US" w:eastAsia="zh-CN" w:bidi="ar-SA"/>
                    </w:rPr>
                    <w:t>外售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151"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bidi="ar-SA"/>
                    </w:rPr>
                  </w:pPr>
                </w:p>
              </w:tc>
              <w:tc>
                <w:tcPr>
                  <w:tcW w:w="159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残次品</w:t>
                  </w:r>
                </w:p>
              </w:tc>
              <w:tc>
                <w:tcPr>
                  <w:tcW w:w="111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2</w:t>
                  </w:r>
                  <w:r>
                    <w:rPr>
                      <w:rFonts w:hint="default" w:ascii="Times New Roman" w:hAnsi="Times New Roman" w:eastAsia="宋体" w:cs="Times New Roman"/>
                      <w:sz w:val="21"/>
                      <w:szCs w:val="21"/>
                      <w:lang w:val="en-US" w:eastAsia="zh-CN" w:bidi="ar-SA"/>
                    </w:rPr>
                    <w:t>t/a</w:t>
                  </w:r>
                </w:p>
              </w:tc>
              <w:tc>
                <w:tcPr>
                  <w:tcW w:w="201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w:t>
                  </w:r>
                </w:p>
              </w:tc>
              <w:tc>
                <w:tcPr>
                  <w:tcW w:w="3176"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1151"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bidi="ar-SA"/>
                    </w:rPr>
                  </w:pPr>
                </w:p>
              </w:tc>
              <w:tc>
                <w:tcPr>
                  <w:tcW w:w="159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玻璃碎屑</w:t>
                  </w:r>
                </w:p>
              </w:tc>
              <w:tc>
                <w:tcPr>
                  <w:tcW w:w="111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0.01t/a</w:t>
                  </w:r>
                </w:p>
              </w:tc>
              <w:tc>
                <w:tcPr>
                  <w:tcW w:w="201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w:t>
                  </w:r>
                </w:p>
              </w:tc>
              <w:tc>
                <w:tcPr>
                  <w:tcW w:w="3176"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1151"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bidi="ar-SA"/>
                    </w:rPr>
                  </w:pPr>
                </w:p>
              </w:tc>
              <w:tc>
                <w:tcPr>
                  <w:tcW w:w="159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废砂</w:t>
                  </w:r>
                </w:p>
              </w:tc>
              <w:tc>
                <w:tcPr>
                  <w:tcW w:w="111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1t/a</w:t>
                  </w:r>
                </w:p>
              </w:tc>
              <w:tc>
                <w:tcPr>
                  <w:tcW w:w="201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w:t>
                  </w:r>
                </w:p>
              </w:tc>
              <w:tc>
                <w:tcPr>
                  <w:tcW w:w="3176"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151"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bidi="ar-SA"/>
                    </w:rPr>
                  </w:pPr>
                </w:p>
              </w:tc>
              <w:tc>
                <w:tcPr>
                  <w:tcW w:w="159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沉淀池沉渣</w:t>
                  </w:r>
                </w:p>
              </w:tc>
              <w:tc>
                <w:tcPr>
                  <w:tcW w:w="111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0.1t/a</w:t>
                  </w:r>
                </w:p>
              </w:tc>
              <w:tc>
                <w:tcPr>
                  <w:tcW w:w="201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w:t>
                  </w:r>
                </w:p>
              </w:tc>
              <w:tc>
                <w:tcPr>
                  <w:tcW w:w="3176"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1151" w:type="dxa"/>
                  <w:vMerge w:val="restart"/>
                  <w:tcBorders>
                    <w:tl2br w:val="nil"/>
                    <w:tr2bl w:val="nil"/>
                  </w:tcBorders>
                  <w:noWrap w:val="0"/>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bidi="ar-SA"/>
                    </w:rPr>
                    <w:t>危险废物</w:t>
                  </w:r>
                </w:p>
              </w:tc>
              <w:tc>
                <w:tcPr>
                  <w:tcW w:w="159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废水墨瓶</w:t>
                  </w:r>
                </w:p>
              </w:tc>
              <w:tc>
                <w:tcPr>
                  <w:tcW w:w="1118" w:type="dxa"/>
                  <w:tcBorders>
                    <w:tl2br w:val="nil"/>
                    <w:tr2bl w:val="nil"/>
                  </w:tcBorders>
                  <w:noWrap w:val="0"/>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25瓶/a</w:t>
                  </w:r>
                </w:p>
              </w:tc>
              <w:tc>
                <w:tcPr>
                  <w:tcW w:w="201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HW49其他废物</w:t>
                  </w:r>
                </w:p>
              </w:tc>
              <w:tc>
                <w:tcPr>
                  <w:tcW w:w="3176" w:type="dxa"/>
                  <w:vMerge w:val="restart"/>
                  <w:tcBorders>
                    <w:tl2br w:val="nil"/>
                    <w:tr2bl w:val="nil"/>
                  </w:tcBorders>
                  <w:noWrap w:val="0"/>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设置危废暂存间，定期交由资质单位处置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1151" w:type="dxa"/>
                  <w:vMerge w:val="continue"/>
                  <w:tcBorders>
                    <w:tl2br w:val="nil"/>
                    <w:tr2bl w:val="nil"/>
                  </w:tcBorders>
                  <w:noWrap w:val="0"/>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bidi="ar-SA"/>
                    </w:rPr>
                  </w:pPr>
                </w:p>
              </w:tc>
              <w:tc>
                <w:tcPr>
                  <w:tcW w:w="159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bidi="ar-SA"/>
                    </w:rPr>
                    <w:t>废</w:t>
                  </w:r>
                  <w:r>
                    <w:rPr>
                      <w:rFonts w:hint="eastAsia" w:ascii="Times New Roman" w:hAnsi="Times New Roman" w:eastAsia="宋体" w:cs="Times New Roman"/>
                      <w:sz w:val="21"/>
                      <w:szCs w:val="21"/>
                      <w:lang w:val="en-US" w:eastAsia="zh-CN" w:bidi="ar-SA"/>
                    </w:rPr>
                    <w:t>机油</w:t>
                  </w:r>
                </w:p>
              </w:tc>
              <w:tc>
                <w:tcPr>
                  <w:tcW w:w="1118" w:type="dxa"/>
                  <w:tcBorders>
                    <w:tl2br w:val="nil"/>
                    <w:tr2bl w:val="nil"/>
                  </w:tcBorders>
                  <w:noWrap w:val="0"/>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0.01t/a</w:t>
                  </w:r>
                </w:p>
              </w:tc>
              <w:tc>
                <w:tcPr>
                  <w:tcW w:w="201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bidi="ar-SA"/>
                    </w:rPr>
                    <w:t>HW08废矿物油与含矿物油废物</w:t>
                  </w:r>
                </w:p>
              </w:tc>
              <w:tc>
                <w:tcPr>
                  <w:tcW w:w="3176" w:type="dxa"/>
                  <w:vMerge w:val="continue"/>
                  <w:tcBorders>
                    <w:tl2br w:val="nil"/>
                    <w:tr2bl w:val="nil"/>
                  </w:tcBorders>
                  <w:noWrap w:val="0"/>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741" w:type="dxa"/>
                  <w:gridSpan w:val="2"/>
                  <w:tcBorders>
                    <w:tl2br w:val="nil"/>
                    <w:tr2bl w:val="nil"/>
                  </w:tcBorders>
                  <w:noWrap w:val="0"/>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生活垃圾</w:t>
                  </w:r>
                </w:p>
              </w:tc>
              <w:tc>
                <w:tcPr>
                  <w:tcW w:w="1118" w:type="dxa"/>
                  <w:tcBorders>
                    <w:tl2br w:val="nil"/>
                    <w:tr2bl w:val="nil"/>
                  </w:tcBorders>
                  <w:noWrap w:val="0"/>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3.75t/a</w:t>
                  </w:r>
                </w:p>
              </w:tc>
              <w:tc>
                <w:tcPr>
                  <w:tcW w:w="2016" w:type="dxa"/>
                  <w:tcBorders>
                    <w:tl2br w:val="nil"/>
                    <w:tr2bl w:val="nil"/>
                  </w:tcBorders>
                  <w:noWrap w:val="0"/>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w:t>
                  </w:r>
                </w:p>
              </w:tc>
              <w:tc>
                <w:tcPr>
                  <w:tcW w:w="3176" w:type="dxa"/>
                  <w:tcBorders>
                    <w:tl2br w:val="nil"/>
                    <w:tr2bl w:val="nil"/>
                  </w:tcBorders>
                  <w:noWrap w:val="0"/>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集中收集后交由环卫部门处置</w:t>
                  </w:r>
                </w:p>
              </w:tc>
            </w:tr>
          </w:tbl>
          <w:p>
            <w:pPr>
              <w:keepNext w:val="0"/>
              <w:keepLines w:val="0"/>
              <w:pageBreakBefore w:val="0"/>
              <w:widowControl/>
              <w:kinsoku/>
              <w:wordWrap/>
              <w:overflowPunct/>
              <w:topLinePunct w:val="0"/>
              <w:autoSpaceDE/>
              <w:autoSpaceDN/>
              <w:bidi w:val="0"/>
              <w:adjustRightInd/>
              <w:snapToGrid/>
              <w:spacing w:after="0" w:line="520" w:lineRule="exact"/>
              <w:ind w:left="0"/>
              <w:jc w:val="center"/>
              <w:textAlignment w:val="auto"/>
              <w:outlineLvl w:val="9"/>
              <w:rPr>
                <w:rFonts w:hint="default" w:ascii="Times New Roman" w:hAnsi="Times New Roman" w:cs="Times New Roman" w:eastAsiaTheme="minorEastAsia"/>
                <w:b/>
                <w:bCs/>
                <w:color w:val="auto"/>
                <w:kern w:val="2"/>
                <w:sz w:val="21"/>
                <w:szCs w:val="21"/>
                <w:lang w:val="en-US" w:eastAsia="zh-CN" w:bidi="ar-SA"/>
              </w:rPr>
            </w:pPr>
          </w:p>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default"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default"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p>
        </w:tc>
      </w:tr>
    </w:tbl>
    <w:p>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表四</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0" w:hRule="atLeast"/>
          <w:jc w:val="center"/>
        </w:trPr>
        <w:tc>
          <w:tcPr>
            <w:tcW w:w="5000" w:type="pct"/>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right="0" w:rightChars="0"/>
              <w:jc w:val="left"/>
              <w:textAlignment w:val="auto"/>
              <w:outlineLvl w:val="9"/>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t>建设项目环境影响报告表主要结论及审批部门审批决定：</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2"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t>1、环境影响报告表主要结论</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bookmarkStart w:id="0" w:name="_Toc5839"/>
            <w:bookmarkStart w:id="1" w:name="_Toc22133"/>
            <w:bookmarkStart w:id="2" w:name="_Toc27259"/>
            <w:bookmarkStart w:id="3" w:name="_Toc29747"/>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（1）废</w:t>
            </w:r>
            <w:r>
              <w:rPr>
                <w:rFonts w:hint="eastAsia" w:ascii="Times New Roman" w:hAnsi="Times New Roman" w:cs="Times New Roman" w:eastAsiaTheme="minorEastAsia"/>
                <w:color w:val="auto"/>
                <w:sz w:val="24"/>
                <w:szCs w:val="24"/>
                <w:lang w:val="en-US" w:eastAsia="zh-CN"/>
              </w:rPr>
              <w:t>气：</w:t>
            </w:r>
            <w:r>
              <w:rPr>
                <w:rFonts w:hint="default" w:ascii="Times New Roman" w:hAnsi="Times New Roman" w:eastAsia="宋体" w:cs="Times New Roman"/>
                <w:b w:val="0"/>
                <w:bCs w:val="0"/>
                <w:color w:val="auto"/>
                <w:sz w:val="24"/>
                <w:szCs w:val="24"/>
                <w:u w:val="none"/>
                <w:lang w:val="en-US" w:eastAsia="zh-CN"/>
              </w:rPr>
              <w:t>本项目</w:t>
            </w:r>
            <w:r>
              <w:rPr>
                <w:rFonts w:hint="eastAsia" w:ascii="Times New Roman" w:hAnsi="Times New Roman" w:eastAsia="宋体" w:cs="Times New Roman"/>
                <w:b w:val="0"/>
                <w:bCs w:val="0"/>
                <w:sz w:val="24"/>
                <w:szCs w:val="24"/>
                <w:u w:val="none"/>
                <w:lang w:val="en-US" w:eastAsia="zh-CN"/>
              </w:rPr>
              <w:t>天然气燃烧废气经集气罩收集后，直接由一根15m高排气筒排放（DA001）</w:t>
            </w:r>
            <w:r>
              <w:rPr>
                <w:rFonts w:hint="eastAsia" w:ascii="Times New Roman" w:hAnsi="Times New Roman" w:eastAsia="宋体" w:cs="Times New Roman"/>
                <w:b w:val="0"/>
                <w:bCs w:val="0"/>
                <w:color w:val="000000"/>
                <w:sz w:val="24"/>
                <w:szCs w:val="24"/>
                <w:highlight w:val="none"/>
                <w:u w:val="none"/>
                <w:lang w:val="en-US" w:eastAsia="zh-CN"/>
              </w:rPr>
              <w:t>，</w:t>
            </w:r>
            <w:r>
              <w:rPr>
                <w:rFonts w:hint="eastAsia" w:ascii="Times New Roman" w:hAnsi="Times New Roman" w:eastAsia="宋体" w:cs="Times New Roman"/>
                <w:b w:val="0"/>
                <w:bCs w:val="0"/>
                <w:color w:val="000000"/>
                <w:sz w:val="24"/>
                <w:szCs w:val="24"/>
                <w:u w:val="none"/>
                <w:lang w:val="en-US" w:eastAsia="zh-CN"/>
              </w:rPr>
              <w:t>能够满足《大气污染物综合排放标准》（GB16297-1996）表2标准和《新乡市生态环境局关于进一步规范工业企业颗粒物排放限值的通知》要求</w:t>
            </w:r>
            <w:r>
              <w:rPr>
                <w:rFonts w:hint="eastAsia" w:ascii="Times New Roman" w:hAnsi="Times New Roman" w:cs="Times New Roman" w:eastAsiaTheme="minorEastAsia"/>
                <w:color w:val="auto"/>
                <w:sz w:val="24"/>
                <w:szCs w:val="24"/>
                <w:lang w:val="en-US" w:eastAsia="zh-CN"/>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（2）废水</w:t>
            </w:r>
            <w:r>
              <w:rPr>
                <w:rFonts w:hint="eastAsia" w:ascii="Times New Roman" w:hAnsi="Times New Roman" w:eastAsia="宋体" w:cs="Times New Roman"/>
                <w:b w:val="0"/>
                <w:bCs w:val="0"/>
                <w:sz w:val="24"/>
                <w:szCs w:val="24"/>
                <w:u w:val="none"/>
                <w:lang w:val="en-US" w:eastAsia="zh-CN"/>
              </w:rPr>
              <w:t>：本</w:t>
            </w:r>
            <w:r>
              <w:rPr>
                <w:rFonts w:hint="default" w:ascii="Times New Roman" w:hAnsi="Times New Roman" w:eastAsia="宋体" w:cs="Times New Roman"/>
                <w:b w:val="0"/>
                <w:bCs w:val="0"/>
                <w:sz w:val="24"/>
                <w:szCs w:val="24"/>
                <w:u w:val="none"/>
                <w:lang w:val="en-US" w:eastAsia="zh-CN"/>
              </w:rPr>
              <w:t>项目</w:t>
            </w:r>
            <w:r>
              <w:rPr>
                <w:rFonts w:hint="eastAsia" w:ascii="Times New Roman" w:hAnsi="Times New Roman" w:eastAsia="宋体" w:cs="Times New Roman"/>
                <w:b w:val="0"/>
                <w:bCs w:val="0"/>
                <w:sz w:val="24"/>
                <w:szCs w:val="24"/>
                <w:u w:val="none"/>
                <w:lang w:val="en-US" w:eastAsia="zh-CN"/>
              </w:rPr>
              <w:t>砂磨、机磨用水循环使用，不外排；清洗废水经沉淀后，</w:t>
            </w:r>
            <w:r>
              <w:rPr>
                <w:rFonts w:hint="default" w:ascii="Times New Roman" w:hAnsi="Times New Roman" w:eastAsia="宋体" w:cs="Times New Roman"/>
                <w:b w:val="0"/>
                <w:bCs w:val="0"/>
                <w:sz w:val="24"/>
                <w:szCs w:val="24"/>
                <w:u w:val="none"/>
                <w:lang w:val="en-US" w:eastAsia="zh-CN"/>
              </w:rPr>
              <w:t>通过</w:t>
            </w:r>
            <w:r>
              <w:rPr>
                <w:rFonts w:hint="eastAsia" w:ascii="Times New Roman" w:hAnsi="Times New Roman" w:eastAsia="宋体" w:cs="Times New Roman"/>
                <w:b w:val="0"/>
                <w:bCs w:val="0"/>
                <w:sz w:val="24"/>
                <w:szCs w:val="24"/>
                <w:u w:val="none"/>
                <w:lang w:val="en-US" w:eastAsia="zh-CN"/>
              </w:rPr>
              <w:t>污水</w:t>
            </w:r>
            <w:r>
              <w:rPr>
                <w:rFonts w:hint="default" w:ascii="Times New Roman" w:hAnsi="Times New Roman" w:eastAsia="宋体" w:cs="Times New Roman"/>
                <w:b w:val="0"/>
                <w:bCs w:val="0"/>
                <w:sz w:val="24"/>
                <w:szCs w:val="24"/>
                <w:u w:val="none"/>
                <w:lang w:val="en-US" w:eastAsia="zh-CN"/>
              </w:rPr>
              <w:t>管网进入长垣</w:t>
            </w:r>
            <w:r>
              <w:rPr>
                <w:rFonts w:hint="eastAsia" w:ascii="Times New Roman" w:hAnsi="Times New Roman" w:eastAsia="宋体" w:cs="Times New Roman"/>
                <w:b w:val="0"/>
                <w:bCs w:val="0"/>
                <w:sz w:val="24"/>
                <w:szCs w:val="24"/>
                <w:u w:val="none"/>
                <w:lang w:val="en-US" w:eastAsia="zh-CN"/>
              </w:rPr>
              <w:t>市</w:t>
            </w:r>
            <w:r>
              <w:rPr>
                <w:rFonts w:hint="default" w:ascii="Times New Roman" w:hAnsi="Times New Roman" w:eastAsia="宋体" w:cs="Times New Roman"/>
                <w:b w:val="0"/>
                <w:bCs w:val="0"/>
                <w:sz w:val="24"/>
                <w:szCs w:val="24"/>
                <w:u w:val="none"/>
                <w:lang w:val="en-US" w:eastAsia="zh-CN"/>
              </w:rPr>
              <w:t>第二污水处理厂</w:t>
            </w:r>
            <w:r>
              <w:rPr>
                <w:rFonts w:hint="eastAsia" w:ascii="Times New Roman" w:hAnsi="Times New Roman" w:eastAsia="宋体" w:cs="Times New Roman"/>
                <w:b w:val="0"/>
                <w:bCs w:val="0"/>
                <w:sz w:val="24"/>
                <w:szCs w:val="24"/>
                <w:u w:val="none"/>
                <w:lang w:val="en-US" w:eastAsia="zh-CN"/>
              </w:rPr>
              <w:t>；</w:t>
            </w:r>
            <w:r>
              <w:rPr>
                <w:rFonts w:hint="default" w:ascii="Times New Roman" w:hAnsi="Times New Roman" w:eastAsia="宋体" w:cs="Times New Roman"/>
                <w:b w:val="0"/>
                <w:bCs w:val="0"/>
                <w:sz w:val="24"/>
                <w:szCs w:val="24"/>
                <w:u w:val="none"/>
                <w:lang w:val="en-US" w:eastAsia="zh-CN"/>
              </w:rPr>
              <w:t>生活污水经化粪池处理后</w:t>
            </w:r>
            <w:r>
              <w:rPr>
                <w:rFonts w:hint="eastAsia" w:ascii="Times New Roman" w:hAnsi="Times New Roman" w:eastAsia="宋体" w:cs="Times New Roman"/>
                <w:b w:val="0"/>
                <w:bCs w:val="0"/>
                <w:sz w:val="24"/>
                <w:szCs w:val="24"/>
                <w:u w:val="none"/>
                <w:lang w:val="en-US" w:eastAsia="zh-CN"/>
              </w:rPr>
              <w:t>，</w:t>
            </w:r>
            <w:r>
              <w:rPr>
                <w:rFonts w:hint="default" w:ascii="Times New Roman" w:hAnsi="Times New Roman" w:eastAsia="宋体" w:cs="Times New Roman"/>
                <w:b w:val="0"/>
                <w:bCs w:val="0"/>
                <w:sz w:val="24"/>
                <w:szCs w:val="24"/>
                <w:u w:val="none"/>
                <w:lang w:val="en-US" w:eastAsia="zh-CN"/>
              </w:rPr>
              <w:t>通过污水管网进入长垣</w:t>
            </w:r>
            <w:r>
              <w:rPr>
                <w:rFonts w:hint="eastAsia" w:ascii="Times New Roman" w:hAnsi="Times New Roman" w:eastAsia="宋体" w:cs="Times New Roman"/>
                <w:b w:val="0"/>
                <w:bCs w:val="0"/>
                <w:sz w:val="24"/>
                <w:szCs w:val="24"/>
                <w:u w:val="none"/>
                <w:lang w:val="en-US" w:eastAsia="zh-CN"/>
              </w:rPr>
              <w:t>市</w:t>
            </w:r>
            <w:r>
              <w:rPr>
                <w:rFonts w:hint="default" w:ascii="Times New Roman" w:hAnsi="Times New Roman" w:eastAsia="宋体" w:cs="Times New Roman"/>
                <w:b w:val="0"/>
                <w:bCs w:val="0"/>
                <w:sz w:val="24"/>
                <w:szCs w:val="24"/>
                <w:u w:val="none"/>
                <w:lang w:val="en-US" w:eastAsia="zh-CN"/>
              </w:rPr>
              <w:t>第二</w:t>
            </w:r>
            <w:r>
              <w:rPr>
                <w:rFonts w:hint="eastAsia" w:ascii="Times New Roman" w:hAnsi="Times New Roman" w:eastAsia="宋体" w:cs="Times New Roman"/>
                <w:b w:val="0"/>
                <w:bCs w:val="0"/>
                <w:sz w:val="24"/>
                <w:szCs w:val="24"/>
                <w:u w:val="none"/>
                <w:lang w:val="en-US" w:eastAsia="zh-CN"/>
              </w:rPr>
              <w:t>污水</w:t>
            </w:r>
            <w:r>
              <w:rPr>
                <w:rFonts w:hint="default" w:ascii="Times New Roman" w:hAnsi="Times New Roman" w:eastAsia="宋体" w:cs="Times New Roman"/>
                <w:b w:val="0"/>
                <w:bCs w:val="0"/>
                <w:sz w:val="24"/>
                <w:szCs w:val="24"/>
                <w:u w:val="none"/>
                <w:lang w:val="en-US" w:eastAsia="zh-CN"/>
              </w:rPr>
              <w:t>处理厂</w:t>
            </w:r>
            <w:r>
              <w:rPr>
                <w:rFonts w:hint="eastAsia" w:ascii="Times New Roman" w:hAnsi="Times New Roman" w:eastAsia="宋体" w:cs="Times New Roman"/>
                <w:b w:val="0"/>
                <w:bCs w:val="0"/>
                <w:sz w:val="24"/>
                <w:szCs w:val="24"/>
                <w:u w:val="none"/>
                <w:lang w:val="en-US" w:eastAsia="zh-CN"/>
              </w:rPr>
              <w:t>。因此，本项</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目废水对周围环境影响较小。</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（3）噪声：本项目噪声源经选用低噪声设备、隔声、减振措施后可达标排放，对区域环境基本无影响。</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（4）固体废物：本项目一般固废在一般固废暂存区暂存，定期外售；设置危废暂存间，危险废物在厂区危废暂存间暂存后，定期交由资质单位处置；生活垃圾定期由环卫部门清运。</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2" w:firstLineChars="200"/>
              <w:jc w:val="left"/>
              <w:textAlignment w:val="auto"/>
              <w:outlineLvl w:val="9"/>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t>2、</w:t>
            </w:r>
            <w:r>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t>审批部门审批决定</w:t>
            </w:r>
            <w:bookmarkEnd w:id="0"/>
            <w:bookmarkEnd w:id="1"/>
            <w:bookmarkEnd w:id="2"/>
            <w:bookmarkEnd w:id="3"/>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一、原则批准《</w:t>
            </w:r>
            <w:r>
              <w:rPr>
                <w:rFonts w:hint="eastAsia" w:ascii="Times New Roman" w:hAnsi="Times New Roman" w:eastAsia="宋体" w:cs="Times New Roman"/>
                <w:sz w:val="24"/>
                <w:lang w:val="en-US" w:eastAsia="zh-CN"/>
              </w:rPr>
              <w:t>河南焱匠医疗科技有限公司年产100万支二类医疗器械项目</w:t>
            </w:r>
            <w:r>
              <w:rPr>
                <w:rFonts w:hint="default" w:ascii="Times New Roman" w:hAnsi="Times New Roman" w:cs="Times New Roman" w:eastAsiaTheme="minorEastAsia"/>
                <w:sz w:val="24"/>
                <w:szCs w:val="24"/>
                <w:lang w:val="en-US" w:eastAsia="zh-CN"/>
              </w:rPr>
              <w:t>环境影响报告表</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同意该项目在</w:t>
            </w:r>
            <w:r>
              <w:rPr>
                <w:rFonts w:hint="eastAsia" w:ascii="Times New Roman" w:hAnsi="Times New Roman" w:eastAsia="宋体" w:cs="Times New Roman"/>
                <w:sz w:val="24"/>
                <w:lang w:val="en-US" w:eastAsia="zh-CN"/>
              </w:rPr>
              <w:t>长垣市南蒲驼人医疗器械产业新城工业二期B5号楼</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建设。</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二、严格执行环保</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三同时</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制度</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认真落实环评要求及建议</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并向社会公众主动公开业经批准的环境影响报告表</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并接受相关方的咨询。环评中提及的污染防治措施可以作为该项目污染治理设施设计的依据。</w:t>
            </w:r>
          </w:p>
          <w:p>
            <w:pPr>
              <w:keepNext w:val="0"/>
              <w:keepLines w:val="0"/>
              <w:pageBreakBefore w:val="0"/>
              <w:widowControl/>
              <w:kinsoku/>
              <w:wordWrap/>
              <w:overflowPunct/>
              <w:topLinePunct w:val="0"/>
              <w:autoSpaceDE/>
              <w:autoSpaceDN/>
              <w:bidi w:val="0"/>
              <w:adjustRightInd/>
              <w:snapToGrid/>
              <w:spacing w:after="0" w:afterLines="0" w:line="520" w:lineRule="exact"/>
              <w:ind w:left="0" w:leftChars="0" w:right="0" w:rightChars="0" w:firstLine="480" w:firstLineChars="200"/>
              <w:jc w:val="left"/>
              <w:textAlignment w:val="auto"/>
              <w:outlineLvl w:val="9"/>
              <w:rPr>
                <w:rFonts w:hint="default"/>
                <w:sz w:val="24"/>
                <w:szCs w:val="24"/>
                <w:lang w:val="en-US" w:eastAsia="zh-CN"/>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三、项目</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运</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营期间产生</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的废气、废水、</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噪声</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、固废按照环评提出来的防治措施要求进行治理。</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四</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、如果今后国家或我省颁布污染物排放限值的新标准，届时你公司应按新的排放标准执行。</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五</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项目建成后的相关环保措施、设施应与主体工程应同时投运，你单位要对环保设施运行情况进行跟踪监测，并及时向我局申请环保设施竣工验收，该项目由县环境监察大队负责监督管理，并明确负责人，加强检查和监督，随着周围环境、政策、法律法规的变化，我局有权收回所办理的环保审批手续。</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宋体" w:hAnsi="宋体" w:eastAsia="宋体" w:cs="宋体"/>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宋体" w:hAnsi="宋体" w:eastAsia="宋体" w:cs="宋体"/>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宋体" w:hAnsi="宋体" w:eastAsia="宋体" w:cs="宋体"/>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default" w:ascii="宋体" w:hAnsi="宋体" w:eastAsia="宋体" w:cs="宋体"/>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宋体" w:hAnsi="宋体" w:eastAsia="宋体" w:cs="宋体"/>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eastAsia"/>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eastAsia"/>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eastAsia"/>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eastAsia"/>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eastAsia"/>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eastAsia"/>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eastAsia"/>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default"/>
                <w:lang w:val="en-US" w:eastAsia="zh-CN"/>
              </w:rPr>
            </w:pPr>
          </w:p>
        </w:tc>
      </w:tr>
    </w:tbl>
    <w:p>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表五</w:t>
      </w:r>
    </w:p>
    <w:tbl>
      <w:tblPr>
        <w:tblStyle w:val="18"/>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8" w:hRule="atLeast"/>
        </w:trPr>
        <w:tc>
          <w:tcPr>
            <w:tcW w:w="5000" w:type="pct"/>
            <w:vAlign w:val="top"/>
          </w:tcPr>
          <w:p>
            <w:pPr>
              <w:pStyle w:val="4"/>
              <w:keepNext/>
              <w:keepLines/>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520" w:lineRule="exact"/>
              <w:ind w:left="0" w:right="0"/>
              <w:textAlignment w:val="auto"/>
              <w:outlineLvl w:val="3"/>
              <w:rPr>
                <w:rFonts w:hint="default" w:ascii="Times New Roman" w:hAnsi="Times New Roman" w:cs="Times New Roman" w:eastAsiaTheme="minorEastAsia"/>
                <w:b/>
                <w:bCs w:val="0"/>
                <w:sz w:val="24"/>
                <w:szCs w:val="24"/>
                <w:lang w:val="en-US" w:eastAsia="zh-CN" w:bidi="ar-SA"/>
              </w:rPr>
            </w:pPr>
            <w:r>
              <w:rPr>
                <w:rFonts w:hint="default" w:ascii="Times New Roman" w:hAnsi="Times New Roman" w:cs="Times New Roman" w:eastAsiaTheme="minorEastAsia"/>
                <w:b/>
                <w:bCs w:val="0"/>
                <w:sz w:val="24"/>
                <w:szCs w:val="24"/>
                <w:lang w:val="en-US" w:eastAsia="zh-CN" w:bidi="ar-SA"/>
              </w:rPr>
              <w:t>验收</w:t>
            </w:r>
            <w:r>
              <w:rPr>
                <w:rFonts w:hint="eastAsia" w:cs="Times New Roman" w:eastAsiaTheme="minorEastAsia"/>
                <w:b/>
                <w:bCs w:val="0"/>
                <w:sz w:val="24"/>
                <w:szCs w:val="24"/>
                <w:lang w:val="en-US" w:eastAsia="zh-CN" w:bidi="ar-SA"/>
              </w:rPr>
              <w:t>检测</w:t>
            </w:r>
            <w:r>
              <w:rPr>
                <w:rFonts w:hint="default" w:ascii="Times New Roman" w:hAnsi="Times New Roman" w:cs="Times New Roman" w:eastAsiaTheme="minorEastAsia"/>
                <w:b/>
                <w:bCs w:val="0"/>
                <w:sz w:val="24"/>
                <w:szCs w:val="24"/>
                <w:lang w:val="en-US" w:eastAsia="zh-CN" w:bidi="ar-SA"/>
              </w:rPr>
              <w:t>质量保证及质量控制：</w:t>
            </w:r>
          </w:p>
          <w:p>
            <w:pPr>
              <w:pStyle w:val="3"/>
              <w:keepNext/>
              <w:keepLines/>
              <w:pageBreakBefore w:val="0"/>
              <w:widowControl/>
              <w:suppressLineNumbers w:val="0"/>
              <w:kinsoku/>
              <w:wordWrap/>
              <w:overflowPunct/>
              <w:topLinePunct w:val="0"/>
              <w:autoSpaceDE/>
              <w:autoSpaceDN/>
              <w:bidi w:val="0"/>
              <w:adjustRightInd/>
              <w:snapToGrid/>
              <w:spacing w:before="0" w:beforeLines="0" w:after="0" w:line="520" w:lineRule="exact"/>
              <w:ind w:left="0" w:right="0"/>
              <w:textAlignment w:val="auto"/>
              <w:outlineLvl w:val="2"/>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1、质量保证及质量控制</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本次验收</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委托山东沁泽环保服务有限公司进行。</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山东沁泽环保服务有限公司具备检测机构资质认定证书，见附件。</w:t>
            </w:r>
          </w:p>
          <w:p>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sz w:val="24"/>
                <w:szCs w:val="24"/>
                <w:lang w:eastAsia="zh-CN"/>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检测人员：参加检测人员均经过部门组织的培训、考试合格持证上岗。</w:t>
            </w:r>
          </w:p>
          <w:p>
            <w:pPr>
              <w:pStyle w:val="3"/>
              <w:keepNext/>
              <w:keepLines/>
              <w:pageBreakBefore w:val="0"/>
              <w:widowControl/>
              <w:suppressLineNumbers w:val="0"/>
              <w:kinsoku/>
              <w:wordWrap/>
              <w:overflowPunct/>
              <w:topLinePunct w:val="0"/>
              <w:autoSpaceDE/>
              <w:autoSpaceDN/>
              <w:bidi w:val="0"/>
              <w:adjustRightInd/>
              <w:snapToGrid/>
              <w:spacing w:before="0" w:beforeLines="0" w:after="0" w:line="520" w:lineRule="exact"/>
              <w:ind w:left="0" w:right="0"/>
              <w:textAlignment w:val="auto"/>
              <w:outlineLvl w:val="2"/>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2、</w:t>
            </w:r>
            <w:r>
              <w:rPr>
                <w:rFonts w:hint="eastAsia" w:cs="Times New Roman" w:eastAsiaTheme="minorEastAsia"/>
                <w:sz w:val="24"/>
                <w:szCs w:val="24"/>
                <w:lang w:val="en-US" w:eastAsia="zh-CN"/>
              </w:rPr>
              <w:t>废气检测</w:t>
            </w:r>
            <w:r>
              <w:rPr>
                <w:rFonts w:hint="default" w:ascii="Times New Roman" w:hAnsi="Times New Roman" w:cs="Times New Roman" w:eastAsiaTheme="minorEastAsia"/>
                <w:sz w:val="24"/>
                <w:szCs w:val="24"/>
                <w:lang w:val="en-US" w:eastAsia="zh-CN"/>
              </w:rPr>
              <w:t>分析过程中的质量保证和质量控制</w:t>
            </w:r>
          </w:p>
          <w:p>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（1）</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检测分析方法采用国家有关部门颁布的标准（或推荐）分析方法，检测人员经考试合格后持证上岗，所有检测仪器经计量部门检定合格并在有效期内</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（2）分析采样前进行流量、仪器校准等质控措施。现场采样合理布设检测点位，保证各采样点布设的科学性和可比性。</w:t>
            </w:r>
          </w:p>
          <w:p>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（3）</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样品交接与分析过程严格按照监测技术规范进行</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eastAsia" w:ascii="Times New Roman" w:hAnsi="Times New Roman" w:eastAsia="微软雅黑" w:cs="Times New Roman"/>
                <w:sz w:val="24"/>
                <w:szCs w:val="24"/>
                <w:lang w:val="en-US" w:eastAsia="zh-CN"/>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（4）</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检测数据严格实行三级审核</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制度。</w:t>
            </w:r>
          </w:p>
          <w:p>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520" w:lineRule="exact"/>
              <w:ind w:left="0" w:leftChars="0" w:right="0" w:rightChars="0"/>
              <w:jc w:val="both"/>
              <w:textAlignment w:val="auto"/>
              <w:outlineLvl w:val="9"/>
              <w:rPr>
                <w:rFonts w:hint="default" w:ascii="Times New Roman" w:hAnsi="Times New Roman" w:cs="Times New Roman" w:eastAsiaTheme="minorEastAsia"/>
                <w:b/>
                <w:sz w:val="24"/>
                <w:szCs w:val="24"/>
                <w:lang w:val="en-US" w:eastAsia="zh-CN" w:bidi="ar-SA"/>
              </w:rPr>
            </w:pPr>
            <w:r>
              <w:rPr>
                <w:rFonts w:hint="default" w:ascii="Times New Roman" w:hAnsi="Times New Roman" w:cs="Times New Roman" w:eastAsiaTheme="minorEastAsia"/>
                <w:b/>
                <w:sz w:val="24"/>
                <w:szCs w:val="24"/>
                <w:lang w:val="en-US" w:eastAsia="zh-CN" w:bidi="ar-SA"/>
              </w:rPr>
              <w:t>3、噪声</w:t>
            </w:r>
            <w:r>
              <w:rPr>
                <w:rFonts w:hint="eastAsia" w:ascii="Times New Roman" w:hAnsi="Times New Roman" w:cs="Times New Roman" w:eastAsiaTheme="minorEastAsia"/>
                <w:b/>
                <w:sz w:val="24"/>
                <w:szCs w:val="24"/>
                <w:lang w:val="en-US" w:eastAsia="zh-CN" w:bidi="ar-SA"/>
              </w:rPr>
              <w:t>检测</w:t>
            </w:r>
            <w:r>
              <w:rPr>
                <w:rFonts w:hint="default" w:ascii="Times New Roman" w:hAnsi="Times New Roman" w:cs="Times New Roman" w:eastAsiaTheme="minorEastAsia"/>
                <w:b/>
                <w:sz w:val="24"/>
                <w:szCs w:val="24"/>
                <w:lang w:val="en-US" w:eastAsia="zh-CN" w:bidi="ar-SA"/>
              </w:rPr>
              <w:t>分析过程中的质量保证和质量控制</w:t>
            </w:r>
          </w:p>
          <w:p>
            <w:pPr>
              <w:pStyle w:val="2"/>
              <w:keepNext/>
              <w:keepLines/>
              <w:pageBreakBefore w:val="0"/>
              <w:widowControl/>
              <w:kinsoku/>
              <w:wordWrap/>
              <w:overflowPunct/>
              <w:topLinePunct w:val="0"/>
              <w:autoSpaceDE/>
              <w:autoSpaceDN/>
              <w:bidi w:val="0"/>
              <w:adjustRightInd/>
              <w:snapToGrid/>
              <w:spacing w:before="0" w:beforeLines="0" w:after="0" w:afterLines="0" w:line="520" w:lineRule="exact"/>
              <w:ind w:left="0" w:leftChars="0" w:right="0" w:rightChars="0" w:firstLine="480" w:firstLineChars="200"/>
              <w:jc w:val="left"/>
              <w:textAlignment w:val="auto"/>
              <w:outlineLvl w:val="0"/>
              <w:rPr>
                <w:rFonts w:hint="eastAsia" w:ascii="Times New Roman" w:hAnsi="Times New Roman" w:cs="Times New Roman" w:eastAsiaTheme="minorEastAsia"/>
                <w:b w:val="0"/>
                <w:kern w:val="0"/>
                <w:sz w:val="24"/>
                <w:szCs w:val="24"/>
                <w:lang w:val="en-US" w:eastAsia="zh-CN" w:bidi="ar-SA"/>
              </w:rPr>
            </w:pPr>
            <w:r>
              <w:rPr>
                <w:rFonts w:hint="default" w:ascii="Times New Roman" w:hAnsi="Times New Roman" w:cs="Times New Roman" w:eastAsiaTheme="minorEastAsia"/>
                <w:b w:val="0"/>
                <w:kern w:val="0"/>
                <w:sz w:val="24"/>
                <w:szCs w:val="24"/>
                <w:lang w:val="en-US" w:eastAsia="zh-CN" w:bidi="ar-SA"/>
              </w:rPr>
              <w:t>声级计使用前后进行校准，其示值偏差符合监测技术规范要求（ΔL≤0.5dB</w:t>
            </w:r>
            <w:r>
              <w:rPr>
                <w:rFonts w:hint="eastAsia" w:ascii="Times New Roman" w:hAnsi="Times New Roman" w:cs="Times New Roman" w:eastAsiaTheme="minorEastAsia"/>
                <w:b w:val="0"/>
                <w:kern w:val="0"/>
                <w:sz w:val="24"/>
                <w:szCs w:val="24"/>
                <w:lang w:val="en-US" w:eastAsia="zh-CN" w:bidi="ar-SA"/>
              </w:rPr>
              <w:t>（</w:t>
            </w:r>
            <w:r>
              <w:rPr>
                <w:rFonts w:hint="default" w:ascii="Times New Roman" w:hAnsi="Times New Roman" w:cs="Times New Roman" w:eastAsiaTheme="minorEastAsia"/>
                <w:b w:val="0"/>
                <w:kern w:val="0"/>
                <w:sz w:val="24"/>
                <w:szCs w:val="24"/>
                <w:lang w:val="en-US" w:eastAsia="zh-CN" w:bidi="ar-SA"/>
              </w:rPr>
              <w:t>A</w:t>
            </w:r>
            <w:r>
              <w:rPr>
                <w:rFonts w:hint="eastAsia" w:ascii="Times New Roman" w:hAnsi="Times New Roman" w:cs="Times New Roman" w:eastAsiaTheme="minorEastAsia"/>
                <w:b w:val="0"/>
                <w:kern w:val="0"/>
                <w:sz w:val="24"/>
                <w:szCs w:val="24"/>
                <w:lang w:val="en-US" w:eastAsia="zh-CN" w:bidi="ar-SA"/>
              </w:rPr>
              <w:t>）</w:t>
            </w:r>
            <w:r>
              <w:rPr>
                <w:rFonts w:hint="default" w:ascii="Times New Roman" w:hAnsi="Times New Roman" w:cs="Times New Roman" w:eastAsiaTheme="minorEastAsia"/>
                <w:b w:val="0"/>
                <w:kern w:val="0"/>
                <w:sz w:val="24"/>
                <w:szCs w:val="24"/>
                <w:lang w:val="en-US" w:eastAsia="zh-CN" w:bidi="ar-SA"/>
              </w:rPr>
              <w:t>）。噪声检测在无雨、无雪、风速小于5m/s的气象条件下进行，测量时传声器加戴防风罩</w:t>
            </w:r>
            <w:r>
              <w:rPr>
                <w:rFonts w:hint="eastAsia" w:ascii="Times New Roman" w:hAnsi="Times New Roman" w:cs="Times New Roman" w:eastAsiaTheme="minorEastAsia"/>
                <w:b w:val="0"/>
                <w:kern w:val="0"/>
                <w:sz w:val="24"/>
                <w:szCs w:val="24"/>
                <w:lang w:val="en-US" w:eastAsia="zh-CN" w:bidi="ar-SA"/>
              </w:rPr>
              <w:t>。</w:t>
            </w:r>
          </w:p>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12   检测方法</w:t>
            </w:r>
            <w:r>
              <w:rPr>
                <w:rFonts w:hint="default" w:ascii="Times New Roman" w:hAnsi="Times New Roman" w:cs="Times New Roman" w:eastAsiaTheme="minorEastAsia"/>
                <w:b/>
                <w:bCs/>
                <w:color w:val="auto"/>
                <w:kern w:val="2"/>
                <w:sz w:val="24"/>
                <w:szCs w:val="24"/>
                <w:lang w:val="en-US" w:eastAsia="zh-CN" w:bidi="ar-SA"/>
              </w:rPr>
              <w:t>一览表</w:t>
            </w:r>
          </w:p>
          <w:tbl>
            <w:tblPr>
              <w:tblStyle w:val="18"/>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2"/>
              <w:gridCol w:w="1290"/>
              <w:gridCol w:w="2769"/>
              <w:gridCol w:w="1605"/>
              <w:gridCol w:w="23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597"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检测类别</w:t>
                  </w:r>
                </w:p>
              </w:tc>
              <w:tc>
                <w:tcPr>
                  <w:tcW w:w="712"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项目</w:t>
                  </w:r>
                </w:p>
              </w:tc>
              <w:tc>
                <w:tcPr>
                  <w:tcW w:w="1528" w:type="pct"/>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方法依据</w:t>
                  </w:r>
                </w:p>
              </w:tc>
              <w:tc>
                <w:tcPr>
                  <w:tcW w:w="886" w:type="pct"/>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检出限</w:t>
                  </w:r>
                </w:p>
              </w:tc>
              <w:tc>
                <w:tcPr>
                  <w:tcW w:w="1275" w:type="pct"/>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主要仪器、型号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597" w:type="pct"/>
                  <w:vMerge w:val="restar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有组织</w:t>
                  </w:r>
                  <w:r>
                    <w:rPr>
                      <w:rFonts w:hint="default" w:ascii="Times New Roman" w:hAnsi="Times New Roman" w:eastAsia="宋体" w:cs="Times New Roman"/>
                      <w:sz w:val="21"/>
                      <w:szCs w:val="21"/>
                      <w:lang w:val="en-US" w:eastAsia="zh-CN"/>
                    </w:rPr>
                    <w:t>废气</w:t>
                  </w:r>
                </w:p>
              </w:tc>
              <w:tc>
                <w:tcPr>
                  <w:tcW w:w="712" w:type="pct"/>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颗粒物</w:t>
                  </w:r>
                </w:p>
              </w:tc>
              <w:tc>
                <w:tcPr>
                  <w:tcW w:w="1528" w:type="pct"/>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HJ 836-2017 重量法</w:t>
                  </w:r>
                </w:p>
              </w:tc>
              <w:tc>
                <w:tcPr>
                  <w:tcW w:w="886" w:type="pct"/>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1.0</w:t>
                  </w:r>
                  <w:r>
                    <w:rPr>
                      <w:rFonts w:hint="default" w:ascii="Times New Roman" w:hAnsi="Times New Roman" w:eastAsia="宋体" w:cs="Times New Roman"/>
                      <w:color w:val="000000"/>
                      <w:sz w:val="21"/>
                      <w:szCs w:val="21"/>
                      <w:highlight w:val="none"/>
                      <w:lang w:val="en-US" w:eastAsia="zh-CN"/>
                    </w:rPr>
                    <w:t>mg/m</w:t>
                  </w:r>
                  <w:r>
                    <w:rPr>
                      <w:rFonts w:hint="default" w:ascii="Times New Roman" w:hAnsi="Times New Roman" w:eastAsia="宋体" w:cs="Times New Roman"/>
                      <w:color w:val="000000"/>
                      <w:sz w:val="21"/>
                      <w:szCs w:val="21"/>
                      <w:highlight w:val="none"/>
                      <w:vertAlign w:val="superscript"/>
                      <w:lang w:val="en-US" w:eastAsia="zh-CN"/>
                    </w:rPr>
                    <w:t>3</w:t>
                  </w:r>
                </w:p>
              </w:tc>
              <w:tc>
                <w:tcPr>
                  <w:tcW w:w="1275" w:type="pct"/>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电子天平 EX125DZH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597" w:type="pct"/>
                  <w:vMerge w:val="continue"/>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p>
              </w:tc>
              <w:tc>
                <w:tcPr>
                  <w:tcW w:w="712" w:type="pct"/>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二氧化硫</w:t>
                  </w:r>
                </w:p>
              </w:tc>
              <w:tc>
                <w:tcPr>
                  <w:tcW w:w="1528" w:type="pct"/>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HJ 57-2017 定电位电解法</w:t>
                  </w:r>
                </w:p>
              </w:tc>
              <w:tc>
                <w:tcPr>
                  <w:tcW w:w="886" w:type="pct"/>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3</w:t>
                  </w:r>
                  <w:r>
                    <w:rPr>
                      <w:rFonts w:hint="default" w:ascii="Times New Roman" w:hAnsi="Times New Roman" w:eastAsia="宋体" w:cs="Times New Roman"/>
                      <w:color w:val="000000"/>
                      <w:sz w:val="21"/>
                      <w:szCs w:val="21"/>
                      <w:highlight w:val="none"/>
                      <w:lang w:val="en-US" w:eastAsia="zh-CN"/>
                    </w:rPr>
                    <w:t>mg/m</w:t>
                  </w:r>
                  <w:r>
                    <w:rPr>
                      <w:rFonts w:hint="default" w:ascii="Times New Roman" w:hAnsi="Times New Roman" w:eastAsia="宋体" w:cs="Times New Roman"/>
                      <w:color w:val="000000"/>
                      <w:sz w:val="21"/>
                      <w:szCs w:val="21"/>
                      <w:highlight w:val="none"/>
                      <w:vertAlign w:val="superscript"/>
                      <w:lang w:val="en-US" w:eastAsia="zh-CN"/>
                    </w:rPr>
                    <w:t>3</w:t>
                  </w:r>
                </w:p>
              </w:tc>
              <w:tc>
                <w:tcPr>
                  <w:tcW w:w="1275" w:type="pct"/>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超低排放烟（尘）气</w:t>
                  </w:r>
                </w:p>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测试仪3030型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97" w:type="pct"/>
                  <w:vMerge w:val="continue"/>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p>
              </w:tc>
              <w:tc>
                <w:tcPr>
                  <w:tcW w:w="712" w:type="pct"/>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氮氧化物</w:t>
                  </w:r>
                </w:p>
              </w:tc>
              <w:tc>
                <w:tcPr>
                  <w:tcW w:w="1528" w:type="pct"/>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HJ 693-2014定电位电解法</w:t>
                  </w:r>
                </w:p>
              </w:tc>
              <w:tc>
                <w:tcPr>
                  <w:tcW w:w="886" w:type="pct"/>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3</w:t>
                  </w:r>
                  <w:r>
                    <w:rPr>
                      <w:rFonts w:hint="default" w:ascii="Times New Roman" w:hAnsi="Times New Roman" w:eastAsia="宋体" w:cs="Times New Roman"/>
                      <w:color w:val="000000"/>
                      <w:sz w:val="21"/>
                      <w:szCs w:val="21"/>
                      <w:highlight w:val="none"/>
                      <w:lang w:val="en-US" w:eastAsia="zh-CN"/>
                    </w:rPr>
                    <w:t>mg/m</w:t>
                  </w:r>
                  <w:r>
                    <w:rPr>
                      <w:rFonts w:hint="default" w:ascii="Times New Roman" w:hAnsi="Times New Roman" w:eastAsia="宋体" w:cs="Times New Roman"/>
                      <w:color w:val="000000"/>
                      <w:sz w:val="21"/>
                      <w:szCs w:val="21"/>
                      <w:highlight w:val="none"/>
                      <w:vertAlign w:val="superscript"/>
                      <w:lang w:val="en-US" w:eastAsia="zh-CN"/>
                    </w:rPr>
                    <w:t>3</w:t>
                  </w:r>
                </w:p>
              </w:tc>
              <w:tc>
                <w:tcPr>
                  <w:tcW w:w="1275" w:type="pct"/>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超低排放烟（尘）气</w:t>
                  </w:r>
                </w:p>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测试仪3030型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597" w:type="pct"/>
                  <w:vMerge w:val="restar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无组织</w:t>
                  </w:r>
                  <w:r>
                    <w:rPr>
                      <w:rFonts w:hint="default" w:ascii="Times New Roman" w:hAnsi="Times New Roman" w:eastAsia="宋体" w:cs="Times New Roman"/>
                      <w:sz w:val="21"/>
                      <w:szCs w:val="21"/>
                      <w:lang w:val="en-US" w:eastAsia="zh-CN"/>
                    </w:rPr>
                    <w:t>废气</w:t>
                  </w:r>
                </w:p>
              </w:tc>
              <w:tc>
                <w:tcPr>
                  <w:tcW w:w="712" w:type="pct"/>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i w:val="0"/>
                      <w:kern w:val="0"/>
                      <w:sz w:val="21"/>
                      <w:szCs w:val="21"/>
                      <w:lang w:val="en-US" w:eastAsia="zh-CN" w:bidi="ar"/>
                    </w:rPr>
                  </w:pPr>
                  <w:r>
                    <w:rPr>
                      <w:rFonts w:hint="default" w:ascii="Times New Roman" w:hAnsi="Times New Roman" w:eastAsia="宋体" w:cs="Times New Roman"/>
                      <w:bCs/>
                      <w:color w:val="000000"/>
                      <w:sz w:val="21"/>
                      <w:szCs w:val="21"/>
                      <w:highlight w:val="none"/>
                      <w:lang w:val="en-US" w:eastAsia="zh-CN"/>
                    </w:rPr>
                    <w:t>颗粒物</w:t>
                  </w:r>
                </w:p>
              </w:tc>
              <w:tc>
                <w:tcPr>
                  <w:tcW w:w="1528" w:type="pct"/>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HJ 1263-2022重量法</w:t>
                  </w:r>
                </w:p>
              </w:tc>
              <w:tc>
                <w:tcPr>
                  <w:tcW w:w="886" w:type="pct"/>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168μg/</w:t>
                  </w:r>
                  <w:r>
                    <w:rPr>
                      <w:rFonts w:hint="default" w:ascii="Times New Roman" w:hAnsi="Times New Roman" w:eastAsia="宋体" w:cs="Times New Roman"/>
                      <w:color w:val="000000"/>
                      <w:sz w:val="21"/>
                      <w:szCs w:val="21"/>
                      <w:highlight w:val="none"/>
                      <w:lang w:val="en-US" w:eastAsia="zh-CN"/>
                    </w:rPr>
                    <w:t>m</w:t>
                  </w:r>
                  <w:r>
                    <w:rPr>
                      <w:rFonts w:hint="default" w:ascii="Times New Roman" w:hAnsi="Times New Roman" w:eastAsia="宋体" w:cs="Times New Roman"/>
                      <w:color w:val="000000"/>
                      <w:sz w:val="21"/>
                      <w:szCs w:val="21"/>
                      <w:highlight w:val="none"/>
                      <w:vertAlign w:val="superscript"/>
                      <w:lang w:val="en-US" w:eastAsia="zh-CN"/>
                    </w:rPr>
                    <w:t>3</w:t>
                  </w:r>
                </w:p>
              </w:tc>
              <w:tc>
                <w:tcPr>
                  <w:tcW w:w="1275" w:type="pct"/>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电子天平EX125DZH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597" w:type="pct"/>
                  <w:vMerge w:val="continue"/>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lang w:val="en-US" w:eastAsia="zh-CN"/>
                    </w:rPr>
                  </w:pPr>
                </w:p>
              </w:tc>
              <w:tc>
                <w:tcPr>
                  <w:tcW w:w="712" w:type="pct"/>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i w:val="0"/>
                      <w:kern w:val="0"/>
                      <w:sz w:val="21"/>
                      <w:szCs w:val="21"/>
                      <w:lang w:val="en-US" w:eastAsia="zh-CN" w:bidi="ar"/>
                    </w:rPr>
                  </w:pPr>
                  <w:r>
                    <w:rPr>
                      <w:rFonts w:hint="default" w:ascii="Times New Roman" w:hAnsi="Times New Roman" w:eastAsia="宋体" w:cs="Times New Roman"/>
                      <w:bCs/>
                      <w:color w:val="000000"/>
                      <w:sz w:val="21"/>
                      <w:szCs w:val="21"/>
                      <w:highlight w:val="none"/>
                      <w:lang w:val="en-US" w:eastAsia="zh-CN"/>
                    </w:rPr>
                    <w:t>二氧化硫</w:t>
                  </w:r>
                </w:p>
              </w:tc>
              <w:tc>
                <w:tcPr>
                  <w:tcW w:w="1528" w:type="pct"/>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HJ 482-2009甲醛吸收-副玫瑰苯胺分光光度法及修改单</w:t>
                  </w:r>
                </w:p>
              </w:tc>
              <w:tc>
                <w:tcPr>
                  <w:tcW w:w="886" w:type="pct"/>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0.007mg/</w:t>
                  </w:r>
                  <w:r>
                    <w:rPr>
                      <w:rFonts w:hint="default" w:ascii="Times New Roman" w:hAnsi="Times New Roman" w:eastAsia="宋体" w:cs="Times New Roman"/>
                      <w:color w:val="000000"/>
                      <w:sz w:val="21"/>
                      <w:szCs w:val="21"/>
                      <w:highlight w:val="none"/>
                      <w:lang w:val="en-US" w:eastAsia="zh-CN"/>
                    </w:rPr>
                    <w:t>m</w:t>
                  </w:r>
                  <w:r>
                    <w:rPr>
                      <w:rFonts w:hint="default" w:ascii="Times New Roman" w:hAnsi="Times New Roman" w:eastAsia="宋体" w:cs="Times New Roman"/>
                      <w:color w:val="000000"/>
                      <w:sz w:val="21"/>
                      <w:szCs w:val="21"/>
                      <w:highlight w:val="none"/>
                      <w:vertAlign w:val="superscript"/>
                      <w:lang w:val="en-US" w:eastAsia="zh-CN"/>
                    </w:rPr>
                    <w:t>3</w:t>
                  </w:r>
                </w:p>
              </w:tc>
              <w:tc>
                <w:tcPr>
                  <w:tcW w:w="1275" w:type="pct"/>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紫外可见分光光度计 UV2400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597" w:type="pct"/>
                  <w:vMerge w:val="continue"/>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p>
              </w:tc>
              <w:tc>
                <w:tcPr>
                  <w:tcW w:w="712" w:type="pct"/>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bCs/>
                      <w:color w:val="000000"/>
                      <w:sz w:val="21"/>
                      <w:szCs w:val="21"/>
                      <w:highlight w:val="none"/>
                      <w:lang w:val="en-US" w:eastAsia="zh-CN"/>
                    </w:rPr>
                    <w:t>氮氧化物</w:t>
                  </w:r>
                </w:p>
              </w:tc>
              <w:tc>
                <w:tcPr>
                  <w:tcW w:w="1528" w:type="pct"/>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HJ 479-2009盐酸萘乙二胺分光光度法</w:t>
                  </w:r>
                </w:p>
              </w:tc>
              <w:tc>
                <w:tcPr>
                  <w:tcW w:w="886" w:type="pct"/>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0.005mg/</w:t>
                  </w:r>
                  <w:r>
                    <w:rPr>
                      <w:rFonts w:hint="default" w:ascii="Times New Roman" w:hAnsi="Times New Roman" w:eastAsia="宋体" w:cs="Times New Roman"/>
                      <w:color w:val="000000"/>
                      <w:sz w:val="21"/>
                      <w:szCs w:val="21"/>
                      <w:highlight w:val="none"/>
                      <w:lang w:val="en-US" w:eastAsia="zh-CN"/>
                    </w:rPr>
                    <w:t>m</w:t>
                  </w:r>
                  <w:r>
                    <w:rPr>
                      <w:rFonts w:hint="default" w:ascii="Times New Roman" w:hAnsi="Times New Roman" w:eastAsia="宋体" w:cs="Times New Roman"/>
                      <w:color w:val="000000"/>
                      <w:sz w:val="21"/>
                      <w:szCs w:val="21"/>
                      <w:highlight w:val="none"/>
                      <w:vertAlign w:val="superscript"/>
                      <w:lang w:val="en-US" w:eastAsia="zh-CN"/>
                    </w:rPr>
                    <w:t>3</w:t>
                  </w:r>
                </w:p>
              </w:tc>
              <w:tc>
                <w:tcPr>
                  <w:tcW w:w="1275" w:type="pct"/>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紫外可见分光光度计 UV2400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597" w:type="pct"/>
                  <w:vMerge w:val="restar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废水</w:t>
                  </w:r>
                </w:p>
              </w:tc>
              <w:tc>
                <w:tcPr>
                  <w:tcW w:w="712" w:type="pct"/>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化学需氧量</w:t>
                  </w:r>
                </w:p>
              </w:tc>
              <w:tc>
                <w:tcPr>
                  <w:tcW w:w="1528" w:type="pct"/>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HJ 828-2017 重铬酸盐法</w:t>
                  </w:r>
                </w:p>
              </w:tc>
              <w:tc>
                <w:tcPr>
                  <w:tcW w:w="886" w:type="pct"/>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4mg/L</w:t>
                  </w:r>
                </w:p>
              </w:tc>
              <w:tc>
                <w:tcPr>
                  <w:tcW w:w="1275" w:type="pct"/>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酸式滴定管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97" w:type="pct"/>
                  <w:vMerge w:val="continue"/>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p>
              </w:tc>
              <w:tc>
                <w:tcPr>
                  <w:tcW w:w="712" w:type="pct"/>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生化需氧量</w:t>
                  </w:r>
                </w:p>
              </w:tc>
              <w:tc>
                <w:tcPr>
                  <w:tcW w:w="1528" w:type="pct"/>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HJ 505-2009 稀释与接种法</w:t>
                  </w:r>
                </w:p>
              </w:tc>
              <w:tc>
                <w:tcPr>
                  <w:tcW w:w="886" w:type="pct"/>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0.5mg/L</w:t>
                  </w:r>
                </w:p>
              </w:tc>
              <w:tc>
                <w:tcPr>
                  <w:tcW w:w="1275" w:type="pct"/>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生化培养箱SPX-100B-Z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597" w:type="pct"/>
                  <w:vMerge w:val="continue"/>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p>
              </w:tc>
              <w:tc>
                <w:tcPr>
                  <w:tcW w:w="712" w:type="pct"/>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悬浮物</w:t>
                  </w:r>
                </w:p>
              </w:tc>
              <w:tc>
                <w:tcPr>
                  <w:tcW w:w="1528" w:type="pct"/>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GB/T 11901-1989 重量法</w:t>
                  </w:r>
                </w:p>
              </w:tc>
              <w:tc>
                <w:tcPr>
                  <w:tcW w:w="886" w:type="pct"/>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w:t>
                  </w:r>
                </w:p>
              </w:tc>
              <w:tc>
                <w:tcPr>
                  <w:tcW w:w="1275" w:type="pct"/>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电子天平FA 2004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597" w:type="pct"/>
                  <w:vMerge w:val="continue"/>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p>
              </w:tc>
              <w:tc>
                <w:tcPr>
                  <w:tcW w:w="712" w:type="pct"/>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总氮</w:t>
                  </w:r>
                </w:p>
              </w:tc>
              <w:tc>
                <w:tcPr>
                  <w:tcW w:w="1528" w:type="pct"/>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HJ 636-2012</w:t>
                  </w:r>
                </w:p>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碱性过硫酸钾消解紫外分光光度法</w:t>
                  </w:r>
                </w:p>
              </w:tc>
              <w:tc>
                <w:tcPr>
                  <w:tcW w:w="886" w:type="pct"/>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0.05mg/L</w:t>
                  </w:r>
                </w:p>
              </w:tc>
              <w:tc>
                <w:tcPr>
                  <w:tcW w:w="1275" w:type="pct"/>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紫外可见分光光度计 EU-2600R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597" w:type="pct"/>
                  <w:vMerge w:val="continue"/>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p>
              </w:tc>
              <w:tc>
                <w:tcPr>
                  <w:tcW w:w="712" w:type="pct"/>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氨氮</w:t>
                  </w:r>
                </w:p>
              </w:tc>
              <w:tc>
                <w:tcPr>
                  <w:tcW w:w="1528" w:type="pct"/>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HJ 535-2009 纳氏试剂分光光度法</w:t>
                  </w:r>
                </w:p>
              </w:tc>
              <w:tc>
                <w:tcPr>
                  <w:tcW w:w="886" w:type="pct"/>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0.025mg/L</w:t>
                  </w:r>
                </w:p>
              </w:tc>
              <w:tc>
                <w:tcPr>
                  <w:tcW w:w="1275" w:type="pct"/>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可见分光光度计EV-2000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jc w:val="center"/>
              </w:trPr>
              <w:tc>
                <w:tcPr>
                  <w:tcW w:w="597" w:type="pct"/>
                  <w:vMerge w:val="continue"/>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p>
              </w:tc>
              <w:tc>
                <w:tcPr>
                  <w:tcW w:w="712" w:type="pct"/>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总磷</w:t>
                  </w:r>
                </w:p>
              </w:tc>
              <w:tc>
                <w:tcPr>
                  <w:tcW w:w="1528" w:type="pct"/>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 xml:space="preserve">GB/T 11893-1989 </w:t>
                  </w:r>
                </w:p>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钼酸铵分光光度法</w:t>
                  </w:r>
                </w:p>
              </w:tc>
              <w:tc>
                <w:tcPr>
                  <w:tcW w:w="886" w:type="pct"/>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0.01mg/L</w:t>
                  </w:r>
                </w:p>
              </w:tc>
              <w:tc>
                <w:tcPr>
                  <w:tcW w:w="1275" w:type="pct"/>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紫外可见分光光度计 UV2400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597"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噪声</w:t>
                  </w:r>
                </w:p>
              </w:tc>
              <w:tc>
                <w:tcPr>
                  <w:tcW w:w="712" w:type="pct"/>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等效连续A声级</w:t>
                  </w:r>
                </w:p>
              </w:tc>
              <w:tc>
                <w:tcPr>
                  <w:tcW w:w="1528" w:type="pct"/>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GB 12348-2008工业企业厂界环境噪声排放标准</w:t>
                  </w:r>
                </w:p>
              </w:tc>
              <w:tc>
                <w:tcPr>
                  <w:tcW w:w="886" w:type="pct"/>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w:t>
                  </w:r>
                </w:p>
              </w:tc>
              <w:tc>
                <w:tcPr>
                  <w:tcW w:w="1275" w:type="pct"/>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多功能声级计AWA5688</w:t>
                  </w:r>
                </w:p>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 xml:space="preserve">声校准器 </w:t>
                  </w:r>
                </w:p>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AWA6022A</w:t>
                  </w:r>
                </w:p>
              </w:tc>
            </w:tr>
          </w:tbl>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p>
          <w:p>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default" w:ascii="宋体" w:hAnsi="宋体" w:eastAsia="宋体" w:cs="宋体"/>
                <w:b w:val="0"/>
                <w:bCs/>
                <w:sz w:val="24"/>
                <w:szCs w:val="24"/>
                <w:lang w:val="en-US" w:eastAsia="zh-CN"/>
              </w:rPr>
            </w:pPr>
          </w:p>
          <w:p>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default" w:ascii="宋体" w:hAnsi="宋体" w:eastAsia="宋体" w:cs="宋体"/>
                <w:b w:val="0"/>
                <w:bCs/>
                <w:sz w:val="24"/>
                <w:szCs w:val="24"/>
                <w:lang w:val="en-US" w:eastAsia="zh-CN"/>
              </w:rPr>
            </w:pPr>
          </w:p>
        </w:tc>
      </w:tr>
    </w:tbl>
    <w:p>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表六</w:t>
      </w:r>
    </w:p>
    <w:tbl>
      <w:tblPr>
        <w:tblStyle w:val="18"/>
        <w:tblpPr w:leftFromText="180" w:rightFromText="180" w:vertAnchor="text" w:tblpXSpec="center" w:tblpY="1"/>
        <w:tblOverlap w:val="never"/>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7" w:hRule="atLeast"/>
          <w:jc w:val="center"/>
        </w:trPr>
        <w:tc>
          <w:tcPr>
            <w:tcW w:w="5000" w:type="pct"/>
            <w:vAlign w:val="center"/>
          </w:tcPr>
          <w:p>
            <w:pPr>
              <w:pStyle w:val="4"/>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验收</w:t>
            </w:r>
            <w:r>
              <w:rPr>
                <w:rFonts w:hint="eastAsia" w:cs="Times New Roman"/>
                <w:b/>
                <w:bCs/>
                <w:color w:val="000000" w:themeColor="text1"/>
                <w:sz w:val="24"/>
                <w:szCs w:val="24"/>
                <w:lang w:val="en-US" w:eastAsia="zh-CN" w:bidi="ar-SA"/>
                <w14:textFill>
                  <w14:solidFill>
                    <w14:schemeClr w14:val="tx1"/>
                  </w14:solidFill>
                </w14:textFill>
              </w:rPr>
              <w:t>检测</w:t>
            </w: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内容：</w:t>
            </w:r>
          </w:p>
          <w:p>
            <w:pPr>
              <w:pStyle w:val="3"/>
              <w:pageBreakBefore w:val="0"/>
              <w:kinsoku/>
              <w:wordWrap/>
              <w:overflowPunct/>
              <w:topLinePunct w:val="0"/>
              <w:autoSpaceDE/>
              <w:autoSpaceDN/>
              <w:bidi w:val="0"/>
              <w:adjustRightInd/>
              <w:snapToGrid/>
              <w:spacing w:before="0" w:beforeLines="0" w:after="0" w:line="520" w:lineRule="exact"/>
              <w:textAlignment w:val="auto"/>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1、</w:t>
            </w:r>
            <w:r>
              <w:rPr>
                <w:rFonts w:hint="default" w:ascii="Times New Roman" w:hAnsi="Times New Roman" w:cs="Times New Roman" w:eastAsiaTheme="minorEastAsia"/>
                <w:color w:val="000000" w:themeColor="text1"/>
                <w:sz w:val="24"/>
                <w:szCs w:val="24"/>
                <w14:textFill>
                  <w14:solidFill>
                    <w14:schemeClr w14:val="tx1"/>
                  </w14:solidFill>
                </w14:textFill>
              </w:rPr>
              <w:t>废气</w:t>
            </w:r>
            <w:r>
              <w:rPr>
                <w:rFonts w:hint="eastAsia" w:cs="Times New Roman" w:eastAsiaTheme="minorEastAsia"/>
                <w:color w:val="000000" w:themeColor="text1"/>
                <w:sz w:val="24"/>
                <w:szCs w:val="24"/>
                <w:lang w:val="en-US" w:eastAsia="zh-CN"/>
                <w14:textFill>
                  <w14:solidFill>
                    <w14:schemeClr w14:val="tx1"/>
                  </w14:solidFill>
                </w14:textFill>
              </w:rPr>
              <w:t>检测</w:t>
            </w:r>
          </w:p>
          <w:p>
            <w:pPr>
              <w:keepNext w:val="0"/>
              <w:keepLines w:val="0"/>
              <w:pageBreakBefore w:val="0"/>
              <w:widowControl w:val="0"/>
              <w:numPr>
                <w:ilvl w:val="0"/>
                <w:numId w:val="0"/>
              </w:numPr>
              <w:kinsoku/>
              <w:wordWrap/>
              <w:overflowPunct/>
              <w:topLinePunct w:val="0"/>
              <w:autoSpaceDE/>
              <w:autoSpaceDN/>
              <w:bidi w:val="0"/>
              <w:adjustRightInd/>
              <w:snapToGrid/>
              <w:spacing w:after="0" w:line="520" w:lineRule="exact"/>
              <w:ind w:right="0" w:rightChars="0" w:firstLine="480" w:firstLineChars="200"/>
              <w:jc w:val="both"/>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本项目</w:t>
            </w:r>
            <w:r>
              <w:rPr>
                <w:rFonts w:hint="eastAsia" w:ascii="Times New Roman" w:hAnsi="Times New Roman" w:cs="Times New Roman" w:eastAsiaTheme="minorEastAsia"/>
                <w:color w:val="000000" w:themeColor="text1"/>
                <w:kern w:val="2"/>
                <w:sz w:val="24"/>
                <w:szCs w:val="24"/>
                <w:lang w:eastAsia="zh-CN"/>
                <w14:textFill>
                  <w14:solidFill>
                    <w14:schemeClr w14:val="tx1"/>
                  </w14:solidFill>
                </w14:textFill>
              </w:rPr>
              <w:t>废气</w:t>
            </w:r>
            <w:r>
              <w:rPr>
                <w:rFonts w:hint="eastAsia" w:ascii="Times New Roman" w:hAnsi="Times New Roman" w:cs="Times New Roman" w:eastAsiaTheme="minorEastAsia"/>
                <w:color w:val="000000" w:themeColor="text1"/>
                <w:kern w:val="2"/>
                <w:sz w:val="24"/>
                <w:szCs w:val="24"/>
                <w:lang w:val="en-US" w:eastAsia="zh-CN"/>
                <w14:textFill>
                  <w14:solidFill>
                    <w14:schemeClr w14:val="tx1"/>
                  </w14:solidFill>
                </w14:textFill>
              </w:rPr>
              <w:t>检测</w:t>
            </w:r>
            <w:r>
              <w:rPr>
                <w:rFonts w:hint="eastAsia" w:ascii="Times New Roman" w:hAnsi="Times New Roman" w:cs="Times New Roman" w:eastAsiaTheme="minorEastAsia"/>
                <w:color w:val="000000" w:themeColor="text1"/>
                <w:kern w:val="2"/>
                <w:sz w:val="24"/>
                <w:szCs w:val="24"/>
                <w:lang w:eastAsia="zh-CN"/>
                <w14:textFill>
                  <w14:solidFill>
                    <w14:schemeClr w14:val="tx1"/>
                  </w14:solidFill>
                </w14:textFill>
              </w:rPr>
              <w:t>内容见下表</w:t>
            </w: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after="0" w:line="520" w:lineRule="exact"/>
              <w:ind w:right="0" w:rightChars="0" w:firstLine="482" w:firstLineChars="200"/>
              <w:jc w:val="center"/>
              <w:textAlignment w:val="auto"/>
              <w:rPr>
                <w:rFonts w:hint="default" w:ascii="Times New Roman" w:hAnsi="Times New Roman" w:eastAsia="黑体" w:cs="Times New Roman"/>
                <w:b w:val="0"/>
                <w:bCs w:val="0"/>
                <w:color w:val="auto"/>
                <w:sz w:val="24"/>
                <w:szCs w:val="24"/>
                <w:lang w:val="en-US" w:eastAsia="zh-CN"/>
              </w:rPr>
            </w:pPr>
            <w:r>
              <w:rPr>
                <w:rFonts w:hint="default" w:ascii="Times New Roman" w:hAnsi="Times New Roman" w:cs="Times New Roman" w:eastAsiaTheme="minorEastAsia"/>
                <w:b/>
                <w:bCs/>
                <w:color w:val="auto"/>
                <w:sz w:val="24"/>
                <w:szCs w:val="24"/>
                <w:lang w:val="en-US" w:eastAsia="zh-CN"/>
              </w:rPr>
              <w:t>表1</w:t>
            </w:r>
            <w:r>
              <w:rPr>
                <w:rFonts w:hint="eastAsia" w:ascii="Times New Roman" w:hAnsi="Times New Roman" w:cs="Times New Roman" w:eastAsiaTheme="minorEastAsia"/>
                <w:b/>
                <w:bCs/>
                <w:color w:val="auto"/>
                <w:sz w:val="24"/>
                <w:szCs w:val="24"/>
                <w:lang w:val="en-US" w:eastAsia="zh-CN"/>
              </w:rPr>
              <w:t xml:space="preserve">3   </w:t>
            </w:r>
            <w:r>
              <w:rPr>
                <w:rFonts w:hint="default" w:ascii="Times New Roman" w:hAnsi="Times New Roman" w:cs="Times New Roman" w:eastAsiaTheme="minorEastAsia"/>
                <w:b/>
                <w:bCs/>
                <w:color w:val="auto"/>
                <w:sz w:val="24"/>
                <w:szCs w:val="24"/>
                <w:lang w:val="en-US" w:eastAsia="zh-CN"/>
              </w:rPr>
              <w:t>废气污染物</w:t>
            </w:r>
            <w:r>
              <w:rPr>
                <w:rFonts w:hint="eastAsia" w:ascii="Times New Roman" w:hAnsi="Times New Roman" w:cs="Times New Roman" w:eastAsiaTheme="minorEastAsia"/>
                <w:b/>
                <w:bCs/>
                <w:color w:val="auto"/>
                <w:sz w:val="24"/>
                <w:szCs w:val="24"/>
                <w:lang w:val="en-US" w:eastAsia="zh-CN"/>
              </w:rPr>
              <w:t>检</w:t>
            </w:r>
            <w:r>
              <w:rPr>
                <w:rFonts w:hint="default" w:ascii="Times New Roman" w:hAnsi="Times New Roman" w:cs="Times New Roman" w:eastAsiaTheme="minorEastAsia"/>
                <w:b/>
                <w:bCs/>
                <w:color w:val="auto"/>
                <w:sz w:val="24"/>
                <w:szCs w:val="24"/>
                <w:lang w:val="en-US" w:eastAsia="zh-CN"/>
              </w:rPr>
              <w:t>测项目及频次</w:t>
            </w:r>
          </w:p>
          <w:tbl>
            <w:tblPr>
              <w:tblStyle w:val="19"/>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8"/>
              <w:gridCol w:w="1098"/>
              <w:gridCol w:w="1276"/>
              <w:gridCol w:w="1241"/>
              <w:gridCol w:w="1419"/>
              <w:gridCol w:w="31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 w:hRule="atLeast"/>
              </w:trPr>
              <w:tc>
                <w:tcPr>
                  <w:tcW w:w="479" w:type="pct"/>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监测</w:t>
                  </w:r>
                </w:p>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类别</w:t>
                  </w:r>
                </w:p>
              </w:tc>
              <w:tc>
                <w:tcPr>
                  <w:tcW w:w="606" w:type="pct"/>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排放源</w:t>
                  </w:r>
                </w:p>
              </w:tc>
              <w:tc>
                <w:tcPr>
                  <w:tcW w:w="704" w:type="pct"/>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监测点位</w:t>
                  </w:r>
                </w:p>
              </w:tc>
              <w:tc>
                <w:tcPr>
                  <w:tcW w:w="685" w:type="pct"/>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监测因子</w:t>
                  </w:r>
                </w:p>
              </w:tc>
              <w:tc>
                <w:tcPr>
                  <w:tcW w:w="783" w:type="pct"/>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监测频次</w:t>
                  </w:r>
                </w:p>
              </w:tc>
              <w:tc>
                <w:tcPr>
                  <w:tcW w:w="1741"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sz w:val="21"/>
                      <w:szCs w:val="21"/>
                      <w:highlight w:val="none"/>
                      <w:vertAlign w:val="baseline"/>
                      <w:lang w:val="en-US" w:eastAsia="zh-CN"/>
                    </w:rPr>
                  </w:pPr>
                  <w:r>
                    <w:rPr>
                      <w:rFonts w:hint="default" w:ascii="Times New Roman" w:hAnsi="Times New Roman" w:eastAsia="宋体" w:cs="Times New Roman"/>
                      <w:color w:val="auto"/>
                      <w:sz w:val="21"/>
                      <w:szCs w:val="21"/>
                      <w:vertAlign w:val="baseline"/>
                      <w:lang w:val="en-US" w:eastAsia="zh-CN"/>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479" w:type="pct"/>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有组织废气</w:t>
                  </w:r>
                </w:p>
              </w:tc>
              <w:tc>
                <w:tcPr>
                  <w:tcW w:w="606"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b w:val="0"/>
                      <w:bCs w:val="0"/>
                      <w:color w:val="000000"/>
                      <w:sz w:val="21"/>
                      <w:szCs w:val="21"/>
                      <w:u w:val="none"/>
                      <w:lang w:val="en-US" w:eastAsia="zh-CN"/>
                    </w:rPr>
                    <w:t>天然气燃烧废气</w:t>
                  </w:r>
                </w:p>
              </w:tc>
              <w:tc>
                <w:tcPr>
                  <w:tcW w:w="704"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kern w:val="0"/>
                      <w:sz w:val="21"/>
                      <w:szCs w:val="21"/>
                      <w:lang w:val="en-US" w:eastAsia="zh-CN"/>
                    </w:rPr>
                    <w:t>DA001排气筒出口</w:t>
                  </w:r>
                </w:p>
              </w:tc>
              <w:tc>
                <w:tcPr>
                  <w:tcW w:w="685" w:type="pct"/>
                  <w:noWrap w:val="0"/>
                  <w:vAlign w:val="center"/>
                </w:tcPr>
                <w:p>
                  <w:pPr>
                    <w:keepNext w:val="0"/>
                    <w:keepLines w:val="0"/>
                    <w:pageBreakBefore w:val="0"/>
                    <w:widowControl/>
                    <w:kinsoku/>
                    <w:wordWrap/>
                    <w:overflowPunct/>
                    <w:topLinePunct w:val="0"/>
                    <w:autoSpaceDE/>
                    <w:autoSpaceDN/>
                    <w:bidi w:val="0"/>
                    <w:adjustRightInd/>
                    <w:snapToGrid/>
                    <w:spacing w:after="0"/>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颗粒物、二氧化硫、氮氧化物</w:t>
                  </w:r>
                </w:p>
              </w:tc>
              <w:tc>
                <w:tcPr>
                  <w:tcW w:w="783" w:type="pct"/>
                  <w:vMerge w:val="restart"/>
                  <w:noWrap w:val="0"/>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000000"/>
                      <w:sz w:val="21"/>
                      <w:szCs w:val="21"/>
                      <w:lang w:val="en-US" w:eastAsia="zh-CN"/>
                    </w:rPr>
                    <w:t>连续监</w:t>
                  </w:r>
                  <w:r>
                    <w:rPr>
                      <w:rFonts w:hint="default" w:ascii="Times New Roman" w:hAnsi="Times New Roman" w:eastAsia="宋体" w:cs="Times New Roman"/>
                      <w:color w:val="000000"/>
                      <w:sz w:val="21"/>
                      <w:szCs w:val="21"/>
                      <w:lang w:val="en-US" w:eastAsia="zh-CN"/>
                    </w:rPr>
                    <w:t>测2周期，3次/周期</w:t>
                  </w:r>
                </w:p>
              </w:tc>
              <w:tc>
                <w:tcPr>
                  <w:tcW w:w="1741" w:type="pct"/>
                  <w:noWrap w:val="0"/>
                  <w:vAlign w:val="center"/>
                </w:tcPr>
                <w:p>
                  <w:pPr>
                    <w:keepNext w:val="0"/>
                    <w:keepLines w:val="0"/>
                    <w:pageBreakBefore w:val="0"/>
                    <w:widowControl/>
                    <w:kinsoku/>
                    <w:wordWrap/>
                    <w:overflowPunct/>
                    <w:topLinePunct w:val="0"/>
                    <w:autoSpaceDE/>
                    <w:autoSpaceDN/>
                    <w:bidi w:val="0"/>
                    <w:adjustRightInd/>
                    <w:snapToGrid/>
                    <w:spacing w:after="0"/>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《大气污染物综合排放标准》（GB16297-1996）、《新乡市生态环境局关于进一步规范工业企业颗粒物排放限值的通知》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9" w:type="pct"/>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无组织废气</w:t>
                  </w:r>
                </w:p>
              </w:tc>
              <w:tc>
                <w:tcPr>
                  <w:tcW w:w="606" w:type="pct"/>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w:t>
                  </w:r>
                </w:p>
              </w:tc>
              <w:tc>
                <w:tcPr>
                  <w:tcW w:w="704" w:type="pct"/>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厂界外上风向设置一个点位、下风向设置3个点位</w:t>
                  </w:r>
                </w:p>
              </w:tc>
              <w:tc>
                <w:tcPr>
                  <w:tcW w:w="685" w:type="pct"/>
                  <w:noWrap w:val="0"/>
                  <w:vAlign w:val="center"/>
                </w:tcPr>
                <w:p>
                  <w:pPr>
                    <w:keepNext w:val="0"/>
                    <w:keepLines w:val="0"/>
                    <w:pageBreakBefore w:val="0"/>
                    <w:widowControl/>
                    <w:kinsoku/>
                    <w:wordWrap/>
                    <w:overflowPunct/>
                    <w:topLinePunct w:val="0"/>
                    <w:autoSpaceDE/>
                    <w:autoSpaceDN/>
                    <w:bidi w:val="0"/>
                    <w:adjustRightInd/>
                    <w:snapToGrid/>
                    <w:spacing w:after="0"/>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颗粒物、二氧化硫、氮氧化物</w:t>
                  </w:r>
                </w:p>
              </w:tc>
              <w:tc>
                <w:tcPr>
                  <w:tcW w:w="78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p>
              </w:tc>
              <w:tc>
                <w:tcPr>
                  <w:tcW w:w="1741" w:type="pct"/>
                  <w:noWrap w:val="0"/>
                  <w:vAlign w:val="center"/>
                </w:tcPr>
                <w:p>
                  <w:pPr>
                    <w:keepNext w:val="0"/>
                    <w:keepLines w:val="0"/>
                    <w:pageBreakBefore w:val="0"/>
                    <w:widowControl/>
                    <w:kinsoku/>
                    <w:wordWrap/>
                    <w:overflowPunct/>
                    <w:topLinePunct w:val="0"/>
                    <w:autoSpaceDE/>
                    <w:autoSpaceDN/>
                    <w:bidi w:val="0"/>
                    <w:adjustRightInd/>
                    <w:snapToGrid/>
                    <w:spacing w:after="0"/>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《大气污染物综合排放标准》（GB16297-1996）、《新乡市生态环境局关于进一步规范工业企业颗粒物排放限值的通知》</w:t>
                  </w:r>
                </w:p>
              </w:tc>
            </w:tr>
          </w:tbl>
          <w:p>
            <w:pPr>
              <w:pStyle w:val="3"/>
              <w:pageBreakBefore w:val="0"/>
              <w:widowControl/>
              <w:numPr>
                <w:ilvl w:val="0"/>
                <w:numId w:val="0"/>
              </w:numPr>
              <w:kinsoku/>
              <w:wordWrap/>
              <w:overflowPunct/>
              <w:topLinePunct w:val="0"/>
              <w:autoSpaceDE/>
              <w:autoSpaceDN/>
              <w:bidi w:val="0"/>
              <w:adjustRightInd/>
              <w:snapToGrid/>
              <w:spacing w:before="0" w:beforeLines="0" w:after="0" w:line="520" w:lineRule="exact"/>
              <w:textAlignment w:val="auto"/>
              <w:rPr>
                <w:rFonts w:hint="default" w:cs="Times New Roman" w:eastAsiaTheme="minorEastAsia"/>
                <w:color w:val="000000" w:themeColor="text1"/>
                <w:sz w:val="24"/>
                <w:szCs w:val="24"/>
                <w:lang w:val="en-US" w:eastAsia="zh-CN"/>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2、废水</w:t>
            </w:r>
          </w:p>
          <w:p>
            <w:pPr>
              <w:pStyle w:val="3"/>
              <w:pageBreakBefore w:val="0"/>
              <w:widowControl/>
              <w:numPr>
                <w:ilvl w:val="0"/>
                <w:numId w:val="0"/>
              </w:numPr>
              <w:kinsoku/>
              <w:wordWrap/>
              <w:overflowPunct/>
              <w:topLinePunct w:val="0"/>
              <w:autoSpaceDE/>
              <w:autoSpaceDN/>
              <w:bidi w:val="0"/>
              <w:adjustRightInd/>
              <w:snapToGrid/>
              <w:spacing w:before="0" w:beforeLines="0" w:after="0" w:line="520" w:lineRule="exact"/>
              <w:ind w:firstLine="480" w:firstLineChars="200"/>
              <w:textAlignment w:val="auto"/>
              <w:rPr>
                <w:rFonts w:hint="eastAsia" w:ascii="Times New Roman" w:hAnsi="Times New Roman" w:cs="Times New Roman" w:eastAsiaTheme="minorEastAsia"/>
                <w:b w:val="0"/>
                <w:bCs/>
                <w:color w:val="000000" w:themeColor="text1"/>
                <w:kern w:val="2"/>
                <w:sz w:val="24"/>
                <w:szCs w:val="24"/>
                <w:lang w:eastAsia="zh-CN"/>
                <w14:textFill>
                  <w14:solidFill>
                    <w14:schemeClr w14:val="tx1"/>
                  </w14:solidFill>
                </w14:textFill>
              </w:rPr>
            </w:pPr>
            <w:r>
              <w:rPr>
                <w:rFonts w:hint="default" w:ascii="Times New Roman" w:hAnsi="Times New Roman" w:cs="Times New Roman" w:eastAsiaTheme="minorEastAsia"/>
                <w:b w:val="0"/>
                <w:color w:val="000000" w:themeColor="text1"/>
                <w:kern w:val="2"/>
                <w:sz w:val="24"/>
                <w:szCs w:val="24"/>
                <w:lang w:val="en-US" w:eastAsia="zh-CN" w:bidi="ar-SA"/>
                <w14:textFill>
                  <w14:solidFill>
                    <w14:schemeClr w14:val="tx1"/>
                  </w14:solidFill>
                </w14:textFill>
              </w:rPr>
              <w:t>本项目</w:t>
            </w:r>
            <w:r>
              <w:rPr>
                <w:rFonts w:hint="eastAsia" w:ascii="Times New Roman" w:hAnsi="Times New Roman" w:cs="Times New Roman" w:eastAsiaTheme="minorEastAsia"/>
                <w:b w:val="0"/>
                <w:color w:val="000000" w:themeColor="text1"/>
                <w:kern w:val="2"/>
                <w:sz w:val="24"/>
                <w:szCs w:val="24"/>
                <w:lang w:val="en-US" w:eastAsia="zh-CN" w:bidi="ar-SA"/>
                <w14:textFill>
                  <w14:solidFill>
                    <w14:schemeClr w14:val="tx1"/>
                  </w14:solidFill>
                </w14:textFill>
              </w:rPr>
              <w:t>废气检测内容见下</w:t>
            </w:r>
            <w:r>
              <w:rPr>
                <w:rFonts w:hint="eastAsia" w:ascii="Times New Roman" w:hAnsi="Times New Roman" w:cs="Times New Roman" w:eastAsiaTheme="minorEastAsia"/>
                <w:b w:val="0"/>
                <w:bCs/>
                <w:color w:val="000000" w:themeColor="text1"/>
                <w:kern w:val="2"/>
                <w:sz w:val="24"/>
                <w:szCs w:val="24"/>
                <w:lang w:eastAsia="zh-CN"/>
                <w14:textFill>
                  <w14:solidFill>
                    <w14:schemeClr w14:val="tx1"/>
                  </w14:solidFill>
                </w14:textFill>
              </w:rPr>
              <w:t>表。</w:t>
            </w:r>
          </w:p>
          <w:p>
            <w:pPr>
              <w:pStyle w:val="2"/>
              <w:keepNext/>
              <w:keepLines/>
              <w:pageBreakBefore w:val="0"/>
              <w:widowControl w:val="0"/>
              <w:kinsoku/>
              <w:wordWrap/>
              <w:overflowPunct/>
              <w:topLinePunct w:val="0"/>
              <w:autoSpaceDE/>
              <w:autoSpaceDN/>
              <w:bidi w:val="0"/>
              <w:adjustRightInd/>
              <w:snapToGrid/>
              <w:spacing w:before="0" w:beforeLines="0" w:after="0" w:afterLines="0" w:line="520" w:lineRule="exact"/>
              <w:ind w:left="0" w:leftChars="0" w:right="0" w:rightChars="0" w:firstLine="0" w:firstLineChars="0"/>
              <w:jc w:val="center"/>
              <w:textAlignment w:val="auto"/>
              <w:outlineLvl w:val="0"/>
              <w:rPr>
                <w:rFonts w:hint="default" w:ascii="Times New Roman" w:hAnsi="Times New Roman" w:eastAsia="宋体" w:cs="Times New Roman"/>
                <w:sz w:val="24"/>
                <w:szCs w:val="24"/>
                <w:lang w:val="en-US" w:eastAsia="zh-CN"/>
              </w:rPr>
            </w:pPr>
            <w:r>
              <w:rPr>
                <w:rFonts w:hint="default" w:ascii="Times New Roman" w:hAnsi="Times New Roman" w:eastAsia="宋体" w:cs="Times New Roman"/>
                <w:b/>
                <w:bCs/>
                <w:color w:val="auto"/>
                <w:sz w:val="24"/>
                <w:szCs w:val="24"/>
                <w:lang w:val="en-US" w:eastAsia="zh-CN"/>
              </w:rPr>
              <w:t>表</w:t>
            </w:r>
            <w:r>
              <w:rPr>
                <w:rFonts w:hint="eastAsia" w:ascii="Times New Roman" w:hAnsi="Times New Roman" w:eastAsia="宋体" w:cs="Times New Roman"/>
                <w:b/>
                <w:bCs/>
                <w:color w:val="auto"/>
                <w:sz w:val="24"/>
                <w:szCs w:val="24"/>
                <w:lang w:val="en-US" w:eastAsia="zh-CN"/>
              </w:rPr>
              <w:t>14</w:t>
            </w:r>
            <w:r>
              <w:rPr>
                <w:rFonts w:hint="default" w:ascii="Times New Roman" w:hAnsi="Times New Roman" w:eastAsia="宋体" w:cs="Times New Roman"/>
                <w:b/>
                <w:bCs/>
                <w:color w:val="auto"/>
                <w:sz w:val="24"/>
                <w:szCs w:val="24"/>
                <w:lang w:val="en-US" w:eastAsia="zh-CN"/>
              </w:rPr>
              <w:t xml:space="preserve"> </w:t>
            </w:r>
            <w:r>
              <w:rPr>
                <w:rFonts w:hint="eastAsia" w:ascii="Times New Roman" w:hAnsi="Times New Roman" w:cs="Times New Roman"/>
                <w:b/>
                <w:bCs/>
                <w:color w:val="auto"/>
                <w:sz w:val="24"/>
                <w:szCs w:val="24"/>
                <w:lang w:val="en-US" w:eastAsia="zh-CN"/>
              </w:rPr>
              <w:t xml:space="preserve">  </w:t>
            </w:r>
            <w:r>
              <w:rPr>
                <w:rFonts w:hint="default" w:ascii="Times New Roman" w:hAnsi="Times New Roman" w:eastAsia="宋体" w:cs="Times New Roman"/>
                <w:b/>
                <w:bCs/>
                <w:color w:val="auto"/>
                <w:sz w:val="24"/>
                <w:szCs w:val="24"/>
                <w:lang w:val="en-US" w:eastAsia="zh-CN"/>
              </w:rPr>
              <w:t>废水污染物</w:t>
            </w:r>
            <w:r>
              <w:rPr>
                <w:rFonts w:hint="eastAsia" w:ascii="Times New Roman" w:hAnsi="Times New Roman" w:cs="Times New Roman" w:eastAsiaTheme="minorEastAsia"/>
                <w:b/>
                <w:bCs/>
                <w:color w:val="auto"/>
                <w:sz w:val="24"/>
                <w:szCs w:val="24"/>
                <w:lang w:val="en-US" w:eastAsia="zh-CN"/>
              </w:rPr>
              <w:t>检</w:t>
            </w:r>
            <w:r>
              <w:rPr>
                <w:rFonts w:hint="default" w:ascii="Times New Roman" w:hAnsi="Times New Roman" w:cs="Times New Roman" w:eastAsiaTheme="minorEastAsia"/>
                <w:b/>
                <w:bCs/>
                <w:color w:val="auto"/>
                <w:sz w:val="24"/>
                <w:szCs w:val="24"/>
                <w:lang w:val="en-US" w:eastAsia="zh-CN"/>
              </w:rPr>
              <w:t>测</w:t>
            </w:r>
            <w:r>
              <w:rPr>
                <w:rFonts w:hint="default" w:ascii="Times New Roman" w:hAnsi="Times New Roman" w:eastAsia="宋体" w:cs="Times New Roman"/>
                <w:b/>
                <w:bCs/>
                <w:color w:val="auto"/>
                <w:sz w:val="24"/>
                <w:szCs w:val="24"/>
                <w:lang w:val="en-US" w:eastAsia="zh-CN"/>
              </w:rPr>
              <w:t>项目及频次</w:t>
            </w:r>
          </w:p>
          <w:tbl>
            <w:tblPr>
              <w:tblStyle w:val="1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0"/>
              <w:gridCol w:w="1110"/>
              <w:gridCol w:w="2062"/>
              <w:gridCol w:w="1560"/>
              <w:gridCol w:w="32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585" w:type="pct"/>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监测类别</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监测点位</w:t>
                  </w:r>
                </w:p>
              </w:tc>
              <w:tc>
                <w:tcPr>
                  <w:tcW w:w="1137" w:type="pct"/>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监测因子</w:t>
                  </w:r>
                </w:p>
              </w:tc>
              <w:tc>
                <w:tcPr>
                  <w:tcW w:w="860" w:type="pct"/>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监测频次</w:t>
                  </w:r>
                </w:p>
              </w:tc>
              <w:tc>
                <w:tcPr>
                  <w:tcW w:w="1803" w:type="pct"/>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85" w:type="pct"/>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废水</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生活污水排放口</w:t>
                  </w:r>
                </w:p>
              </w:tc>
              <w:tc>
                <w:tcPr>
                  <w:tcW w:w="1137" w:type="pct"/>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COD、BOD</w:t>
                  </w:r>
                  <w:r>
                    <w:rPr>
                      <w:rFonts w:hint="default" w:ascii="Times New Roman" w:hAnsi="Times New Roman" w:eastAsia="宋体" w:cs="Times New Roman"/>
                      <w:color w:val="auto"/>
                      <w:kern w:val="0"/>
                      <w:sz w:val="21"/>
                      <w:szCs w:val="21"/>
                      <w:highlight w:val="none"/>
                      <w:vertAlign w:val="subscript"/>
                      <w:lang w:val="en-US" w:eastAsia="zh-CN"/>
                    </w:rPr>
                    <w:t>5</w:t>
                  </w:r>
                  <w:r>
                    <w:rPr>
                      <w:rFonts w:hint="default" w:ascii="Times New Roman" w:hAnsi="Times New Roman" w:eastAsia="宋体" w:cs="Times New Roman"/>
                      <w:color w:val="auto"/>
                      <w:kern w:val="0"/>
                      <w:sz w:val="21"/>
                      <w:szCs w:val="21"/>
                      <w:highlight w:val="none"/>
                      <w:lang w:val="en-US" w:eastAsia="zh-CN"/>
                    </w:rPr>
                    <w:t>、SS、NH</w:t>
                  </w:r>
                  <w:r>
                    <w:rPr>
                      <w:rFonts w:hint="default" w:ascii="Times New Roman" w:hAnsi="Times New Roman" w:eastAsia="宋体" w:cs="Times New Roman"/>
                      <w:color w:val="auto"/>
                      <w:kern w:val="0"/>
                      <w:sz w:val="21"/>
                      <w:szCs w:val="21"/>
                      <w:highlight w:val="none"/>
                      <w:vertAlign w:val="subscript"/>
                      <w:lang w:val="en-US" w:eastAsia="zh-CN"/>
                    </w:rPr>
                    <w:t>3</w:t>
                  </w:r>
                  <w:r>
                    <w:rPr>
                      <w:rFonts w:hint="default" w:ascii="Times New Roman" w:hAnsi="Times New Roman" w:eastAsia="宋体" w:cs="Times New Roman"/>
                      <w:color w:val="auto"/>
                      <w:kern w:val="0"/>
                      <w:sz w:val="21"/>
                      <w:szCs w:val="21"/>
                      <w:highlight w:val="none"/>
                      <w:lang w:val="en-US" w:eastAsia="zh-CN"/>
                    </w:rPr>
                    <w:t>-N</w:t>
                  </w:r>
                  <w:r>
                    <w:rPr>
                      <w:rFonts w:hint="eastAsia" w:ascii="Times New Roman" w:hAnsi="Times New Roman" w:eastAsia="宋体" w:cs="Times New Roman"/>
                      <w:color w:val="auto"/>
                      <w:kern w:val="0"/>
                      <w:sz w:val="21"/>
                      <w:szCs w:val="21"/>
                      <w:highlight w:val="none"/>
                      <w:lang w:val="en-US" w:eastAsia="zh-CN"/>
                    </w:rPr>
                    <w:t>、总磷、总氮</w:t>
                  </w:r>
                </w:p>
              </w:tc>
              <w:tc>
                <w:tcPr>
                  <w:tcW w:w="860" w:type="pct"/>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000000"/>
                      <w:sz w:val="21"/>
                      <w:szCs w:val="21"/>
                      <w:lang w:val="en-US" w:eastAsia="zh-CN"/>
                    </w:rPr>
                    <w:t>连续监</w:t>
                  </w:r>
                  <w:r>
                    <w:rPr>
                      <w:rFonts w:hint="default" w:ascii="Times New Roman" w:hAnsi="Times New Roman" w:eastAsia="宋体" w:cs="Times New Roman"/>
                      <w:color w:val="000000"/>
                      <w:sz w:val="21"/>
                      <w:szCs w:val="21"/>
                      <w:lang w:val="en-US" w:eastAsia="zh-CN"/>
                    </w:rPr>
                    <w:t>测2周期，3次/周期</w:t>
                  </w:r>
                </w:p>
              </w:tc>
              <w:tc>
                <w:tcPr>
                  <w:tcW w:w="1803" w:type="pct"/>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《污水综合排放标准》（GB8978-1996）表4中三级标准、长垣</w:t>
                  </w:r>
                  <w:r>
                    <w:rPr>
                      <w:rFonts w:hint="eastAsia" w:ascii="Times New Roman" w:hAnsi="Times New Roman" w:eastAsia="宋体" w:cs="Times New Roman"/>
                      <w:color w:val="auto"/>
                      <w:kern w:val="0"/>
                      <w:sz w:val="21"/>
                      <w:szCs w:val="21"/>
                      <w:highlight w:val="none"/>
                      <w:lang w:val="en-US" w:eastAsia="zh-CN"/>
                    </w:rPr>
                    <w:t>市第二</w:t>
                  </w:r>
                  <w:r>
                    <w:rPr>
                      <w:rFonts w:hint="default" w:ascii="Times New Roman" w:hAnsi="Times New Roman" w:eastAsia="宋体" w:cs="Times New Roman"/>
                      <w:color w:val="auto"/>
                      <w:kern w:val="0"/>
                      <w:sz w:val="21"/>
                      <w:szCs w:val="21"/>
                      <w:highlight w:val="none"/>
                      <w:lang w:val="en-US" w:eastAsia="zh-CN"/>
                    </w:rPr>
                    <w:t>污水处理厂收水标准</w:t>
                  </w:r>
                </w:p>
              </w:tc>
            </w:tr>
          </w:tbl>
          <w:p>
            <w:pPr>
              <w:pStyle w:val="3"/>
              <w:pageBreakBefore w:val="0"/>
              <w:widowControl/>
              <w:numPr>
                <w:ilvl w:val="0"/>
                <w:numId w:val="0"/>
              </w:numPr>
              <w:kinsoku/>
              <w:wordWrap/>
              <w:overflowPunct/>
              <w:topLinePunct w:val="0"/>
              <w:autoSpaceDE/>
              <w:autoSpaceDN/>
              <w:bidi w:val="0"/>
              <w:adjustRightInd/>
              <w:snapToGrid/>
              <w:spacing w:before="0" w:beforeLines="0" w:after="0" w:line="520" w:lineRule="exact"/>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3、</w:t>
            </w:r>
            <w:r>
              <w:rPr>
                <w:rFonts w:hint="default" w:ascii="Times New Roman" w:hAnsi="Times New Roman" w:cs="Times New Roman" w:eastAsiaTheme="minorEastAsia"/>
                <w:color w:val="000000" w:themeColor="text1"/>
                <w:sz w:val="24"/>
                <w:szCs w:val="24"/>
                <w14:textFill>
                  <w14:solidFill>
                    <w14:schemeClr w14:val="tx1"/>
                  </w14:solidFill>
                </w14:textFill>
              </w:rPr>
              <w:t>厂界噪声</w:t>
            </w:r>
            <w:r>
              <w:rPr>
                <w:rFonts w:hint="eastAsia" w:cs="Times New Roman" w:eastAsiaTheme="minorEastAsia"/>
                <w:color w:val="000000" w:themeColor="text1"/>
                <w:sz w:val="24"/>
                <w:szCs w:val="24"/>
                <w:lang w:val="en-US" w:eastAsia="zh-CN"/>
                <w14:textFill>
                  <w14:solidFill>
                    <w14:schemeClr w14:val="tx1"/>
                  </w14:solidFill>
                </w14:textFill>
              </w:rPr>
              <w:t>检</w:t>
            </w:r>
            <w:r>
              <w:rPr>
                <w:rFonts w:hint="default" w:ascii="Times New Roman" w:hAnsi="Times New Roman" w:cs="Times New Roman" w:eastAsiaTheme="minorEastAsia"/>
                <w:color w:val="000000" w:themeColor="text1"/>
                <w:sz w:val="24"/>
                <w:szCs w:val="24"/>
                <w14:textFill>
                  <w14:solidFill>
                    <w14:schemeClr w14:val="tx1"/>
                  </w14:solidFill>
                </w14:textFill>
              </w:rPr>
              <w:t>测</w:t>
            </w:r>
          </w:p>
          <w:p>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本项目厂界噪声</w:t>
            </w:r>
            <w:r>
              <w:rPr>
                <w:rFonts w:hint="eastAsia" w:ascii="Times New Roman" w:hAnsi="Times New Roman" w:cs="Times New Roman" w:eastAsiaTheme="minorEastAsia"/>
                <w:color w:val="000000" w:themeColor="text1"/>
                <w:kern w:val="2"/>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内容见下表。</w:t>
            </w:r>
          </w:p>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表1</w:t>
            </w:r>
            <w:r>
              <w:rPr>
                <w:rFonts w:hint="eastAsia" w:ascii="Times New Roman" w:hAnsi="Times New Roman" w:cs="Times New Roman" w:eastAsiaTheme="minorEastAsia"/>
                <w:b/>
                <w:bCs/>
                <w:color w:val="auto"/>
                <w:kern w:val="2"/>
                <w:sz w:val="24"/>
                <w:szCs w:val="24"/>
                <w:lang w:val="en-US" w:eastAsia="zh-CN" w:bidi="ar-SA"/>
              </w:rPr>
              <w:t xml:space="preserve">5   </w:t>
            </w:r>
            <w:r>
              <w:rPr>
                <w:rFonts w:hint="default" w:ascii="Times New Roman" w:hAnsi="Times New Roman" w:cs="Times New Roman" w:eastAsiaTheme="minorEastAsia"/>
                <w:b/>
                <w:bCs/>
                <w:color w:val="auto"/>
                <w:kern w:val="2"/>
                <w:sz w:val="24"/>
                <w:szCs w:val="24"/>
                <w:lang w:val="en-US" w:eastAsia="zh-CN" w:bidi="ar-SA"/>
              </w:rPr>
              <w:t>噪声</w:t>
            </w:r>
            <w:r>
              <w:rPr>
                <w:rFonts w:hint="eastAsia" w:ascii="Times New Roman" w:hAnsi="Times New Roman" w:cs="Times New Roman" w:eastAsiaTheme="minorEastAsia"/>
                <w:b/>
                <w:bCs/>
                <w:color w:val="auto"/>
                <w:kern w:val="2"/>
                <w:sz w:val="24"/>
                <w:szCs w:val="24"/>
                <w:lang w:val="en-US" w:eastAsia="zh-CN" w:bidi="ar-SA"/>
              </w:rPr>
              <w:t>检测</w:t>
            </w:r>
            <w:r>
              <w:rPr>
                <w:rFonts w:hint="default" w:ascii="Times New Roman" w:hAnsi="Times New Roman" w:cs="Times New Roman" w:eastAsiaTheme="minorEastAsia"/>
                <w:b/>
                <w:bCs/>
                <w:color w:val="auto"/>
                <w:kern w:val="2"/>
                <w:sz w:val="24"/>
                <w:szCs w:val="24"/>
                <w:lang w:val="en-US" w:eastAsia="zh-CN" w:bidi="ar-SA"/>
              </w:rPr>
              <w:t>内容一览表</w:t>
            </w:r>
          </w:p>
          <w:tbl>
            <w:tblPr>
              <w:tblStyle w:val="19"/>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6"/>
              <w:gridCol w:w="1562"/>
              <w:gridCol w:w="1410"/>
              <w:gridCol w:w="1716"/>
              <w:gridCol w:w="32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633" w:type="pct"/>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类别</w:t>
                  </w:r>
                </w:p>
              </w:tc>
              <w:tc>
                <w:tcPr>
                  <w:tcW w:w="862" w:type="pct"/>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点位</w:t>
                  </w:r>
                </w:p>
              </w:tc>
              <w:tc>
                <w:tcPr>
                  <w:tcW w:w="778" w:type="pct"/>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因子</w:t>
                  </w:r>
                </w:p>
              </w:tc>
              <w:tc>
                <w:tcPr>
                  <w:tcW w:w="947" w:type="pct"/>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频次</w:t>
                  </w:r>
                </w:p>
              </w:tc>
              <w:tc>
                <w:tcPr>
                  <w:tcW w:w="1779" w:type="pct"/>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trPr>
              <w:tc>
                <w:tcPr>
                  <w:tcW w:w="633" w:type="pct"/>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厂界噪声</w:t>
                  </w:r>
                </w:p>
              </w:tc>
              <w:tc>
                <w:tcPr>
                  <w:tcW w:w="862" w:type="pct"/>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厂界四周各设一监测点</w:t>
                  </w:r>
                </w:p>
              </w:tc>
              <w:tc>
                <w:tcPr>
                  <w:tcW w:w="778" w:type="pct"/>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sz w:val="21"/>
                      <w:szCs w:val="21"/>
                    </w:rPr>
                    <w:t>等效A声级</w:t>
                  </w:r>
                </w:p>
              </w:tc>
              <w:tc>
                <w:tcPr>
                  <w:tcW w:w="947" w:type="pct"/>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连续监测2</w:t>
                  </w:r>
                  <w:r>
                    <w:rPr>
                      <w:rFonts w:hint="default" w:ascii="Times New Roman" w:hAnsi="Times New Roman" w:eastAsia="宋体" w:cs="Times New Roman"/>
                      <w:color w:val="auto"/>
                      <w:sz w:val="21"/>
                      <w:szCs w:val="21"/>
                      <w:vertAlign w:val="baseline"/>
                      <w:lang w:val="en-US" w:eastAsia="zh-CN"/>
                    </w:rPr>
                    <w:t>天</w:t>
                  </w:r>
                  <w:r>
                    <w:rPr>
                      <w:rFonts w:hint="eastAsia" w:ascii="Times New Roman" w:hAnsi="Times New Roman" w:eastAsia="宋体" w:cs="Times New Roman"/>
                      <w:color w:val="auto"/>
                      <w:sz w:val="21"/>
                      <w:szCs w:val="21"/>
                      <w:vertAlign w:val="baseline"/>
                      <w:lang w:val="en-US" w:eastAsia="zh-CN"/>
                    </w:rPr>
                    <w:t>，</w:t>
                  </w:r>
                </w:p>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每天昼间1</w:t>
                  </w:r>
                  <w:r>
                    <w:rPr>
                      <w:rFonts w:hint="default" w:ascii="Times New Roman" w:hAnsi="Times New Roman" w:eastAsia="宋体" w:cs="Times New Roman"/>
                      <w:color w:val="auto"/>
                      <w:sz w:val="21"/>
                      <w:szCs w:val="21"/>
                      <w:vertAlign w:val="baseline"/>
                      <w:lang w:val="en-US" w:eastAsia="zh-CN"/>
                    </w:rPr>
                    <w:t>次</w:t>
                  </w:r>
                </w:p>
              </w:tc>
              <w:tc>
                <w:tcPr>
                  <w:tcW w:w="1779" w:type="pct"/>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rPr>
                    <w:t>《工业企业厂界环境噪声排放标准》GB12348-20</w:t>
                  </w:r>
                  <w:r>
                    <w:rPr>
                      <w:rFonts w:hint="default" w:ascii="Times New Roman" w:hAnsi="Times New Roman" w:eastAsia="宋体" w:cs="Times New Roman"/>
                      <w:b w:val="0"/>
                      <w:bCs w:val="0"/>
                      <w:color w:val="auto"/>
                      <w:sz w:val="21"/>
                      <w:szCs w:val="21"/>
                      <w:lang w:val="en-US" w:eastAsia="zh-CN"/>
                    </w:rPr>
                    <w:t>0</w:t>
                  </w:r>
                  <w:r>
                    <w:rPr>
                      <w:rFonts w:hint="default" w:ascii="Times New Roman" w:hAnsi="Times New Roman" w:eastAsia="宋体" w:cs="Times New Roman"/>
                      <w:b w:val="0"/>
                      <w:bCs w:val="0"/>
                      <w:color w:val="auto"/>
                      <w:sz w:val="21"/>
                      <w:szCs w:val="21"/>
                    </w:rPr>
                    <w:t>8</w:t>
                  </w:r>
                  <w:r>
                    <w:rPr>
                      <w:rFonts w:hint="default" w:ascii="Times New Roman" w:hAnsi="Times New Roman" w:eastAsia="宋体" w:cs="Times New Roman"/>
                      <w:b w:val="0"/>
                      <w:bCs w:val="0"/>
                      <w:color w:val="auto"/>
                      <w:sz w:val="21"/>
                      <w:szCs w:val="21"/>
                      <w:lang w:eastAsia="zh-CN"/>
                    </w:rPr>
                    <w:t>中</w:t>
                  </w:r>
                  <w:r>
                    <w:rPr>
                      <w:rFonts w:hint="eastAsia" w:ascii="Times New Roman" w:hAnsi="Times New Roman" w:eastAsia="宋体" w:cs="Times New Roman"/>
                      <w:b w:val="0"/>
                      <w:bCs w:val="0"/>
                      <w:color w:val="auto"/>
                      <w:sz w:val="21"/>
                      <w:szCs w:val="21"/>
                      <w:lang w:val="en-US" w:eastAsia="zh-CN"/>
                    </w:rPr>
                    <w:t>2</w:t>
                  </w:r>
                  <w:r>
                    <w:rPr>
                      <w:rFonts w:hint="default" w:ascii="Times New Roman" w:hAnsi="Times New Roman" w:eastAsia="宋体" w:cs="Times New Roman"/>
                      <w:b w:val="0"/>
                      <w:bCs w:val="0"/>
                      <w:color w:val="auto"/>
                      <w:sz w:val="21"/>
                      <w:szCs w:val="21"/>
                    </w:rPr>
                    <w:t>类标准</w:t>
                  </w:r>
                </w:p>
              </w:tc>
            </w:tr>
          </w:tbl>
          <w:p>
            <w:pPr>
              <w:pStyle w:val="3"/>
              <w:pageBreakBefore w:val="0"/>
              <w:widowControl/>
              <w:kinsoku/>
              <w:wordWrap/>
              <w:overflowPunct/>
              <w:topLinePunct w:val="0"/>
              <w:autoSpaceDE/>
              <w:autoSpaceDN/>
              <w:bidi w:val="0"/>
              <w:adjustRightInd/>
              <w:snapToGrid/>
              <w:spacing w:before="0" w:beforeLines="0" w:after="0" w:line="520" w:lineRule="exact"/>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eastAsia" w:cs="Times New Roman" w:eastAsiaTheme="minorEastAsia"/>
                <w:color w:val="000000" w:themeColor="text1"/>
                <w:sz w:val="24"/>
                <w:szCs w:val="21"/>
                <w:lang w:val="en-US" w:eastAsia="zh-CN"/>
                <w14:textFill>
                  <w14:solidFill>
                    <w14:schemeClr w14:val="tx1"/>
                  </w14:solidFill>
                </w14:textFill>
              </w:rPr>
              <w:t>4</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14:textFill>
                  <w14:solidFill>
                    <w14:schemeClr w14:val="tx1"/>
                  </w14:solidFill>
                </w14:textFill>
              </w:rPr>
              <w:t>固体废物</w:t>
            </w:r>
            <w:r>
              <w:rPr>
                <w:rFonts w:hint="eastAsia" w:cs="Times New Roman" w:eastAsiaTheme="minorEastAsia"/>
                <w:color w:val="000000" w:themeColor="text1"/>
                <w:sz w:val="24"/>
                <w:szCs w:val="24"/>
                <w:lang w:val="en-US" w:eastAsia="zh-CN"/>
                <w14:textFill>
                  <w14:solidFill>
                    <w14:schemeClr w14:val="tx1"/>
                  </w14:solidFill>
                </w14:textFill>
              </w:rPr>
              <w:t>检</w:t>
            </w:r>
            <w:r>
              <w:rPr>
                <w:rFonts w:hint="default" w:ascii="Times New Roman" w:hAnsi="Times New Roman" w:cs="Times New Roman" w:eastAsiaTheme="minorEastAsia"/>
                <w:color w:val="000000" w:themeColor="text1"/>
                <w:sz w:val="24"/>
                <w:szCs w:val="24"/>
                <w14:textFill>
                  <w14:solidFill>
                    <w14:schemeClr w14:val="tx1"/>
                  </w14:solidFill>
                </w14:textFill>
              </w:rPr>
              <w:t>测</w:t>
            </w:r>
          </w:p>
          <w:p>
            <w:pPr>
              <w:pStyle w:val="28"/>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本项目固体废物均不外排，因此本次验收调查固体废物处置和堆场建设情况是满足环评批复要求。</w:t>
            </w:r>
          </w:p>
          <w:p>
            <w:pPr>
              <w:pStyle w:val="28"/>
              <w:pageBreakBefore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仿宋_GB2312" w:cs="Times New Roman"/>
                <w:color w:val="FF0000"/>
                <w:szCs w:val="21"/>
                <w:lang w:val="en-US" w:eastAsia="zh-CN"/>
              </w:rPr>
            </w:pPr>
          </w:p>
        </w:tc>
      </w:tr>
    </w:tbl>
    <w:p>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表七</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000" w:type="pct"/>
            <w:vAlign w:val="top"/>
          </w:tcPr>
          <w:p>
            <w:pPr>
              <w:pStyle w:val="4"/>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验收</w:t>
            </w:r>
            <w:r>
              <w:rPr>
                <w:rFonts w:hint="eastAsia" w:cs="Times New Roman"/>
                <w:b/>
                <w:bCs/>
                <w:color w:val="000000" w:themeColor="text1"/>
                <w:sz w:val="24"/>
                <w:szCs w:val="24"/>
                <w:lang w:val="en-US" w:eastAsia="zh-CN" w:bidi="ar-SA"/>
                <w14:textFill>
                  <w14:solidFill>
                    <w14:schemeClr w14:val="tx1"/>
                  </w14:solidFill>
                </w14:textFill>
              </w:rPr>
              <w:t>检测</w:t>
            </w: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期间生产工况记录：</w:t>
            </w:r>
          </w:p>
          <w:p>
            <w:pPr>
              <w:keepNext w:val="0"/>
              <w:keepLines w:val="0"/>
              <w:pageBreakBefore w:val="0"/>
              <w:widowControl/>
              <w:numPr>
                <w:ilvl w:val="0"/>
                <w:numId w:val="2"/>
              </w:numPr>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验收</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期间该公司生产负荷满足验收</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工况的要求</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eastAsia="仿宋_GB2312" w:cs="Times New Roman"/>
                <w:color w:val="FF0000"/>
                <w:sz w:val="21"/>
                <w:szCs w:val="21"/>
              </w:rPr>
            </w:pPr>
            <w:r>
              <w:rPr>
                <w:rFonts w:hint="default" w:ascii="Times New Roman" w:hAnsi="Times New Roman" w:cs="Times New Roman" w:eastAsiaTheme="minorEastAsia"/>
                <w:color w:val="000000" w:themeColor="text1"/>
                <w:sz w:val="24"/>
                <w:szCs w:val="21"/>
                <w:lang w:val="en-US" w:eastAsia="zh-CN"/>
                <w14:textFill>
                  <w14:solidFill>
                    <w14:schemeClr w14:val="tx1"/>
                  </w14:solidFill>
                </w14:textFill>
              </w:rPr>
              <w:t>2</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、验收</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期间，各生产设施运行正常。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94" w:hRule="atLeast"/>
          <w:jc w:val="center"/>
        </w:trPr>
        <w:tc>
          <w:tcPr>
            <w:tcW w:w="5000" w:type="pct"/>
            <w:shd w:val="clear" w:color="auto" w:fill="auto"/>
            <w:vAlign w:val="top"/>
          </w:tcPr>
          <w:p>
            <w:pPr>
              <w:keepNext w:val="0"/>
              <w:keepLines w:val="0"/>
              <w:pageBreakBefore w:val="0"/>
              <w:widowControl/>
              <w:kinsoku/>
              <w:wordWrap/>
              <w:overflowPunct/>
              <w:topLinePunct w:val="0"/>
              <w:autoSpaceDE/>
              <w:autoSpaceDN/>
              <w:bidi w:val="0"/>
              <w:adjustRightInd/>
              <w:snapToGrid/>
              <w:spacing w:after="0" w:line="520" w:lineRule="exact"/>
              <w:textAlignment w:val="auto"/>
              <w:outlineLvl w:val="9"/>
              <w:rPr>
                <w:rFonts w:hint="eastAsia" w:ascii="Times New Roman" w:hAnsi="Times New Roman" w:cs="Times New Roman" w:eastAsiaTheme="minorEastAsia"/>
                <w:color w:val="000000" w:themeColor="text1"/>
                <w:kern w:val="2"/>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验收</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检测</w:t>
            </w:r>
            <w:r>
              <w:rPr>
                <w:rFonts w:hint="default" w:ascii="Times New Roman" w:hAnsi="Times New Roman" w:eastAsia="宋体" w:cs="Times New Roman"/>
                <w:b/>
                <w:bCs/>
                <w:color w:val="000000" w:themeColor="text1"/>
                <w:sz w:val="24"/>
                <w:szCs w:val="24"/>
                <w14:textFill>
                  <w14:solidFill>
                    <w14:schemeClr w14:val="tx1"/>
                  </w14:solidFill>
                </w14:textFill>
              </w:rPr>
              <w:t>结果：</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482" w:firstLineChars="200"/>
              <w:textAlignment w:val="auto"/>
              <w:outlineLvl w:val="9"/>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bidi="ar-SA"/>
                <w14:textFill>
                  <w14:solidFill>
                    <w14:schemeClr w14:val="tx1"/>
                  </w14:solidFill>
                </w14:textFill>
              </w:rPr>
              <w:t>1、</w:t>
            </w:r>
            <w:r>
              <w:rPr>
                <w:rFonts w:hint="eastAsia" w:ascii="Times New Roman" w:hAnsi="Times New Roman" w:cs="Times New Roman" w:eastAsiaTheme="minorEastAsia"/>
                <w:b/>
                <w:bCs/>
                <w:color w:val="000000" w:themeColor="text1"/>
                <w:sz w:val="24"/>
                <w:szCs w:val="24"/>
                <w:lang w:eastAsia="zh-CN"/>
                <w14:textFill>
                  <w14:solidFill>
                    <w14:schemeClr w14:val="tx1"/>
                  </w14:solidFill>
                </w14:textFill>
              </w:rPr>
              <w:t>废气</w:t>
            </w:r>
            <w:r>
              <w:rPr>
                <w:rFonts w:hint="eastAsia" w:ascii="Times New Roman" w:hAnsi="Times New Roman" w:cs="Times New Roman" w:eastAsiaTheme="minorEastAsia"/>
                <w:b/>
                <w:bCs/>
                <w:color w:val="000000" w:themeColor="text1"/>
                <w:sz w:val="24"/>
                <w:szCs w:val="24"/>
                <w:lang w:val="en-US" w:eastAsia="zh-CN"/>
                <w14:textFill>
                  <w14:solidFill>
                    <w14:schemeClr w14:val="tx1"/>
                  </w14:solidFill>
                </w14:textFill>
              </w:rPr>
              <w:t>检测</w:t>
            </w:r>
          </w:p>
          <w:p>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本项目</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废气检测</w:t>
            </w: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结果见</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下表。</w:t>
            </w:r>
          </w:p>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eastAsia" w:ascii="Times New Roman" w:hAnsi="Times New Roman" w:cs="Times New Roman" w:eastAsiaTheme="minorEastAsia"/>
                <w:b/>
                <w:bCs/>
                <w:color w:val="auto"/>
                <w:kern w:val="2"/>
                <w:sz w:val="24"/>
                <w:szCs w:val="24"/>
                <w:lang w:val="en-US" w:eastAsia="zh-CN" w:bidi="ar-SA"/>
              </w:rPr>
              <w:t>表16   有组织废气检测</w:t>
            </w:r>
            <w:r>
              <w:rPr>
                <w:rFonts w:hint="default" w:ascii="Times New Roman" w:hAnsi="Times New Roman" w:cs="Times New Roman" w:eastAsiaTheme="minorEastAsia"/>
                <w:b/>
                <w:bCs/>
                <w:color w:val="auto"/>
                <w:kern w:val="2"/>
                <w:sz w:val="24"/>
                <w:szCs w:val="24"/>
                <w:lang w:val="en-US" w:eastAsia="zh-CN" w:bidi="ar-SA"/>
              </w:rPr>
              <w:t>结果</w:t>
            </w:r>
          </w:p>
          <w:tbl>
            <w:tblPr>
              <w:tblStyle w:val="18"/>
              <w:tblW w:w="4997"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920"/>
              <w:gridCol w:w="1544"/>
              <w:gridCol w:w="1132"/>
              <w:gridCol w:w="1065"/>
              <w:gridCol w:w="1098"/>
              <w:gridCol w:w="1073"/>
              <w:gridCol w:w="1062"/>
              <w:gridCol w:w="1163"/>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94" w:hRule="atLeast"/>
                <w:jc w:val="center"/>
              </w:trPr>
              <w:tc>
                <w:tcPr>
                  <w:tcW w:w="1360" w:type="pct"/>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样品名称</w:t>
                  </w:r>
                </w:p>
              </w:tc>
              <w:tc>
                <w:tcPr>
                  <w:tcW w:w="1213" w:type="pct"/>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sz w:val="21"/>
                      <w:szCs w:val="21"/>
                    </w:rPr>
                    <w:t>有组织废气</w:t>
                  </w:r>
                </w:p>
              </w:tc>
              <w:tc>
                <w:tcPr>
                  <w:tcW w:w="1198" w:type="pct"/>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sz w:val="21"/>
                      <w:szCs w:val="21"/>
                    </w:rPr>
                    <w:t>采样日期</w:t>
                  </w:r>
                </w:p>
              </w:tc>
              <w:tc>
                <w:tcPr>
                  <w:tcW w:w="1228" w:type="pct"/>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sz w:val="21"/>
                      <w:szCs w:val="21"/>
                      <w:lang w:eastAsia="zh-CN"/>
                    </w:rPr>
                    <w:t>2024.06.</w:t>
                  </w:r>
                  <w:r>
                    <w:rPr>
                      <w:rFonts w:hint="default" w:ascii="Times New Roman" w:hAnsi="Times New Roman" w:eastAsia="宋体" w:cs="Times New Roman"/>
                      <w:b w:val="0"/>
                      <w:bCs w:val="0"/>
                      <w:color w:val="auto"/>
                      <w:sz w:val="21"/>
                      <w:szCs w:val="21"/>
                      <w:lang w:val="en-US" w:eastAsia="zh-CN"/>
                    </w:rPr>
                    <w:t>20</w:t>
                  </w:r>
                  <w:r>
                    <w:rPr>
                      <w:rFonts w:hint="default" w:ascii="Times New Roman" w:hAnsi="Times New Roman" w:eastAsia="宋体" w:cs="Times New Roman"/>
                      <w:b w:val="0"/>
                      <w:bCs w:val="0"/>
                      <w:color w:val="auto"/>
                      <w:kern w:val="2"/>
                      <w:sz w:val="21"/>
                      <w:szCs w:val="21"/>
                      <w:lang w:eastAsia="zh-CN"/>
                    </w:rPr>
                    <w:t>-</w:t>
                  </w:r>
                  <w:r>
                    <w:rPr>
                      <w:rFonts w:hint="default" w:ascii="Times New Roman" w:hAnsi="Times New Roman" w:eastAsia="宋体" w:cs="Times New Roman"/>
                      <w:b w:val="0"/>
                      <w:bCs w:val="0"/>
                      <w:color w:val="auto"/>
                      <w:sz w:val="21"/>
                      <w:szCs w:val="21"/>
                      <w:lang w:eastAsia="zh-CN"/>
                    </w:rPr>
                    <w:t>2024.06.</w:t>
                  </w:r>
                  <w:r>
                    <w:rPr>
                      <w:rFonts w:hint="default" w:ascii="Times New Roman" w:hAnsi="Times New Roman" w:eastAsia="宋体" w:cs="Times New Roman"/>
                      <w:b w:val="0"/>
                      <w:bCs w:val="0"/>
                      <w:color w:val="auto"/>
                      <w:sz w:val="21"/>
                      <w:szCs w:val="21"/>
                      <w:lang w:val="en-US" w:eastAsia="zh-CN"/>
                    </w:rPr>
                    <w:t>21</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04" w:hRule="atLeast"/>
                <w:jc w:val="center"/>
              </w:trPr>
              <w:tc>
                <w:tcPr>
                  <w:tcW w:w="1360" w:type="pct"/>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kern w:val="2"/>
                      <w:sz w:val="21"/>
                      <w:szCs w:val="21"/>
                    </w:rPr>
                    <w:t>检测地点</w:t>
                  </w:r>
                </w:p>
              </w:tc>
              <w:tc>
                <w:tcPr>
                  <w:tcW w:w="3639" w:type="pct"/>
                  <w:gridSpan w:val="6"/>
                  <w:tcBorders>
                    <w:tl2br w:val="nil"/>
                    <w:tr2bl w:val="nil"/>
                  </w:tcBorders>
                  <w:noWrap w:val="0"/>
                  <w:vAlign w:val="center"/>
                </w:tcPr>
                <w:p>
                  <w:pPr>
                    <w:pStyle w:val="45"/>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kern w:val="2"/>
                      <w:sz w:val="21"/>
                      <w:szCs w:val="21"/>
                    </w:rPr>
                  </w:pPr>
                  <w:r>
                    <w:rPr>
                      <w:rFonts w:hint="default" w:ascii="Times New Roman" w:hAnsi="Times New Roman" w:eastAsia="宋体" w:cs="Times New Roman"/>
                      <w:b w:val="0"/>
                      <w:bCs w:val="0"/>
                      <w:color w:val="000000"/>
                      <w:kern w:val="0"/>
                      <w:sz w:val="21"/>
                      <w:szCs w:val="21"/>
                      <w:u w:val="none"/>
                      <w:lang w:val="en-US" w:eastAsia="zh-CN" w:bidi="ar-SA"/>
                    </w:rPr>
                    <w:t>天然气燃烧废气排气筒出口</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60" w:type="pct"/>
                  <w:gridSpan w:val="2"/>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firstLine="1050" w:firstLineChars="500"/>
                    <w:jc w:val="left"/>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mc:AlternateContent>
                      <mc:Choice Requires="wps">
                        <w:drawing>
                          <wp:anchor distT="0" distB="0" distL="114300" distR="114300" simplePos="0" relativeHeight="251659264" behindDoc="0" locked="0" layoutInCell="1" allowOverlap="1">
                            <wp:simplePos x="0" y="0"/>
                            <wp:positionH relativeFrom="column">
                              <wp:posOffset>469900</wp:posOffset>
                            </wp:positionH>
                            <wp:positionV relativeFrom="paragraph">
                              <wp:posOffset>-3810</wp:posOffset>
                            </wp:positionV>
                            <wp:extent cx="1024890" cy="609600"/>
                            <wp:effectExtent l="2540" t="3810" r="20320" b="15240"/>
                            <wp:wrapNone/>
                            <wp:docPr id="1" name="直接箭头连接符 1"/>
                            <wp:cNvGraphicFramePr/>
                            <a:graphic xmlns:a="http://schemas.openxmlformats.org/drawingml/2006/main">
                              <a:graphicData uri="http://schemas.microsoft.com/office/word/2010/wordprocessingShape">
                                <wps:wsp>
                                  <wps:cNvCnPr/>
                                  <wps:spPr>
                                    <a:xfrm>
                                      <a:off x="0" y="0"/>
                                      <a:ext cx="1024890" cy="60960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37pt;margin-top:-0.3pt;height:48pt;width:80.7pt;z-index:251659264;mso-width-relative:page;mso-height-relative:page;" filled="f" stroked="t" coordsize="21600,21600" o:gfxdata="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H38l1bXAAAABwEAAA8AAAAAAAAAAQAgAAAAIgAAAGRycy9k&#10;b3ducmV2LnhtbFBLAQIUABQAAAAIAIdO4kD1ToaXAwIAAPEDAAAOAAAAAAAAAAEAIAAAACYBAABk&#10;cnMvZTJvRG9jLnhtbFBLBQYAAAAABgAGAFkBAACbBQAAAAA=&#10;">
                            <v:fill on="f" focussize="0,0"/>
                            <v:stroke color="#000000" joinstyle="round"/>
                            <v:imagedata o:title=""/>
                            <o:lock v:ext="edit" aspectratio="f"/>
                          </v:shape>
                        </w:pict>
                      </mc:Fallback>
                    </mc:AlternateContent>
                  </w:r>
                  <w:r>
                    <w:rPr>
                      <w:rFonts w:hint="default" w:ascii="Times New Roman" w:hAnsi="Times New Roman" w:eastAsia="宋体" w:cs="Times New Roman"/>
                      <w:b w:val="0"/>
                      <w:bCs w:val="0"/>
                      <w:color w:val="auto"/>
                      <w:sz w:val="21"/>
                      <w:szCs w:val="21"/>
                    </w:rPr>
                    <w:t>采样日期</w:t>
                  </w:r>
                </w:p>
                <w:p>
                  <w:pPr>
                    <w:keepNext w:val="0"/>
                    <w:keepLines w:val="0"/>
                    <w:pageBreakBefore w:val="0"/>
                    <w:widowControl/>
                    <w:kinsoku/>
                    <w:wordWrap/>
                    <w:overflowPunct/>
                    <w:topLinePunct w:val="0"/>
                    <w:autoSpaceDE/>
                    <w:autoSpaceDN/>
                    <w:bidi w:val="0"/>
                    <w:adjustRightInd/>
                    <w:snapToGrid/>
                    <w:spacing w:after="0" w:afterLines="0" w:line="240" w:lineRule="auto"/>
                    <w:ind w:firstLine="630" w:firstLineChars="300"/>
                    <w:jc w:val="left"/>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mc:AlternateContent>
                      <mc:Choice Requires="wps">
                        <w:drawing>
                          <wp:anchor distT="0" distB="0" distL="114300" distR="114300" simplePos="0" relativeHeight="251660288" behindDoc="0" locked="0" layoutInCell="1" allowOverlap="1">
                            <wp:simplePos x="0" y="0"/>
                            <wp:positionH relativeFrom="column">
                              <wp:posOffset>-52705</wp:posOffset>
                            </wp:positionH>
                            <wp:positionV relativeFrom="paragraph">
                              <wp:posOffset>85725</wp:posOffset>
                            </wp:positionV>
                            <wp:extent cx="1537970" cy="321945"/>
                            <wp:effectExtent l="1270" t="4445" r="3810" b="16510"/>
                            <wp:wrapNone/>
                            <wp:docPr id="12" name="直接箭头连接符 12"/>
                            <wp:cNvGraphicFramePr/>
                            <a:graphic xmlns:a="http://schemas.openxmlformats.org/drawingml/2006/main">
                              <a:graphicData uri="http://schemas.microsoft.com/office/word/2010/wordprocessingShape">
                                <wps:wsp>
                                  <wps:cNvCnPr/>
                                  <wps:spPr>
                                    <a:xfrm>
                                      <a:off x="0" y="0"/>
                                      <a:ext cx="1537970" cy="32194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4.15pt;margin-top:6.75pt;height:25.35pt;width:121.1pt;z-index:251660288;mso-width-relative:page;mso-height-relative:page;" filled="f" stroked="t" coordsize="21600,21600" o:gfxdata="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EPZE+PYAAAACAEAAA8AAAAAAAAAAQAgAAAAIgAAAGRycy9k&#10;b3ducmV2LnhtbFBLAQIUABQAAAAIAIdO4kAQhH1TAgIAAPMDAAAOAAAAAAAAAAEAIAAAACcBAABk&#10;cnMvZTJvRG9jLnhtbFBLBQYAAAAABgAGAFkBAACbBQAAAAA=&#10;">
                            <v:fill on="f" focussize="0,0"/>
                            <v:stroke color="#000000" joinstyle="round"/>
                            <v:imagedata o:title=""/>
                            <o:lock v:ext="edit" aspectratio="f"/>
                          </v:shape>
                        </w:pict>
                      </mc:Fallback>
                    </mc:AlternateContent>
                  </w:r>
                  <w:r>
                    <w:rPr>
                      <w:rFonts w:hint="default" w:ascii="Times New Roman" w:hAnsi="Times New Roman" w:eastAsia="宋体" w:cs="Times New Roman"/>
                      <w:b w:val="0"/>
                      <w:bCs w:val="0"/>
                      <w:color w:val="auto"/>
                      <w:sz w:val="21"/>
                      <w:szCs w:val="21"/>
                    </w:rPr>
                    <w:t xml:space="preserve">检测结果               </w:t>
                  </w:r>
                </w:p>
                <w:p>
                  <w:pPr>
                    <w:keepNext w:val="0"/>
                    <w:keepLines w:val="0"/>
                    <w:pageBreakBefore w:val="0"/>
                    <w:widowControl/>
                    <w:kinsoku/>
                    <w:wordWrap/>
                    <w:overflowPunct/>
                    <w:topLinePunct w:val="0"/>
                    <w:autoSpaceDE/>
                    <w:autoSpaceDN/>
                    <w:bidi w:val="0"/>
                    <w:adjustRightInd/>
                    <w:snapToGrid/>
                    <w:spacing w:after="0" w:afterLines="0" w:line="240" w:lineRule="auto"/>
                    <w:jc w:val="left"/>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sz w:val="21"/>
                      <w:szCs w:val="21"/>
                    </w:rPr>
                    <w:t>检测项目</w:t>
                  </w:r>
                </w:p>
              </w:tc>
              <w:tc>
                <w:tcPr>
                  <w:tcW w:w="1819" w:type="pct"/>
                  <w:gridSpan w:val="3"/>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sz w:val="21"/>
                      <w:szCs w:val="21"/>
                      <w:lang w:eastAsia="zh-CN"/>
                    </w:rPr>
                    <w:t>2024.06.</w:t>
                  </w:r>
                  <w:r>
                    <w:rPr>
                      <w:rFonts w:hint="default" w:ascii="Times New Roman" w:hAnsi="Times New Roman" w:eastAsia="宋体" w:cs="Times New Roman"/>
                      <w:b w:val="0"/>
                      <w:bCs w:val="0"/>
                      <w:color w:val="auto"/>
                      <w:sz w:val="21"/>
                      <w:szCs w:val="21"/>
                      <w:lang w:val="en-US" w:eastAsia="zh-CN"/>
                    </w:rPr>
                    <w:t>20</w:t>
                  </w:r>
                </w:p>
              </w:tc>
              <w:tc>
                <w:tcPr>
                  <w:tcW w:w="1819" w:type="pct"/>
                  <w:gridSpan w:val="3"/>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sz w:val="21"/>
                      <w:szCs w:val="21"/>
                      <w:lang w:eastAsia="zh-CN"/>
                    </w:rPr>
                    <w:t>2024.06.</w:t>
                  </w:r>
                  <w:r>
                    <w:rPr>
                      <w:rFonts w:hint="default" w:ascii="Times New Roman" w:hAnsi="Times New Roman" w:eastAsia="宋体" w:cs="Times New Roman"/>
                      <w:b w:val="0"/>
                      <w:bCs w:val="0"/>
                      <w:color w:val="auto"/>
                      <w:sz w:val="21"/>
                      <w:szCs w:val="21"/>
                      <w:lang w:val="en-US" w:eastAsia="zh-CN"/>
                    </w:rPr>
                    <w:t>21</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60" w:type="pct"/>
                  <w:gridSpan w:val="2"/>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p>
              </w:tc>
              <w:tc>
                <w:tcPr>
                  <w:tcW w:w="625"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kern w:val="2"/>
                      <w:sz w:val="21"/>
                      <w:szCs w:val="21"/>
                    </w:rPr>
                    <w:t>第一次</w:t>
                  </w:r>
                </w:p>
              </w:tc>
              <w:tc>
                <w:tcPr>
                  <w:tcW w:w="587"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kern w:val="2"/>
                      <w:sz w:val="21"/>
                      <w:szCs w:val="21"/>
                    </w:rPr>
                    <w:t>第二次</w:t>
                  </w:r>
                </w:p>
              </w:tc>
              <w:tc>
                <w:tcPr>
                  <w:tcW w:w="606"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kern w:val="2"/>
                      <w:sz w:val="21"/>
                      <w:szCs w:val="21"/>
                    </w:rPr>
                    <w:t>第三次</w:t>
                  </w:r>
                </w:p>
              </w:tc>
              <w:tc>
                <w:tcPr>
                  <w:tcW w:w="592"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kern w:val="2"/>
                      <w:sz w:val="21"/>
                      <w:szCs w:val="21"/>
                    </w:rPr>
                    <w:t>第一次</w:t>
                  </w:r>
                </w:p>
              </w:tc>
              <w:tc>
                <w:tcPr>
                  <w:tcW w:w="586"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kern w:val="2"/>
                      <w:sz w:val="21"/>
                      <w:szCs w:val="21"/>
                    </w:rPr>
                    <w:t>第二次</w:t>
                  </w:r>
                </w:p>
              </w:tc>
              <w:tc>
                <w:tcPr>
                  <w:tcW w:w="641"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kern w:val="2"/>
                      <w:sz w:val="21"/>
                      <w:szCs w:val="21"/>
                    </w:rPr>
                    <w:t>第三次</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08" w:type="pct"/>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颗粒物</w:t>
                  </w:r>
                </w:p>
              </w:tc>
              <w:tc>
                <w:tcPr>
                  <w:tcW w:w="851"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实测浓度</w:t>
                  </w:r>
                </w:p>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sz w:val="21"/>
                      <w:szCs w:val="21"/>
                    </w:rPr>
                    <w:t>（mg/Nm</w:t>
                  </w:r>
                  <w:r>
                    <w:rPr>
                      <w:rFonts w:hint="default" w:ascii="Times New Roman" w:hAnsi="Times New Roman" w:eastAsia="宋体" w:cs="Times New Roman"/>
                      <w:b w:val="0"/>
                      <w:bCs w:val="0"/>
                      <w:color w:val="auto"/>
                      <w:sz w:val="21"/>
                      <w:szCs w:val="21"/>
                      <w:vertAlign w:val="superscript"/>
                    </w:rPr>
                    <w:t>3</w:t>
                  </w:r>
                  <w:r>
                    <w:rPr>
                      <w:rFonts w:hint="default" w:ascii="Times New Roman" w:hAnsi="Times New Roman" w:eastAsia="宋体" w:cs="Times New Roman"/>
                      <w:b w:val="0"/>
                      <w:bCs w:val="0"/>
                      <w:color w:val="auto"/>
                      <w:sz w:val="21"/>
                      <w:szCs w:val="21"/>
                    </w:rPr>
                    <w:t>）</w:t>
                  </w:r>
                </w:p>
              </w:tc>
              <w:tc>
                <w:tcPr>
                  <w:tcW w:w="625"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ND</w:t>
                  </w:r>
                </w:p>
              </w:tc>
              <w:tc>
                <w:tcPr>
                  <w:tcW w:w="587"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ND</w:t>
                  </w:r>
                </w:p>
              </w:tc>
              <w:tc>
                <w:tcPr>
                  <w:tcW w:w="606"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ND</w:t>
                  </w:r>
                </w:p>
              </w:tc>
              <w:tc>
                <w:tcPr>
                  <w:tcW w:w="59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ND</w:t>
                  </w:r>
                </w:p>
              </w:tc>
              <w:tc>
                <w:tcPr>
                  <w:tcW w:w="586"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ND</w:t>
                  </w:r>
                </w:p>
              </w:tc>
              <w:tc>
                <w:tcPr>
                  <w:tcW w:w="641"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ND</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08" w:type="pct"/>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p>
              </w:tc>
              <w:tc>
                <w:tcPr>
                  <w:tcW w:w="851"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lang w:val="en-US" w:eastAsia="zh-CN"/>
                    </w:rPr>
                    <w:t>折算</w:t>
                  </w:r>
                  <w:r>
                    <w:rPr>
                      <w:rFonts w:hint="default" w:ascii="Times New Roman" w:hAnsi="Times New Roman" w:eastAsia="宋体" w:cs="Times New Roman"/>
                      <w:b w:val="0"/>
                      <w:bCs w:val="0"/>
                      <w:color w:val="auto"/>
                      <w:sz w:val="21"/>
                      <w:szCs w:val="21"/>
                    </w:rPr>
                    <w:t>浓度</w:t>
                  </w:r>
                </w:p>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（mg/Nm</w:t>
                  </w:r>
                  <w:r>
                    <w:rPr>
                      <w:rFonts w:hint="default" w:ascii="Times New Roman" w:hAnsi="Times New Roman" w:eastAsia="宋体" w:cs="Times New Roman"/>
                      <w:b w:val="0"/>
                      <w:bCs w:val="0"/>
                      <w:color w:val="auto"/>
                      <w:sz w:val="21"/>
                      <w:szCs w:val="21"/>
                      <w:vertAlign w:val="superscript"/>
                    </w:rPr>
                    <w:t>3</w:t>
                  </w:r>
                  <w:r>
                    <w:rPr>
                      <w:rFonts w:hint="default" w:ascii="Times New Roman" w:hAnsi="Times New Roman" w:eastAsia="宋体" w:cs="Times New Roman"/>
                      <w:b w:val="0"/>
                      <w:bCs w:val="0"/>
                      <w:color w:val="auto"/>
                      <w:sz w:val="21"/>
                      <w:szCs w:val="21"/>
                    </w:rPr>
                    <w:t>）</w:t>
                  </w:r>
                </w:p>
              </w:tc>
              <w:tc>
                <w:tcPr>
                  <w:tcW w:w="625"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lang w:val="en-US" w:eastAsia="zh-CN" w:bidi="ar"/>
                    </w:rPr>
                    <w:t>/</w:t>
                  </w:r>
                </w:p>
              </w:tc>
              <w:tc>
                <w:tcPr>
                  <w:tcW w:w="587"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lang w:val="en-US" w:eastAsia="zh-CN" w:bidi="ar"/>
                    </w:rPr>
                    <w:t>/</w:t>
                  </w:r>
                </w:p>
              </w:tc>
              <w:tc>
                <w:tcPr>
                  <w:tcW w:w="606"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lang w:val="en-US" w:eastAsia="zh-CN" w:bidi="ar"/>
                    </w:rPr>
                    <w:t>/</w:t>
                  </w:r>
                </w:p>
              </w:tc>
              <w:tc>
                <w:tcPr>
                  <w:tcW w:w="59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lang w:val="en-US" w:eastAsia="zh-CN" w:bidi="ar"/>
                    </w:rPr>
                    <w:t>/</w:t>
                  </w:r>
                </w:p>
              </w:tc>
              <w:tc>
                <w:tcPr>
                  <w:tcW w:w="586"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lang w:val="en-US" w:eastAsia="zh-CN" w:bidi="ar"/>
                    </w:rPr>
                    <w:t>/</w:t>
                  </w:r>
                </w:p>
              </w:tc>
              <w:tc>
                <w:tcPr>
                  <w:tcW w:w="641"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08" w:type="pct"/>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p>
              </w:tc>
              <w:tc>
                <w:tcPr>
                  <w:tcW w:w="851"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排放速率</w:t>
                  </w:r>
                </w:p>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sz w:val="21"/>
                      <w:szCs w:val="21"/>
                    </w:rPr>
                    <w:t>（Kg/h）</w:t>
                  </w:r>
                </w:p>
              </w:tc>
              <w:tc>
                <w:tcPr>
                  <w:tcW w:w="625"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bidi="ar"/>
                    </w:rPr>
                    <w:t>/</w:t>
                  </w:r>
                </w:p>
              </w:tc>
              <w:tc>
                <w:tcPr>
                  <w:tcW w:w="587"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lang w:val="en-US" w:eastAsia="zh-CN" w:bidi="ar"/>
                    </w:rPr>
                    <w:t>/</w:t>
                  </w:r>
                </w:p>
              </w:tc>
              <w:tc>
                <w:tcPr>
                  <w:tcW w:w="606"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lang w:val="en-US" w:eastAsia="zh-CN" w:bidi="ar"/>
                    </w:rPr>
                    <w:t>/</w:t>
                  </w:r>
                </w:p>
              </w:tc>
              <w:tc>
                <w:tcPr>
                  <w:tcW w:w="59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lang w:val="en-US" w:eastAsia="zh-CN" w:bidi="ar"/>
                    </w:rPr>
                    <w:t>/</w:t>
                  </w:r>
                </w:p>
              </w:tc>
              <w:tc>
                <w:tcPr>
                  <w:tcW w:w="586"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lang w:val="en-US" w:eastAsia="zh-CN" w:bidi="ar"/>
                    </w:rPr>
                    <w:t>/</w:t>
                  </w:r>
                </w:p>
              </w:tc>
              <w:tc>
                <w:tcPr>
                  <w:tcW w:w="641"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08" w:type="pct"/>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000000"/>
                      <w:sz w:val="21"/>
                      <w:szCs w:val="21"/>
                    </w:rPr>
                    <w:t>二氧化硫</w:t>
                  </w:r>
                </w:p>
              </w:tc>
              <w:tc>
                <w:tcPr>
                  <w:tcW w:w="851"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实测浓度</w:t>
                  </w:r>
                </w:p>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z w:val="21"/>
                      <w:szCs w:val="21"/>
                    </w:rPr>
                    <w:t>（mg/Nm</w:t>
                  </w:r>
                  <w:r>
                    <w:rPr>
                      <w:rFonts w:hint="default" w:ascii="Times New Roman" w:hAnsi="Times New Roman" w:eastAsia="宋体" w:cs="Times New Roman"/>
                      <w:b w:val="0"/>
                      <w:bCs w:val="0"/>
                      <w:color w:val="auto"/>
                      <w:sz w:val="21"/>
                      <w:szCs w:val="21"/>
                      <w:vertAlign w:val="superscript"/>
                    </w:rPr>
                    <w:t>3</w:t>
                  </w:r>
                  <w:r>
                    <w:rPr>
                      <w:rFonts w:hint="default" w:ascii="Times New Roman" w:hAnsi="Times New Roman" w:eastAsia="宋体" w:cs="Times New Roman"/>
                      <w:b w:val="0"/>
                      <w:bCs w:val="0"/>
                      <w:color w:val="auto"/>
                      <w:sz w:val="21"/>
                      <w:szCs w:val="21"/>
                    </w:rPr>
                    <w:t>）</w:t>
                  </w:r>
                </w:p>
              </w:tc>
              <w:tc>
                <w:tcPr>
                  <w:tcW w:w="625"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center"/>
                    <w:rPr>
                      <w:rFonts w:hint="default" w:ascii="Times New Roman" w:hAnsi="Times New Roman" w:eastAsia="宋体" w:cs="Times New Roman"/>
                      <w:b w:val="0"/>
                      <w:bCs w:val="0"/>
                      <w:color w:val="auto"/>
                      <w:sz w:val="21"/>
                      <w:szCs w:val="21"/>
                      <w:lang w:bidi="ar"/>
                    </w:rPr>
                  </w:pPr>
                  <w:r>
                    <w:rPr>
                      <w:rFonts w:hint="default" w:ascii="Times New Roman" w:hAnsi="Times New Roman" w:eastAsia="宋体" w:cs="Times New Roman"/>
                      <w:b w:val="0"/>
                      <w:bCs w:val="0"/>
                      <w:color w:val="auto"/>
                      <w:sz w:val="21"/>
                      <w:szCs w:val="21"/>
                    </w:rPr>
                    <w:t>ND</w:t>
                  </w:r>
                </w:p>
              </w:tc>
              <w:tc>
                <w:tcPr>
                  <w:tcW w:w="587"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center"/>
                    <w:rPr>
                      <w:rFonts w:hint="default" w:ascii="Times New Roman" w:hAnsi="Times New Roman" w:eastAsia="宋体" w:cs="Times New Roman"/>
                      <w:b w:val="0"/>
                      <w:bCs w:val="0"/>
                      <w:color w:val="auto"/>
                      <w:sz w:val="21"/>
                      <w:szCs w:val="21"/>
                      <w:lang w:bidi="ar"/>
                    </w:rPr>
                  </w:pPr>
                  <w:r>
                    <w:rPr>
                      <w:rFonts w:hint="default" w:ascii="Times New Roman" w:hAnsi="Times New Roman" w:eastAsia="宋体" w:cs="Times New Roman"/>
                      <w:b w:val="0"/>
                      <w:bCs w:val="0"/>
                      <w:color w:val="auto"/>
                      <w:sz w:val="21"/>
                      <w:szCs w:val="21"/>
                    </w:rPr>
                    <w:t>ND</w:t>
                  </w:r>
                </w:p>
              </w:tc>
              <w:tc>
                <w:tcPr>
                  <w:tcW w:w="606"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center"/>
                    <w:rPr>
                      <w:rFonts w:hint="default" w:ascii="Times New Roman" w:hAnsi="Times New Roman" w:eastAsia="宋体" w:cs="Times New Roman"/>
                      <w:b w:val="0"/>
                      <w:bCs w:val="0"/>
                      <w:color w:val="auto"/>
                      <w:sz w:val="21"/>
                      <w:szCs w:val="21"/>
                      <w:lang w:bidi="ar"/>
                    </w:rPr>
                  </w:pPr>
                  <w:r>
                    <w:rPr>
                      <w:rFonts w:hint="default" w:ascii="Times New Roman" w:hAnsi="Times New Roman" w:eastAsia="宋体" w:cs="Times New Roman"/>
                      <w:b w:val="0"/>
                      <w:bCs w:val="0"/>
                      <w:color w:val="auto"/>
                      <w:sz w:val="21"/>
                      <w:szCs w:val="21"/>
                    </w:rPr>
                    <w:t>ND</w:t>
                  </w:r>
                </w:p>
              </w:tc>
              <w:tc>
                <w:tcPr>
                  <w:tcW w:w="59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center"/>
                    <w:rPr>
                      <w:rFonts w:hint="default" w:ascii="Times New Roman" w:hAnsi="Times New Roman" w:eastAsia="宋体" w:cs="Times New Roman"/>
                      <w:b w:val="0"/>
                      <w:bCs w:val="0"/>
                      <w:color w:val="auto"/>
                      <w:sz w:val="21"/>
                      <w:szCs w:val="21"/>
                      <w:lang w:bidi="ar"/>
                    </w:rPr>
                  </w:pPr>
                  <w:r>
                    <w:rPr>
                      <w:rFonts w:hint="default" w:ascii="Times New Roman" w:hAnsi="Times New Roman" w:eastAsia="宋体" w:cs="Times New Roman"/>
                      <w:b w:val="0"/>
                      <w:bCs w:val="0"/>
                      <w:color w:val="auto"/>
                      <w:sz w:val="21"/>
                      <w:szCs w:val="21"/>
                    </w:rPr>
                    <w:t>ND</w:t>
                  </w:r>
                </w:p>
              </w:tc>
              <w:tc>
                <w:tcPr>
                  <w:tcW w:w="586"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center"/>
                    <w:rPr>
                      <w:rFonts w:hint="default" w:ascii="Times New Roman" w:hAnsi="Times New Roman" w:eastAsia="宋体" w:cs="Times New Roman"/>
                      <w:b w:val="0"/>
                      <w:bCs w:val="0"/>
                      <w:color w:val="auto"/>
                      <w:sz w:val="21"/>
                      <w:szCs w:val="21"/>
                      <w:lang w:bidi="ar"/>
                    </w:rPr>
                  </w:pPr>
                  <w:r>
                    <w:rPr>
                      <w:rFonts w:hint="default" w:ascii="Times New Roman" w:hAnsi="Times New Roman" w:eastAsia="宋体" w:cs="Times New Roman"/>
                      <w:b w:val="0"/>
                      <w:bCs w:val="0"/>
                      <w:color w:val="auto"/>
                      <w:sz w:val="21"/>
                      <w:szCs w:val="21"/>
                    </w:rPr>
                    <w:t>ND</w:t>
                  </w:r>
                </w:p>
              </w:tc>
              <w:tc>
                <w:tcPr>
                  <w:tcW w:w="641"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center"/>
                    <w:rPr>
                      <w:rFonts w:hint="default" w:ascii="Times New Roman" w:hAnsi="Times New Roman" w:eastAsia="宋体" w:cs="Times New Roman"/>
                      <w:b w:val="0"/>
                      <w:bCs w:val="0"/>
                      <w:color w:val="auto"/>
                      <w:sz w:val="21"/>
                      <w:szCs w:val="21"/>
                      <w:lang w:bidi="ar"/>
                    </w:rPr>
                  </w:pPr>
                  <w:r>
                    <w:rPr>
                      <w:rFonts w:hint="default" w:ascii="Times New Roman" w:hAnsi="Times New Roman" w:eastAsia="宋体" w:cs="Times New Roman"/>
                      <w:b w:val="0"/>
                      <w:bCs w:val="0"/>
                      <w:color w:val="auto"/>
                      <w:sz w:val="21"/>
                      <w:szCs w:val="21"/>
                    </w:rPr>
                    <w:t>ND</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08" w:type="pct"/>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p>
              </w:tc>
              <w:tc>
                <w:tcPr>
                  <w:tcW w:w="851"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lang w:val="en-US" w:eastAsia="zh-CN"/>
                    </w:rPr>
                    <w:t>折算</w:t>
                  </w:r>
                  <w:r>
                    <w:rPr>
                      <w:rFonts w:hint="default" w:ascii="Times New Roman" w:hAnsi="Times New Roman" w:eastAsia="宋体" w:cs="Times New Roman"/>
                      <w:b w:val="0"/>
                      <w:bCs w:val="0"/>
                      <w:color w:val="auto"/>
                      <w:sz w:val="21"/>
                      <w:szCs w:val="21"/>
                    </w:rPr>
                    <w:t>浓度</w:t>
                  </w:r>
                </w:p>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bidi="ar-SA"/>
                    </w:rPr>
                  </w:pPr>
                  <w:r>
                    <w:rPr>
                      <w:rFonts w:hint="default" w:ascii="Times New Roman" w:hAnsi="Times New Roman" w:eastAsia="宋体" w:cs="Times New Roman"/>
                      <w:b w:val="0"/>
                      <w:bCs w:val="0"/>
                      <w:color w:val="auto"/>
                      <w:sz w:val="21"/>
                      <w:szCs w:val="21"/>
                    </w:rPr>
                    <w:t>（mg/Nm</w:t>
                  </w:r>
                  <w:r>
                    <w:rPr>
                      <w:rFonts w:hint="default" w:ascii="Times New Roman" w:hAnsi="Times New Roman" w:eastAsia="宋体" w:cs="Times New Roman"/>
                      <w:b w:val="0"/>
                      <w:bCs w:val="0"/>
                      <w:color w:val="auto"/>
                      <w:sz w:val="21"/>
                      <w:szCs w:val="21"/>
                      <w:vertAlign w:val="superscript"/>
                    </w:rPr>
                    <w:t>3</w:t>
                  </w:r>
                  <w:r>
                    <w:rPr>
                      <w:rFonts w:hint="default" w:ascii="Times New Roman" w:hAnsi="Times New Roman" w:eastAsia="宋体" w:cs="Times New Roman"/>
                      <w:b w:val="0"/>
                      <w:bCs w:val="0"/>
                      <w:color w:val="auto"/>
                      <w:sz w:val="21"/>
                      <w:szCs w:val="21"/>
                    </w:rPr>
                    <w:t>）</w:t>
                  </w:r>
                </w:p>
              </w:tc>
              <w:tc>
                <w:tcPr>
                  <w:tcW w:w="625"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center"/>
                    <w:rPr>
                      <w:rFonts w:hint="default" w:ascii="Times New Roman" w:hAnsi="Times New Roman" w:eastAsia="宋体" w:cs="Times New Roman"/>
                      <w:b w:val="0"/>
                      <w:bCs w:val="0"/>
                      <w:color w:val="auto"/>
                      <w:sz w:val="21"/>
                      <w:szCs w:val="21"/>
                      <w:lang w:val="en-US" w:eastAsia="zh-CN" w:bidi="ar"/>
                    </w:rPr>
                  </w:pPr>
                  <w:r>
                    <w:rPr>
                      <w:rFonts w:hint="default" w:ascii="Times New Roman" w:hAnsi="Times New Roman" w:eastAsia="宋体" w:cs="Times New Roman"/>
                      <w:b w:val="0"/>
                      <w:bCs w:val="0"/>
                      <w:color w:val="auto"/>
                      <w:sz w:val="21"/>
                      <w:szCs w:val="21"/>
                      <w:lang w:val="en-US" w:eastAsia="zh-CN" w:bidi="ar"/>
                    </w:rPr>
                    <w:t>/</w:t>
                  </w:r>
                </w:p>
              </w:tc>
              <w:tc>
                <w:tcPr>
                  <w:tcW w:w="587"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center"/>
                    <w:rPr>
                      <w:rFonts w:hint="default" w:ascii="Times New Roman" w:hAnsi="Times New Roman" w:eastAsia="宋体" w:cs="Times New Roman"/>
                      <w:b w:val="0"/>
                      <w:bCs w:val="0"/>
                      <w:color w:val="auto"/>
                      <w:sz w:val="21"/>
                      <w:szCs w:val="21"/>
                      <w:lang w:bidi="ar"/>
                    </w:rPr>
                  </w:pPr>
                  <w:r>
                    <w:rPr>
                      <w:rFonts w:hint="default" w:ascii="Times New Roman" w:hAnsi="Times New Roman" w:eastAsia="宋体" w:cs="Times New Roman"/>
                      <w:b w:val="0"/>
                      <w:bCs w:val="0"/>
                      <w:color w:val="auto"/>
                      <w:sz w:val="21"/>
                      <w:szCs w:val="21"/>
                      <w:lang w:val="en-US" w:eastAsia="zh-CN" w:bidi="ar"/>
                    </w:rPr>
                    <w:t>/</w:t>
                  </w:r>
                </w:p>
              </w:tc>
              <w:tc>
                <w:tcPr>
                  <w:tcW w:w="606"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center"/>
                    <w:rPr>
                      <w:rFonts w:hint="default" w:ascii="Times New Roman" w:hAnsi="Times New Roman" w:eastAsia="宋体" w:cs="Times New Roman"/>
                      <w:b w:val="0"/>
                      <w:bCs w:val="0"/>
                      <w:color w:val="auto"/>
                      <w:sz w:val="21"/>
                      <w:szCs w:val="21"/>
                      <w:lang w:bidi="ar"/>
                    </w:rPr>
                  </w:pPr>
                  <w:r>
                    <w:rPr>
                      <w:rFonts w:hint="default" w:ascii="Times New Roman" w:hAnsi="Times New Roman" w:eastAsia="宋体" w:cs="Times New Roman"/>
                      <w:b w:val="0"/>
                      <w:bCs w:val="0"/>
                      <w:color w:val="auto"/>
                      <w:sz w:val="21"/>
                      <w:szCs w:val="21"/>
                      <w:lang w:val="en-US" w:eastAsia="zh-CN" w:bidi="ar"/>
                    </w:rPr>
                    <w:t>/</w:t>
                  </w:r>
                </w:p>
              </w:tc>
              <w:tc>
                <w:tcPr>
                  <w:tcW w:w="59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center"/>
                    <w:rPr>
                      <w:rFonts w:hint="default" w:ascii="Times New Roman" w:hAnsi="Times New Roman" w:eastAsia="宋体" w:cs="Times New Roman"/>
                      <w:b w:val="0"/>
                      <w:bCs w:val="0"/>
                      <w:color w:val="auto"/>
                      <w:sz w:val="21"/>
                      <w:szCs w:val="21"/>
                      <w:lang w:bidi="ar"/>
                    </w:rPr>
                  </w:pPr>
                  <w:r>
                    <w:rPr>
                      <w:rFonts w:hint="default" w:ascii="Times New Roman" w:hAnsi="Times New Roman" w:eastAsia="宋体" w:cs="Times New Roman"/>
                      <w:b w:val="0"/>
                      <w:bCs w:val="0"/>
                      <w:color w:val="auto"/>
                      <w:sz w:val="21"/>
                      <w:szCs w:val="21"/>
                      <w:lang w:val="en-US" w:eastAsia="zh-CN" w:bidi="ar"/>
                    </w:rPr>
                    <w:t>/</w:t>
                  </w:r>
                </w:p>
              </w:tc>
              <w:tc>
                <w:tcPr>
                  <w:tcW w:w="586"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center"/>
                    <w:rPr>
                      <w:rFonts w:hint="default" w:ascii="Times New Roman" w:hAnsi="Times New Roman" w:eastAsia="宋体" w:cs="Times New Roman"/>
                      <w:b w:val="0"/>
                      <w:bCs w:val="0"/>
                      <w:color w:val="auto"/>
                      <w:sz w:val="21"/>
                      <w:szCs w:val="21"/>
                      <w:lang w:bidi="ar"/>
                    </w:rPr>
                  </w:pPr>
                  <w:r>
                    <w:rPr>
                      <w:rFonts w:hint="default" w:ascii="Times New Roman" w:hAnsi="Times New Roman" w:eastAsia="宋体" w:cs="Times New Roman"/>
                      <w:b w:val="0"/>
                      <w:bCs w:val="0"/>
                      <w:color w:val="auto"/>
                      <w:sz w:val="21"/>
                      <w:szCs w:val="21"/>
                      <w:lang w:val="en-US" w:eastAsia="zh-CN" w:bidi="ar"/>
                    </w:rPr>
                    <w:t>/</w:t>
                  </w:r>
                </w:p>
              </w:tc>
              <w:tc>
                <w:tcPr>
                  <w:tcW w:w="641"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center"/>
                    <w:rPr>
                      <w:rFonts w:hint="default" w:ascii="Times New Roman" w:hAnsi="Times New Roman" w:eastAsia="宋体" w:cs="Times New Roman"/>
                      <w:b w:val="0"/>
                      <w:bCs w:val="0"/>
                      <w:color w:val="auto"/>
                      <w:sz w:val="21"/>
                      <w:szCs w:val="21"/>
                      <w:lang w:bidi="ar"/>
                    </w:rPr>
                  </w:pPr>
                  <w:r>
                    <w:rPr>
                      <w:rFonts w:hint="default" w:ascii="Times New Roman" w:hAnsi="Times New Roman" w:eastAsia="宋体" w:cs="Times New Roman"/>
                      <w:b w:val="0"/>
                      <w:bCs w:val="0"/>
                      <w:color w:val="auto"/>
                      <w:sz w:val="21"/>
                      <w:szCs w:val="21"/>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08" w:type="pct"/>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p>
              </w:tc>
              <w:tc>
                <w:tcPr>
                  <w:tcW w:w="851"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排放速率</w:t>
                  </w:r>
                </w:p>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z w:val="21"/>
                      <w:szCs w:val="21"/>
                    </w:rPr>
                    <w:t>（Kg/h）</w:t>
                  </w:r>
                </w:p>
              </w:tc>
              <w:tc>
                <w:tcPr>
                  <w:tcW w:w="625"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center"/>
                    <w:rPr>
                      <w:rFonts w:hint="default" w:ascii="Times New Roman" w:hAnsi="Times New Roman" w:eastAsia="宋体" w:cs="Times New Roman"/>
                      <w:b w:val="0"/>
                      <w:bCs w:val="0"/>
                      <w:color w:val="auto"/>
                      <w:sz w:val="21"/>
                      <w:szCs w:val="21"/>
                      <w:lang w:bidi="ar"/>
                    </w:rPr>
                  </w:pPr>
                  <w:r>
                    <w:rPr>
                      <w:rFonts w:hint="default" w:ascii="Times New Roman" w:hAnsi="Times New Roman" w:eastAsia="宋体" w:cs="Times New Roman"/>
                      <w:b w:val="0"/>
                      <w:bCs w:val="0"/>
                      <w:color w:val="auto"/>
                      <w:sz w:val="21"/>
                      <w:szCs w:val="21"/>
                      <w:lang w:val="en-US" w:eastAsia="zh-CN" w:bidi="ar"/>
                    </w:rPr>
                    <w:t>/</w:t>
                  </w:r>
                </w:p>
              </w:tc>
              <w:tc>
                <w:tcPr>
                  <w:tcW w:w="587"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center"/>
                    <w:rPr>
                      <w:rFonts w:hint="default" w:ascii="Times New Roman" w:hAnsi="Times New Roman" w:eastAsia="宋体" w:cs="Times New Roman"/>
                      <w:b w:val="0"/>
                      <w:bCs w:val="0"/>
                      <w:color w:val="auto"/>
                      <w:sz w:val="21"/>
                      <w:szCs w:val="21"/>
                      <w:lang w:bidi="ar"/>
                    </w:rPr>
                  </w:pPr>
                  <w:r>
                    <w:rPr>
                      <w:rFonts w:hint="default" w:ascii="Times New Roman" w:hAnsi="Times New Roman" w:eastAsia="宋体" w:cs="Times New Roman"/>
                      <w:b w:val="0"/>
                      <w:bCs w:val="0"/>
                      <w:color w:val="auto"/>
                      <w:sz w:val="21"/>
                      <w:szCs w:val="21"/>
                      <w:lang w:val="en-US" w:eastAsia="zh-CN" w:bidi="ar"/>
                    </w:rPr>
                    <w:t>/</w:t>
                  </w:r>
                </w:p>
              </w:tc>
              <w:tc>
                <w:tcPr>
                  <w:tcW w:w="606"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center"/>
                    <w:rPr>
                      <w:rFonts w:hint="default" w:ascii="Times New Roman" w:hAnsi="Times New Roman" w:eastAsia="宋体" w:cs="Times New Roman"/>
                      <w:b w:val="0"/>
                      <w:bCs w:val="0"/>
                      <w:color w:val="auto"/>
                      <w:sz w:val="21"/>
                      <w:szCs w:val="21"/>
                      <w:lang w:bidi="ar"/>
                    </w:rPr>
                  </w:pPr>
                  <w:r>
                    <w:rPr>
                      <w:rFonts w:hint="default" w:ascii="Times New Roman" w:hAnsi="Times New Roman" w:eastAsia="宋体" w:cs="Times New Roman"/>
                      <w:b w:val="0"/>
                      <w:bCs w:val="0"/>
                      <w:color w:val="auto"/>
                      <w:sz w:val="21"/>
                      <w:szCs w:val="21"/>
                      <w:lang w:val="en-US" w:eastAsia="zh-CN" w:bidi="ar"/>
                    </w:rPr>
                    <w:t>/</w:t>
                  </w:r>
                </w:p>
              </w:tc>
              <w:tc>
                <w:tcPr>
                  <w:tcW w:w="59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center"/>
                    <w:rPr>
                      <w:rFonts w:hint="default" w:ascii="Times New Roman" w:hAnsi="Times New Roman" w:eastAsia="宋体" w:cs="Times New Roman"/>
                      <w:b w:val="0"/>
                      <w:bCs w:val="0"/>
                      <w:color w:val="auto"/>
                      <w:sz w:val="21"/>
                      <w:szCs w:val="21"/>
                      <w:lang w:bidi="ar"/>
                    </w:rPr>
                  </w:pPr>
                  <w:r>
                    <w:rPr>
                      <w:rFonts w:hint="default" w:ascii="Times New Roman" w:hAnsi="Times New Roman" w:eastAsia="宋体" w:cs="Times New Roman"/>
                      <w:b w:val="0"/>
                      <w:bCs w:val="0"/>
                      <w:color w:val="auto"/>
                      <w:sz w:val="21"/>
                      <w:szCs w:val="21"/>
                      <w:lang w:val="en-US" w:eastAsia="zh-CN" w:bidi="ar"/>
                    </w:rPr>
                    <w:t>/</w:t>
                  </w:r>
                </w:p>
              </w:tc>
              <w:tc>
                <w:tcPr>
                  <w:tcW w:w="586"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center"/>
                    <w:rPr>
                      <w:rFonts w:hint="default" w:ascii="Times New Roman" w:hAnsi="Times New Roman" w:eastAsia="宋体" w:cs="Times New Roman"/>
                      <w:b w:val="0"/>
                      <w:bCs w:val="0"/>
                      <w:color w:val="auto"/>
                      <w:sz w:val="21"/>
                      <w:szCs w:val="21"/>
                      <w:lang w:bidi="ar"/>
                    </w:rPr>
                  </w:pPr>
                  <w:r>
                    <w:rPr>
                      <w:rFonts w:hint="default" w:ascii="Times New Roman" w:hAnsi="Times New Roman" w:eastAsia="宋体" w:cs="Times New Roman"/>
                      <w:b w:val="0"/>
                      <w:bCs w:val="0"/>
                      <w:color w:val="auto"/>
                      <w:sz w:val="21"/>
                      <w:szCs w:val="21"/>
                      <w:lang w:val="en-US" w:eastAsia="zh-CN" w:bidi="ar"/>
                    </w:rPr>
                    <w:t>/</w:t>
                  </w:r>
                </w:p>
              </w:tc>
              <w:tc>
                <w:tcPr>
                  <w:tcW w:w="641"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center"/>
                    <w:rPr>
                      <w:rFonts w:hint="default" w:ascii="Times New Roman" w:hAnsi="Times New Roman" w:eastAsia="宋体" w:cs="Times New Roman"/>
                      <w:b w:val="0"/>
                      <w:bCs w:val="0"/>
                      <w:color w:val="auto"/>
                      <w:sz w:val="21"/>
                      <w:szCs w:val="21"/>
                      <w:lang w:bidi="ar"/>
                    </w:rPr>
                  </w:pPr>
                  <w:r>
                    <w:rPr>
                      <w:rFonts w:hint="default" w:ascii="Times New Roman" w:hAnsi="Times New Roman" w:eastAsia="宋体" w:cs="Times New Roman"/>
                      <w:b w:val="0"/>
                      <w:bCs w:val="0"/>
                      <w:color w:val="auto"/>
                      <w:sz w:val="21"/>
                      <w:szCs w:val="21"/>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08" w:type="pct"/>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000000"/>
                      <w:sz w:val="21"/>
                      <w:szCs w:val="21"/>
                    </w:rPr>
                    <w:t>氮氧化物</w:t>
                  </w:r>
                </w:p>
              </w:tc>
              <w:tc>
                <w:tcPr>
                  <w:tcW w:w="851"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实测浓度</w:t>
                  </w:r>
                </w:p>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z w:val="21"/>
                      <w:szCs w:val="21"/>
                    </w:rPr>
                    <w:t>（mg/Nm</w:t>
                  </w:r>
                  <w:r>
                    <w:rPr>
                      <w:rFonts w:hint="default" w:ascii="Times New Roman" w:hAnsi="Times New Roman" w:eastAsia="宋体" w:cs="Times New Roman"/>
                      <w:b w:val="0"/>
                      <w:bCs w:val="0"/>
                      <w:color w:val="auto"/>
                      <w:sz w:val="21"/>
                      <w:szCs w:val="21"/>
                      <w:vertAlign w:val="superscript"/>
                    </w:rPr>
                    <w:t>3</w:t>
                  </w:r>
                  <w:r>
                    <w:rPr>
                      <w:rFonts w:hint="default" w:ascii="Times New Roman" w:hAnsi="Times New Roman" w:eastAsia="宋体" w:cs="Times New Roman"/>
                      <w:b w:val="0"/>
                      <w:bCs w:val="0"/>
                      <w:color w:val="auto"/>
                      <w:sz w:val="21"/>
                      <w:szCs w:val="21"/>
                    </w:rPr>
                    <w:t>）</w:t>
                  </w:r>
                </w:p>
              </w:tc>
              <w:tc>
                <w:tcPr>
                  <w:tcW w:w="625"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center"/>
                    <w:rPr>
                      <w:rFonts w:hint="default" w:ascii="Times New Roman" w:hAnsi="Times New Roman" w:eastAsia="宋体" w:cs="Times New Roman"/>
                      <w:b w:val="0"/>
                      <w:bCs w:val="0"/>
                      <w:color w:val="auto"/>
                      <w:sz w:val="21"/>
                      <w:szCs w:val="21"/>
                      <w:lang w:val="en-US" w:eastAsia="zh-CN" w:bidi="ar"/>
                    </w:rPr>
                  </w:pPr>
                  <w:r>
                    <w:rPr>
                      <w:rFonts w:hint="default" w:ascii="Times New Roman" w:hAnsi="Times New Roman" w:eastAsia="宋体" w:cs="Times New Roman"/>
                      <w:b w:val="0"/>
                      <w:bCs w:val="0"/>
                      <w:color w:val="auto"/>
                      <w:sz w:val="21"/>
                      <w:szCs w:val="21"/>
                      <w:lang w:val="en-US" w:eastAsia="zh-CN" w:bidi="ar"/>
                    </w:rPr>
                    <w:t>9</w:t>
                  </w:r>
                </w:p>
              </w:tc>
              <w:tc>
                <w:tcPr>
                  <w:tcW w:w="587"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center"/>
                    <w:rPr>
                      <w:rFonts w:hint="default" w:ascii="Times New Roman" w:hAnsi="Times New Roman" w:eastAsia="宋体" w:cs="Times New Roman"/>
                      <w:b w:val="0"/>
                      <w:bCs w:val="0"/>
                      <w:color w:val="auto"/>
                      <w:sz w:val="21"/>
                      <w:szCs w:val="21"/>
                      <w:lang w:val="en-US" w:eastAsia="zh-CN" w:bidi="ar"/>
                    </w:rPr>
                  </w:pPr>
                  <w:r>
                    <w:rPr>
                      <w:rFonts w:hint="default" w:ascii="Times New Roman" w:hAnsi="Times New Roman" w:eastAsia="宋体" w:cs="Times New Roman"/>
                      <w:b w:val="0"/>
                      <w:bCs w:val="0"/>
                      <w:color w:val="auto"/>
                      <w:sz w:val="21"/>
                      <w:szCs w:val="21"/>
                      <w:lang w:val="en-US" w:eastAsia="zh-CN" w:bidi="ar"/>
                    </w:rPr>
                    <w:t>8</w:t>
                  </w:r>
                </w:p>
              </w:tc>
              <w:tc>
                <w:tcPr>
                  <w:tcW w:w="606"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center"/>
                    <w:rPr>
                      <w:rFonts w:hint="default" w:ascii="Times New Roman" w:hAnsi="Times New Roman" w:eastAsia="宋体" w:cs="Times New Roman"/>
                      <w:b w:val="0"/>
                      <w:bCs w:val="0"/>
                      <w:color w:val="auto"/>
                      <w:sz w:val="21"/>
                      <w:szCs w:val="21"/>
                      <w:lang w:val="en-US" w:eastAsia="zh-CN" w:bidi="ar"/>
                    </w:rPr>
                  </w:pPr>
                  <w:r>
                    <w:rPr>
                      <w:rFonts w:hint="default" w:ascii="Times New Roman" w:hAnsi="Times New Roman" w:eastAsia="宋体" w:cs="Times New Roman"/>
                      <w:b w:val="0"/>
                      <w:bCs w:val="0"/>
                      <w:color w:val="auto"/>
                      <w:sz w:val="21"/>
                      <w:szCs w:val="21"/>
                      <w:lang w:val="en-US" w:eastAsia="zh-CN" w:bidi="ar"/>
                    </w:rPr>
                    <w:t>6</w:t>
                  </w:r>
                </w:p>
              </w:tc>
              <w:tc>
                <w:tcPr>
                  <w:tcW w:w="59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center"/>
                    <w:rPr>
                      <w:rFonts w:hint="default" w:ascii="Times New Roman" w:hAnsi="Times New Roman" w:eastAsia="宋体" w:cs="Times New Roman"/>
                      <w:b w:val="0"/>
                      <w:bCs w:val="0"/>
                      <w:color w:val="auto"/>
                      <w:sz w:val="21"/>
                      <w:szCs w:val="21"/>
                      <w:lang w:val="en-US" w:eastAsia="zh-CN" w:bidi="ar"/>
                    </w:rPr>
                  </w:pPr>
                  <w:r>
                    <w:rPr>
                      <w:rFonts w:hint="default" w:ascii="Times New Roman" w:hAnsi="Times New Roman" w:eastAsia="宋体" w:cs="Times New Roman"/>
                      <w:b w:val="0"/>
                      <w:bCs w:val="0"/>
                      <w:color w:val="auto"/>
                      <w:sz w:val="21"/>
                      <w:szCs w:val="21"/>
                      <w:lang w:val="en-US" w:eastAsia="zh-CN" w:bidi="ar"/>
                    </w:rPr>
                    <w:t>9</w:t>
                  </w:r>
                </w:p>
              </w:tc>
              <w:tc>
                <w:tcPr>
                  <w:tcW w:w="586"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center"/>
                    <w:rPr>
                      <w:rFonts w:hint="default" w:ascii="Times New Roman" w:hAnsi="Times New Roman" w:eastAsia="宋体" w:cs="Times New Roman"/>
                      <w:b w:val="0"/>
                      <w:bCs w:val="0"/>
                      <w:color w:val="auto"/>
                      <w:sz w:val="21"/>
                      <w:szCs w:val="21"/>
                      <w:lang w:val="en-US" w:eastAsia="zh-CN" w:bidi="ar"/>
                    </w:rPr>
                  </w:pPr>
                  <w:r>
                    <w:rPr>
                      <w:rFonts w:hint="default" w:ascii="Times New Roman" w:hAnsi="Times New Roman" w:eastAsia="宋体" w:cs="Times New Roman"/>
                      <w:b w:val="0"/>
                      <w:bCs w:val="0"/>
                      <w:color w:val="auto"/>
                      <w:sz w:val="21"/>
                      <w:szCs w:val="21"/>
                      <w:lang w:val="en-US" w:eastAsia="zh-CN" w:bidi="ar"/>
                    </w:rPr>
                    <w:t>6</w:t>
                  </w:r>
                </w:p>
              </w:tc>
              <w:tc>
                <w:tcPr>
                  <w:tcW w:w="641"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center"/>
                    <w:rPr>
                      <w:rFonts w:hint="default" w:ascii="Times New Roman" w:hAnsi="Times New Roman" w:eastAsia="宋体" w:cs="Times New Roman"/>
                      <w:b w:val="0"/>
                      <w:bCs w:val="0"/>
                      <w:color w:val="auto"/>
                      <w:sz w:val="21"/>
                      <w:szCs w:val="21"/>
                      <w:lang w:val="en-US" w:eastAsia="zh-CN" w:bidi="ar"/>
                    </w:rPr>
                  </w:pPr>
                  <w:r>
                    <w:rPr>
                      <w:rFonts w:hint="default" w:ascii="Times New Roman" w:hAnsi="Times New Roman" w:eastAsia="宋体" w:cs="Times New Roman"/>
                      <w:b w:val="0"/>
                      <w:bCs w:val="0"/>
                      <w:color w:val="auto"/>
                      <w:sz w:val="21"/>
                      <w:szCs w:val="21"/>
                      <w:lang w:val="en-US" w:eastAsia="zh-CN" w:bidi="ar"/>
                    </w:rPr>
                    <w:t>8</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08" w:type="pct"/>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p>
              </w:tc>
              <w:tc>
                <w:tcPr>
                  <w:tcW w:w="851"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lang w:val="en-US" w:eastAsia="zh-CN"/>
                    </w:rPr>
                    <w:t>折算</w:t>
                  </w:r>
                  <w:r>
                    <w:rPr>
                      <w:rFonts w:hint="default" w:ascii="Times New Roman" w:hAnsi="Times New Roman" w:eastAsia="宋体" w:cs="Times New Roman"/>
                      <w:b w:val="0"/>
                      <w:bCs w:val="0"/>
                      <w:color w:val="auto"/>
                      <w:sz w:val="21"/>
                      <w:szCs w:val="21"/>
                    </w:rPr>
                    <w:t>浓度</w:t>
                  </w:r>
                </w:p>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bidi="ar-SA"/>
                    </w:rPr>
                  </w:pPr>
                  <w:r>
                    <w:rPr>
                      <w:rFonts w:hint="default" w:ascii="Times New Roman" w:hAnsi="Times New Roman" w:eastAsia="宋体" w:cs="Times New Roman"/>
                      <w:b w:val="0"/>
                      <w:bCs w:val="0"/>
                      <w:color w:val="auto"/>
                      <w:sz w:val="21"/>
                      <w:szCs w:val="21"/>
                    </w:rPr>
                    <w:t>（mg/Nm</w:t>
                  </w:r>
                  <w:r>
                    <w:rPr>
                      <w:rFonts w:hint="default" w:ascii="Times New Roman" w:hAnsi="Times New Roman" w:eastAsia="宋体" w:cs="Times New Roman"/>
                      <w:b w:val="0"/>
                      <w:bCs w:val="0"/>
                      <w:color w:val="auto"/>
                      <w:sz w:val="21"/>
                      <w:szCs w:val="21"/>
                      <w:vertAlign w:val="superscript"/>
                    </w:rPr>
                    <w:t>3</w:t>
                  </w:r>
                  <w:r>
                    <w:rPr>
                      <w:rFonts w:hint="default" w:ascii="Times New Roman" w:hAnsi="Times New Roman" w:eastAsia="宋体" w:cs="Times New Roman"/>
                      <w:b w:val="0"/>
                      <w:bCs w:val="0"/>
                      <w:color w:val="auto"/>
                      <w:sz w:val="21"/>
                      <w:szCs w:val="21"/>
                    </w:rPr>
                    <w:t>）</w:t>
                  </w:r>
                </w:p>
              </w:tc>
              <w:tc>
                <w:tcPr>
                  <w:tcW w:w="625"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center"/>
                    <w:rPr>
                      <w:rFonts w:hint="default" w:ascii="Times New Roman" w:hAnsi="Times New Roman" w:eastAsia="宋体" w:cs="Times New Roman"/>
                      <w:b w:val="0"/>
                      <w:bCs w:val="0"/>
                      <w:color w:val="auto"/>
                      <w:sz w:val="21"/>
                      <w:szCs w:val="21"/>
                      <w:lang w:bidi="ar"/>
                    </w:rPr>
                  </w:pPr>
                  <w:r>
                    <w:rPr>
                      <w:rFonts w:hint="default" w:ascii="Times New Roman" w:hAnsi="Times New Roman" w:eastAsia="宋体" w:cs="Times New Roman"/>
                      <w:b w:val="0"/>
                      <w:bCs w:val="0"/>
                      <w:i w:val="0"/>
                      <w:iCs w:val="0"/>
                      <w:color w:val="000000"/>
                      <w:kern w:val="0"/>
                      <w:sz w:val="21"/>
                      <w:szCs w:val="21"/>
                      <w:u w:val="none"/>
                      <w:lang w:val="en-US" w:eastAsia="zh-CN" w:bidi="ar"/>
                    </w:rPr>
                    <w:t>10</w:t>
                  </w:r>
                </w:p>
              </w:tc>
              <w:tc>
                <w:tcPr>
                  <w:tcW w:w="587"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center"/>
                    <w:rPr>
                      <w:rFonts w:hint="default" w:ascii="Times New Roman" w:hAnsi="Times New Roman" w:eastAsia="宋体" w:cs="Times New Roman"/>
                      <w:b w:val="0"/>
                      <w:bCs w:val="0"/>
                      <w:color w:val="auto"/>
                      <w:sz w:val="21"/>
                      <w:szCs w:val="21"/>
                      <w:lang w:bidi="ar"/>
                    </w:rPr>
                  </w:pPr>
                  <w:r>
                    <w:rPr>
                      <w:rFonts w:hint="default" w:ascii="Times New Roman" w:hAnsi="Times New Roman" w:eastAsia="宋体" w:cs="Times New Roman"/>
                      <w:b w:val="0"/>
                      <w:bCs w:val="0"/>
                      <w:i w:val="0"/>
                      <w:iCs w:val="0"/>
                      <w:color w:val="000000"/>
                      <w:kern w:val="0"/>
                      <w:sz w:val="21"/>
                      <w:szCs w:val="21"/>
                      <w:u w:val="none"/>
                      <w:lang w:val="en-US" w:eastAsia="zh-CN" w:bidi="ar"/>
                    </w:rPr>
                    <w:t>8</w:t>
                  </w:r>
                </w:p>
              </w:tc>
              <w:tc>
                <w:tcPr>
                  <w:tcW w:w="606"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center"/>
                    <w:rPr>
                      <w:rFonts w:hint="default" w:ascii="Times New Roman" w:hAnsi="Times New Roman" w:eastAsia="宋体" w:cs="Times New Roman"/>
                      <w:b w:val="0"/>
                      <w:bCs w:val="0"/>
                      <w:color w:val="auto"/>
                      <w:sz w:val="21"/>
                      <w:szCs w:val="21"/>
                      <w:lang w:bidi="ar"/>
                    </w:rPr>
                  </w:pPr>
                  <w:r>
                    <w:rPr>
                      <w:rFonts w:hint="default" w:ascii="Times New Roman" w:hAnsi="Times New Roman" w:eastAsia="宋体" w:cs="Times New Roman"/>
                      <w:b w:val="0"/>
                      <w:bCs w:val="0"/>
                      <w:i w:val="0"/>
                      <w:iCs w:val="0"/>
                      <w:color w:val="000000"/>
                      <w:kern w:val="0"/>
                      <w:sz w:val="21"/>
                      <w:szCs w:val="21"/>
                      <w:u w:val="none"/>
                      <w:lang w:val="en-US" w:eastAsia="zh-CN" w:bidi="ar"/>
                    </w:rPr>
                    <w:t>6</w:t>
                  </w:r>
                </w:p>
              </w:tc>
              <w:tc>
                <w:tcPr>
                  <w:tcW w:w="592"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center"/>
                    <w:rPr>
                      <w:rFonts w:hint="default" w:ascii="Times New Roman" w:hAnsi="Times New Roman" w:eastAsia="宋体" w:cs="Times New Roman"/>
                      <w:b w:val="0"/>
                      <w:bCs w:val="0"/>
                      <w:color w:val="auto"/>
                      <w:sz w:val="21"/>
                      <w:szCs w:val="21"/>
                      <w:lang w:bidi="ar"/>
                    </w:rPr>
                  </w:pPr>
                  <w:r>
                    <w:rPr>
                      <w:rFonts w:hint="default" w:ascii="Times New Roman" w:hAnsi="Times New Roman" w:eastAsia="宋体" w:cs="Times New Roman"/>
                      <w:b w:val="0"/>
                      <w:bCs w:val="0"/>
                      <w:i w:val="0"/>
                      <w:iCs w:val="0"/>
                      <w:color w:val="000000"/>
                      <w:kern w:val="0"/>
                      <w:sz w:val="21"/>
                      <w:szCs w:val="21"/>
                      <w:u w:val="none"/>
                      <w:lang w:val="en-US" w:eastAsia="zh-CN" w:bidi="ar"/>
                    </w:rPr>
                    <w:t>9</w:t>
                  </w:r>
                </w:p>
              </w:tc>
              <w:tc>
                <w:tcPr>
                  <w:tcW w:w="586"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center"/>
                    <w:rPr>
                      <w:rFonts w:hint="default" w:ascii="Times New Roman" w:hAnsi="Times New Roman" w:eastAsia="宋体" w:cs="Times New Roman"/>
                      <w:b w:val="0"/>
                      <w:bCs w:val="0"/>
                      <w:color w:val="auto"/>
                      <w:sz w:val="21"/>
                      <w:szCs w:val="21"/>
                      <w:lang w:bidi="ar"/>
                    </w:rPr>
                  </w:pPr>
                  <w:r>
                    <w:rPr>
                      <w:rFonts w:hint="default" w:ascii="Times New Roman" w:hAnsi="Times New Roman" w:eastAsia="宋体" w:cs="Times New Roman"/>
                      <w:b w:val="0"/>
                      <w:bCs w:val="0"/>
                      <w:i w:val="0"/>
                      <w:iCs w:val="0"/>
                      <w:color w:val="000000"/>
                      <w:kern w:val="0"/>
                      <w:sz w:val="21"/>
                      <w:szCs w:val="21"/>
                      <w:u w:val="none"/>
                      <w:lang w:val="en-US" w:eastAsia="zh-CN" w:bidi="ar"/>
                    </w:rPr>
                    <w:t>6</w:t>
                  </w:r>
                </w:p>
              </w:tc>
              <w:tc>
                <w:tcPr>
                  <w:tcW w:w="641"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center"/>
                    <w:rPr>
                      <w:rFonts w:hint="default" w:ascii="Times New Roman" w:hAnsi="Times New Roman" w:eastAsia="宋体" w:cs="Times New Roman"/>
                      <w:b w:val="0"/>
                      <w:bCs w:val="0"/>
                      <w:color w:val="auto"/>
                      <w:sz w:val="21"/>
                      <w:szCs w:val="21"/>
                      <w:lang w:bidi="ar"/>
                    </w:rPr>
                  </w:pPr>
                  <w:r>
                    <w:rPr>
                      <w:rFonts w:hint="default" w:ascii="Times New Roman" w:hAnsi="Times New Roman" w:eastAsia="宋体" w:cs="Times New Roman"/>
                      <w:b w:val="0"/>
                      <w:bCs w:val="0"/>
                      <w:i w:val="0"/>
                      <w:iCs w:val="0"/>
                      <w:color w:val="000000"/>
                      <w:kern w:val="0"/>
                      <w:sz w:val="21"/>
                      <w:szCs w:val="21"/>
                      <w:u w:val="none"/>
                      <w:lang w:val="en-US" w:eastAsia="zh-CN" w:bidi="ar"/>
                    </w:rPr>
                    <w:t>8</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08" w:type="pct"/>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p>
              </w:tc>
              <w:tc>
                <w:tcPr>
                  <w:tcW w:w="851"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排放速率</w:t>
                  </w:r>
                </w:p>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z w:val="21"/>
                      <w:szCs w:val="21"/>
                    </w:rPr>
                    <w:t>（Kg/h）</w:t>
                  </w:r>
                </w:p>
              </w:tc>
              <w:tc>
                <w:tcPr>
                  <w:tcW w:w="625"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center"/>
                    <w:rPr>
                      <w:rFonts w:hint="default" w:ascii="Times New Roman" w:hAnsi="Times New Roman" w:eastAsia="宋体" w:cs="Times New Roman"/>
                      <w:b w:val="0"/>
                      <w:bCs w:val="0"/>
                      <w:color w:val="auto"/>
                      <w:sz w:val="21"/>
                      <w:szCs w:val="21"/>
                      <w:lang w:val="en-US" w:eastAsia="zh-CN" w:bidi="ar"/>
                    </w:rPr>
                  </w:pPr>
                  <w:r>
                    <w:rPr>
                      <w:rFonts w:hint="default" w:ascii="Times New Roman" w:hAnsi="Times New Roman" w:eastAsia="宋体" w:cs="Times New Roman"/>
                      <w:b w:val="0"/>
                      <w:bCs w:val="0"/>
                      <w:i w:val="0"/>
                      <w:iCs w:val="0"/>
                      <w:color w:val="000000"/>
                      <w:kern w:val="0"/>
                      <w:sz w:val="21"/>
                      <w:szCs w:val="21"/>
                      <w:u w:val="none"/>
                      <w:lang w:val="en-US" w:eastAsia="zh-CN" w:bidi="ar"/>
                    </w:rPr>
                    <w:t>7.4</w:t>
                  </w:r>
                  <w:r>
                    <w:rPr>
                      <w:rFonts w:hint="default" w:ascii="Times New Roman" w:hAnsi="Times New Roman" w:eastAsia="宋体" w:cs="Times New Roman"/>
                      <w:b w:val="0"/>
                      <w:bCs w:val="0"/>
                      <w:color w:val="auto"/>
                      <w:sz w:val="21"/>
                      <w:szCs w:val="21"/>
                      <w:highlight w:val="none"/>
                    </w:rPr>
                    <w:t>×10</w:t>
                  </w:r>
                  <w:r>
                    <w:rPr>
                      <w:rFonts w:hint="default" w:ascii="Times New Roman" w:hAnsi="Times New Roman" w:eastAsia="宋体" w:cs="Times New Roman"/>
                      <w:b w:val="0"/>
                      <w:bCs w:val="0"/>
                      <w:color w:val="auto"/>
                      <w:sz w:val="21"/>
                      <w:szCs w:val="21"/>
                      <w:highlight w:val="none"/>
                      <w:vertAlign w:val="superscript"/>
                    </w:rPr>
                    <w:t>-</w:t>
                  </w:r>
                  <w:r>
                    <w:rPr>
                      <w:rFonts w:hint="default" w:ascii="Times New Roman" w:hAnsi="Times New Roman" w:eastAsia="宋体" w:cs="Times New Roman"/>
                      <w:b w:val="0"/>
                      <w:bCs w:val="0"/>
                      <w:color w:val="auto"/>
                      <w:sz w:val="21"/>
                      <w:szCs w:val="21"/>
                      <w:highlight w:val="none"/>
                      <w:vertAlign w:val="superscript"/>
                      <w:lang w:val="en-US" w:eastAsia="zh-CN"/>
                    </w:rPr>
                    <w:t>3</w:t>
                  </w:r>
                </w:p>
              </w:tc>
              <w:tc>
                <w:tcPr>
                  <w:tcW w:w="587"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center"/>
                    <w:rPr>
                      <w:rFonts w:hint="default" w:ascii="Times New Roman" w:hAnsi="Times New Roman" w:eastAsia="宋体" w:cs="Times New Roman"/>
                      <w:b w:val="0"/>
                      <w:bCs w:val="0"/>
                      <w:color w:val="auto"/>
                      <w:sz w:val="21"/>
                      <w:szCs w:val="21"/>
                      <w:lang w:bidi="ar"/>
                    </w:rPr>
                  </w:pPr>
                  <w:r>
                    <w:rPr>
                      <w:rFonts w:hint="default" w:ascii="Times New Roman" w:hAnsi="Times New Roman" w:eastAsia="宋体" w:cs="Times New Roman"/>
                      <w:b w:val="0"/>
                      <w:bCs w:val="0"/>
                      <w:i w:val="0"/>
                      <w:iCs w:val="0"/>
                      <w:color w:val="000000"/>
                      <w:kern w:val="0"/>
                      <w:sz w:val="21"/>
                      <w:szCs w:val="21"/>
                      <w:u w:val="none"/>
                      <w:lang w:val="en-US" w:eastAsia="zh-CN" w:bidi="ar"/>
                    </w:rPr>
                    <w:t>7.0</w:t>
                  </w:r>
                  <w:r>
                    <w:rPr>
                      <w:rFonts w:hint="default" w:ascii="Times New Roman" w:hAnsi="Times New Roman" w:eastAsia="宋体" w:cs="Times New Roman"/>
                      <w:b w:val="0"/>
                      <w:bCs w:val="0"/>
                      <w:color w:val="auto"/>
                      <w:sz w:val="21"/>
                      <w:szCs w:val="21"/>
                      <w:highlight w:val="none"/>
                    </w:rPr>
                    <w:t>×10</w:t>
                  </w:r>
                  <w:r>
                    <w:rPr>
                      <w:rFonts w:hint="default" w:ascii="Times New Roman" w:hAnsi="Times New Roman" w:eastAsia="宋体" w:cs="Times New Roman"/>
                      <w:b w:val="0"/>
                      <w:bCs w:val="0"/>
                      <w:color w:val="auto"/>
                      <w:sz w:val="21"/>
                      <w:szCs w:val="21"/>
                      <w:highlight w:val="none"/>
                      <w:vertAlign w:val="superscript"/>
                    </w:rPr>
                    <w:t>-</w:t>
                  </w:r>
                  <w:r>
                    <w:rPr>
                      <w:rFonts w:hint="default" w:ascii="Times New Roman" w:hAnsi="Times New Roman" w:eastAsia="宋体" w:cs="Times New Roman"/>
                      <w:b w:val="0"/>
                      <w:bCs w:val="0"/>
                      <w:color w:val="auto"/>
                      <w:sz w:val="21"/>
                      <w:szCs w:val="21"/>
                      <w:highlight w:val="none"/>
                      <w:vertAlign w:val="superscript"/>
                      <w:lang w:val="en-US" w:eastAsia="zh-CN"/>
                    </w:rPr>
                    <w:t>3</w:t>
                  </w:r>
                </w:p>
              </w:tc>
              <w:tc>
                <w:tcPr>
                  <w:tcW w:w="606"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center"/>
                    <w:rPr>
                      <w:rFonts w:hint="default" w:ascii="Times New Roman" w:hAnsi="Times New Roman" w:eastAsia="宋体" w:cs="Times New Roman"/>
                      <w:b w:val="0"/>
                      <w:bCs w:val="0"/>
                      <w:color w:val="auto"/>
                      <w:sz w:val="21"/>
                      <w:szCs w:val="21"/>
                      <w:lang w:bidi="ar"/>
                    </w:rPr>
                  </w:pPr>
                  <w:r>
                    <w:rPr>
                      <w:rFonts w:hint="default" w:ascii="Times New Roman" w:hAnsi="Times New Roman" w:eastAsia="宋体" w:cs="Times New Roman"/>
                      <w:b w:val="0"/>
                      <w:bCs w:val="0"/>
                      <w:i w:val="0"/>
                      <w:iCs w:val="0"/>
                      <w:color w:val="000000"/>
                      <w:kern w:val="0"/>
                      <w:sz w:val="21"/>
                      <w:szCs w:val="21"/>
                      <w:u w:val="none"/>
                      <w:lang w:val="en-US" w:eastAsia="zh-CN" w:bidi="ar"/>
                    </w:rPr>
                    <w:t>5.2</w:t>
                  </w:r>
                  <w:r>
                    <w:rPr>
                      <w:rFonts w:hint="default" w:ascii="Times New Roman" w:hAnsi="Times New Roman" w:eastAsia="宋体" w:cs="Times New Roman"/>
                      <w:b w:val="0"/>
                      <w:bCs w:val="0"/>
                      <w:color w:val="auto"/>
                      <w:sz w:val="21"/>
                      <w:szCs w:val="21"/>
                      <w:highlight w:val="none"/>
                    </w:rPr>
                    <w:t>×10</w:t>
                  </w:r>
                  <w:r>
                    <w:rPr>
                      <w:rFonts w:hint="default" w:ascii="Times New Roman" w:hAnsi="Times New Roman" w:eastAsia="宋体" w:cs="Times New Roman"/>
                      <w:b w:val="0"/>
                      <w:bCs w:val="0"/>
                      <w:color w:val="auto"/>
                      <w:sz w:val="21"/>
                      <w:szCs w:val="21"/>
                      <w:highlight w:val="none"/>
                      <w:vertAlign w:val="superscript"/>
                    </w:rPr>
                    <w:t>-</w:t>
                  </w:r>
                  <w:r>
                    <w:rPr>
                      <w:rFonts w:hint="default" w:ascii="Times New Roman" w:hAnsi="Times New Roman" w:eastAsia="宋体" w:cs="Times New Roman"/>
                      <w:b w:val="0"/>
                      <w:bCs w:val="0"/>
                      <w:color w:val="auto"/>
                      <w:sz w:val="21"/>
                      <w:szCs w:val="21"/>
                      <w:highlight w:val="none"/>
                      <w:vertAlign w:val="superscript"/>
                      <w:lang w:val="en-US" w:eastAsia="zh-CN"/>
                    </w:rPr>
                    <w:t>3</w:t>
                  </w:r>
                </w:p>
              </w:tc>
              <w:tc>
                <w:tcPr>
                  <w:tcW w:w="592"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center"/>
                    <w:rPr>
                      <w:rFonts w:hint="default" w:ascii="Times New Roman" w:hAnsi="Times New Roman" w:eastAsia="宋体" w:cs="Times New Roman"/>
                      <w:b w:val="0"/>
                      <w:bCs w:val="0"/>
                      <w:color w:val="auto"/>
                      <w:sz w:val="21"/>
                      <w:szCs w:val="21"/>
                      <w:lang w:bidi="ar"/>
                    </w:rPr>
                  </w:pPr>
                  <w:r>
                    <w:rPr>
                      <w:rFonts w:hint="default" w:ascii="Times New Roman" w:hAnsi="Times New Roman" w:eastAsia="宋体" w:cs="Times New Roman"/>
                      <w:b w:val="0"/>
                      <w:bCs w:val="0"/>
                      <w:i w:val="0"/>
                      <w:iCs w:val="0"/>
                      <w:color w:val="000000"/>
                      <w:kern w:val="0"/>
                      <w:sz w:val="21"/>
                      <w:szCs w:val="21"/>
                      <w:u w:val="none"/>
                      <w:lang w:val="en-US" w:eastAsia="zh-CN" w:bidi="ar"/>
                    </w:rPr>
                    <w:t>7.2</w:t>
                  </w:r>
                  <w:r>
                    <w:rPr>
                      <w:rFonts w:hint="default" w:ascii="Times New Roman" w:hAnsi="Times New Roman" w:eastAsia="宋体" w:cs="Times New Roman"/>
                      <w:b w:val="0"/>
                      <w:bCs w:val="0"/>
                      <w:color w:val="auto"/>
                      <w:sz w:val="21"/>
                      <w:szCs w:val="21"/>
                      <w:highlight w:val="none"/>
                    </w:rPr>
                    <w:t>×10</w:t>
                  </w:r>
                  <w:r>
                    <w:rPr>
                      <w:rFonts w:hint="default" w:ascii="Times New Roman" w:hAnsi="Times New Roman" w:eastAsia="宋体" w:cs="Times New Roman"/>
                      <w:b w:val="0"/>
                      <w:bCs w:val="0"/>
                      <w:color w:val="auto"/>
                      <w:sz w:val="21"/>
                      <w:szCs w:val="21"/>
                      <w:highlight w:val="none"/>
                      <w:vertAlign w:val="superscript"/>
                    </w:rPr>
                    <w:t>-</w:t>
                  </w:r>
                  <w:r>
                    <w:rPr>
                      <w:rFonts w:hint="default" w:ascii="Times New Roman" w:hAnsi="Times New Roman" w:eastAsia="宋体" w:cs="Times New Roman"/>
                      <w:b w:val="0"/>
                      <w:bCs w:val="0"/>
                      <w:color w:val="auto"/>
                      <w:sz w:val="21"/>
                      <w:szCs w:val="21"/>
                      <w:highlight w:val="none"/>
                      <w:vertAlign w:val="superscript"/>
                      <w:lang w:val="en-US" w:eastAsia="zh-CN"/>
                    </w:rPr>
                    <w:t>3</w:t>
                  </w:r>
                </w:p>
              </w:tc>
              <w:tc>
                <w:tcPr>
                  <w:tcW w:w="586"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center"/>
                    <w:rPr>
                      <w:rFonts w:hint="default" w:ascii="Times New Roman" w:hAnsi="Times New Roman" w:eastAsia="宋体" w:cs="Times New Roman"/>
                      <w:b w:val="0"/>
                      <w:bCs w:val="0"/>
                      <w:color w:val="auto"/>
                      <w:sz w:val="21"/>
                      <w:szCs w:val="21"/>
                      <w:lang w:bidi="ar"/>
                    </w:rPr>
                  </w:pPr>
                  <w:r>
                    <w:rPr>
                      <w:rFonts w:hint="default" w:ascii="Times New Roman" w:hAnsi="Times New Roman" w:eastAsia="宋体" w:cs="Times New Roman"/>
                      <w:b w:val="0"/>
                      <w:bCs w:val="0"/>
                      <w:i w:val="0"/>
                      <w:iCs w:val="0"/>
                      <w:color w:val="000000"/>
                      <w:kern w:val="0"/>
                      <w:sz w:val="21"/>
                      <w:szCs w:val="21"/>
                      <w:u w:val="none"/>
                      <w:lang w:val="en-US" w:eastAsia="zh-CN" w:bidi="ar"/>
                    </w:rPr>
                    <w:t>5.0</w:t>
                  </w:r>
                  <w:r>
                    <w:rPr>
                      <w:rFonts w:hint="default" w:ascii="Times New Roman" w:hAnsi="Times New Roman" w:eastAsia="宋体" w:cs="Times New Roman"/>
                      <w:b w:val="0"/>
                      <w:bCs w:val="0"/>
                      <w:color w:val="auto"/>
                      <w:sz w:val="21"/>
                      <w:szCs w:val="21"/>
                      <w:highlight w:val="none"/>
                    </w:rPr>
                    <w:t>×10</w:t>
                  </w:r>
                  <w:r>
                    <w:rPr>
                      <w:rFonts w:hint="default" w:ascii="Times New Roman" w:hAnsi="Times New Roman" w:eastAsia="宋体" w:cs="Times New Roman"/>
                      <w:b w:val="0"/>
                      <w:bCs w:val="0"/>
                      <w:color w:val="auto"/>
                      <w:sz w:val="21"/>
                      <w:szCs w:val="21"/>
                      <w:highlight w:val="none"/>
                      <w:vertAlign w:val="superscript"/>
                    </w:rPr>
                    <w:t>-</w:t>
                  </w:r>
                  <w:r>
                    <w:rPr>
                      <w:rFonts w:hint="default" w:ascii="Times New Roman" w:hAnsi="Times New Roman" w:eastAsia="宋体" w:cs="Times New Roman"/>
                      <w:b w:val="0"/>
                      <w:bCs w:val="0"/>
                      <w:color w:val="auto"/>
                      <w:sz w:val="21"/>
                      <w:szCs w:val="21"/>
                      <w:highlight w:val="none"/>
                      <w:vertAlign w:val="superscript"/>
                      <w:lang w:val="en-US" w:eastAsia="zh-CN"/>
                    </w:rPr>
                    <w:t>3</w:t>
                  </w:r>
                </w:p>
              </w:tc>
              <w:tc>
                <w:tcPr>
                  <w:tcW w:w="641"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afterLines="0" w:line="240" w:lineRule="auto"/>
                    <w:jc w:val="center"/>
                    <w:textAlignment w:val="center"/>
                    <w:rPr>
                      <w:rFonts w:hint="default" w:ascii="Times New Roman" w:hAnsi="Times New Roman" w:eastAsia="宋体" w:cs="Times New Roman"/>
                      <w:b w:val="0"/>
                      <w:bCs w:val="0"/>
                      <w:color w:val="auto"/>
                      <w:sz w:val="21"/>
                      <w:szCs w:val="21"/>
                      <w:lang w:bidi="ar"/>
                    </w:rPr>
                  </w:pPr>
                  <w:r>
                    <w:rPr>
                      <w:rFonts w:hint="default" w:ascii="Times New Roman" w:hAnsi="Times New Roman" w:eastAsia="宋体" w:cs="Times New Roman"/>
                      <w:b w:val="0"/>
                      <w:bCs w:val="0"/>
                      <w:i w:val="0"/>
                      <w:iCs w:val="0"/>
                      <w:color w:val="000000"/>
                      <w:kern w:val="0"/>
                      <w:sz w:val="21"/>
                      <w:szCs w:val="21"/>
                      <w:u w:val="none"/>
                      <w:lang w:val="en-US" w:eastAsia="zh-CN" w:bidi="ar"/>
                    </w:rPr>
                    <w:t>6.8</w:t>
                  </w:r>
                  <w:r>
                    <w:rPr>
                      <w:rFonts w:hint="default" w:ascii="Times New Roman" w:hAnsi="Times New Roman" w:eastAsia="宋体" w:cs="Times New Roman"/>
                      <w:b w:val="0"/>
                      <w:bCs w:val="0"/>
                      <w:color w:val="auto"/>
                      <w:sz w:val="21"/>
                      <w:szCs w:val="21"/>
                      <w:highlight w:val="none"/>
                    </w:rPr>
                    <w:t>×10</w:t>
                  </w:r>
                  <w:r>
                    <w:rPr>
                      <w:rFonts w:hint="default" w:ascii="Times New Roman" w:hAnsi="Times New Roman" w:eastAsia="宋体" w:cs="Times New Roman"/>
                      <w:b w:val="0"/>
                      <w:bCs w:val="0"/>
                      <w:color w:val="auto"/>
                      <w:sz w:val="21"/>
                      <w:szCs w:val="21"/>
                      <w:highlight w:val="none"/>
                      <w:vertAlign w:val="superscript"/>
                    </w:rPr>
                    <w:t>-</w:t>
                  </w:r>
                  <w:r>
                    <w:rPr>
                      <w:rFonts w:hint="default" w:ascii="Times New Roman" w:hAnsi="Times New Roman" w:eastAsia="宋体" w:cs="Times New Roman"/>
                      <w:b w:val="0"/>
                      <w:bCs w:val="0"/>
                      <w:color w:val="auto"/>
                      <w:sz w:val="21"/>
                      <w:szCs w:val="21"/>
                      <w:highlight w:val="none"/>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11" w:hRule="atLeast"/>
                <w:jc w:val="center"/>
              </w:trPr>
              <w:tc>
                <w:tcPr>
                  <w:tcW w:w="1360" w:type="pct"/>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氧含量(%)</w:t>
                  </w:r>
                </w:p>
              </w:tc>
              <w:tc>
                <w:tcPr>
                  <w:tcW w:w="625"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4.5</w:t>
                  </w:r>
                </w:p>
              </w:tc>
              <w:tc>
                <w:tcPr>
                  <w:tcW w:w="587"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4.1</w:t>
                  </w:r>
                </w:p>
              </w:tc>
              <w:tc>
                <w:tcPr>
                  <w:tcW w:w="606"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4.7</w:t>
                  </w:r>
                </w:p>
              </w:tc>
              <w:tc>
                <w:tcPr>
                  <w:tcW w:w="592"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4.3</w:t>
                  </w:r>
                </w:p>
              </w:tc>
              <w:tc>
                <w:tcPr>
                  <w:tcW w:w="586"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4.6</w:t>
                  </w:r>
                </w:p>
              </w:tc>
              <w:tc>
                <w:tcPr>
                  <w:tcW w:w="641"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4.1</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1360" w:type="pct"/>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标干流量</w:t>
                  </w:r>
                </w:p>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（Nm</w:t>
                  </w:r>
                  <w:r>
                    <w:rPr>
                      <w:rFonts w:hint="default" w:ascii="Times New Roman" w:hAnsi="Times New Roman" w:eastAsia="宋体" w:cs="Times New Roman"/>
                      <w:b w:val="0"/>
                      <w:bCs w:val="0"/>
                      <w:color w:val="auto"/>
                      <w:sz w:val="21"/>
                      <w:szCs w:val="21"/>
                      <w:vertAlign w:val="superscript"/>
                    </w:rPr>
                    <w:t>3</w:t>
                  </w:r>
                  <w:r>
                    <w:rPr>
                      <w:rFonts w:hint="default" w:ascii="Times New Roman" w:hAnsi="Times New Roman" w:eastAsia="宋体" w:cs="Times New Roman"/>
                      <w:b w:val="0"/>
                      <w:bCs w:val="0"/>
                      <w:color w:val="auto"/>
                      <w:sz w:val="21"/>
                      <w:szCs w:val="21"/>
                    </w:rPr>
                    <w:t>/h）</w:t>
                  </w:r>
                </w:p>
              </w:tc>
              <w:tc>
                <w:tcPr>
                  <w:tcW w:w="625"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lang w:val="en-US" w:eastAsia="zh-CN"/>
                    </w:rPr>
                    <w:t>8</w:t>
                  </w:r>
                  <w:r>
                    <w:rPr>
                      <w:rFonts w:hint="default" w:ascii="Times New Roman" w:hAnsi="Times New Roman" w:eastAsia="宋体" w:cs="Times New Roman"/>
                      <w:b w:val="0"/>
                      <w:bCs w:val="0"/>
                      <w:color w:val="auto"/>
                      <w:sz w:val="21"/>
                      <w:szCs w:val="21"/>
                    </w:rPr>
                    <w:t>22</w:t>
                  </w:r>
                </w:p>
              </w:tc>
              <w:tc>
                <w:tcPr>
                  <w:tcW w:w="587"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lang w:val="en-US" w:eastAsia="zh-CN"/>
                    </w:rPr>
                    <w:t>87</w:t>
                  </w:r>
                  <w:r>
                    <w:rPr>
                      <w:rFonts w:hint="default" w:ascii="Times New Roman" w:hAnsi="Times New Roman" w:eastAsia="宋体" w:cs="Times New Roman"/>
                      <w:b w:val="0"/>
                      <w:bCs w:val="0"/>
                      <w:color w:val="auto"/>
                      <w:sz w:val="21"/>
                      <w:szCs w:val="21"/>
                    </w:rPr>
                    <w:t>2</w:t>
                  </w:r>
                </w:p>
              </w:tc>
              <w:tc>
                <w:tcPr>
                  <w:tcW w:w="606"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lang w:val="en-US" w:eastAsia="zh-CN"/>
                    </w:rPr>
                    <w:t>86</w:t>
                  </w:r>
                  <w:r>
                    <w:rPr>
                      <w:rFonts w:hint="default" w:ascii="Times New Roman" w:hAnsi="Times New Roman" w:eastAsia="宋体" w:cs="Times New Roman"/>
                      <w:b w:val="0"/>
                      <w:bCs w:val="0"/>
                      <w:color w:val="auto"/>
                      <w:sz w:val="21"/>
                      <w:szCs w:val="21"/>
                    </w:rPr>
                    <w:t>5</w:t>
                  </w:r>
                </w:p>
              </w:tc>
              <w:tc>
                <w:tcPr>
                  <w:tcW w:w="592"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lang w:val="en-US" w:eastAsia="zh-CN"/>
                    </w:rPr>
                    <w:t>8</w:t>
                  </w:r>
                  <w:r>
                    <w:rPr>
                      <w:rFonts w:hint="default" w:ascii="Times New Roman" w:hAnsi="Times New Roman" w:eastAsia="宋体" w:cs="Times New Roman"/>
                      <w:b w:val="0"/>
                      <w:bCs w:val="0"/>
                      <w:color w:val="auto"/>
                      <w:sz w:val="21"/>
                      <w:szCs w:val="21"/>
                    </w:rPr>
                    <w:t>05</w:t>
                  </w:r>
                </w:p>
              </w:tc>
              <w:tc>
                <w:tcPr>
                  <w:tcW w:w="586"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lang w:val="en-US" w:eastAsia="zh-CN"/>
                    </w:rPr>
                    <w:t>8</w:t>
                  </w:r>
                  <w:r>
                    <w:rPr>
                      <w:rFonts w:hint="default" w:ascii="Times New Roman" w:hAnsi="Times New Roman" w:eastAsia="宋体" w:cs="Times New Roman"/>
                      <w:b w:val="0"/>
                      <w:bCs w:val="0"/>
                      <w:color w:val="auto"/>
                      <w:sz w:val="21"/>
                      <w:szCs w:val="21"/>
                    </w:rPr>
                    <w:t>38</w:t>
                  </w:r>
                </w:p>
              </w:tc>
              <w:tc>
                <w:tcPr>
                  <w:tcW w:w="641"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lang w:val="en-US" w:eastAsia="zh-CN"/>
                    </w:rPr>
                    <w:t>85</w:t>
                  </w:r>
                  <w:r>
                    <w:rPr>
                      <w:rFonts w:hint="default" w:ascii="Times New Roman" w:hAnsi="Times New Roman" w:eastAsia="宋体" w:cs="Times New Roman"/>
                      <w:b w:val="0"/>
                      <w:bCs w:val="0"/>
                      <w:color w:val="auto"/>
                      <w:sz w:val="21"/>
                      <w:szCs w:val="21"/>
                    </w:rPr>
                    <w:t>2</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64" w:hRule="atLeast"/>
                <w:jc w:val="center"/>
              </w:trPr>
              <w:tc>
                <w:tcPr>
                  <w:tcW w:w="1360" w:type="pct"/>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sz w:val="21"/>
                      <w:szCs w:val="21"/>
                    </w:rPr>
                    <w:t>排气筒高度(m)</w:t>
                  </w:r>
                </w:p>
              </w:tc>
              <w:tc>
                <w:tcPr>
                  <w:tcW w:w="3639" w:type="pct"/>
                  <w:gridSpan w:val="6"/>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9" w:hRule="atLeast"/>
                <w:jc w:val="center"/>
              </w:trPr>
              <w:tc>
                <w:tcPr>
                  <w:tcW w:w="1360" w:type="pct"/>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sz w:val="21"/>
                      <w:szCs w:val="21"/>
                    </w:rPr>
                    <w:t>排气筒内径(m)</w:t>
                  </w:r>
                </w:p>
              </w:tc>
              <w:tc>
                <w:tcPr>
                  <w:tcW w:w="3639" w:type="pct"/>
                  <w:gridSpan w:val="6"/>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lang w:val="en-US" w:eastAsia="zh-CN"/>
                    </w:rPr>
                    <w:t>0.2</w:t>
                  </w:r>
                  <w:r>
                    <w:rPr>
                      <w:rFonts w:hint="default" w:ascii="Times New Roman" w:hAnsi="Times New Roman" w:eastAsia="宋体" w:cs="Times New Roman"/>
                      <w:b w:val="0"/>
                      <w:bCs w:val="0"/>
                      <w:color w:val="auto"/>
                      <w:sz w:val="21"/>
                      <w:szCs w:val="21"/>
                    </w:rPr>
                    <w:t>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9" w:hRule="atLeast"/>
                <w:jc w:val="center"/>
              </w:trPr>
              <w:tc>
                <w:tcPr>
                  <w:tcW w:w="1360" w:type="pct"/>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sz w:val="21"/>
                      <w:szCs w:val="21"/>
                    </w:rPr>
                    <w:t>备注</w:t>
                  </w:r>
                </w:p>
              </w:tc>
              <w:tc>
                <w:tcPr>
                  <w:tcW w:w="3639" w:type="pct"/>
                  <w:gridSpan w:val="6"/>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sz w:val="21"/>
                      <w:szCs w:val="21"/>
                    </w:rPr>
                    <w:t>基准氧含量</w:t>
                  </w:r>
                  <w:r>
                    <w:rPr>
                      <w:rFonts w:hint="default" w:ascii="Times New Roman" w:hAnsi="Times New Roman" w:eastAsia="宋体" w:cs="Times New Roman"/>
                      <w:b w:val="0"/>
                      <w:bCs w:val="0"/>
                      <w:sz w:val="21"/>
                      <w:szCs w:val="21"/>
                      <w:lang w:val="en-US" w:eastAsia="zh-CN"/>
                    </w:rPr>
                    <w:t>3.5</w:t>
                  </w:r>
                  <w:r>
                    <w:rPr>
                      <w:rFonts w:hint="default" w:ascii="Times New Roman" w:hAnsi="Times New Roman" w:eastAsia="宋体" w:cs="Times New Roman"/>
                      <w:b w:val="0"/>
                      <w:bCs w:val="0"/>
                      <w:sz w:val="21"/>
                      <w:szCs w:val="21"/>
                    </w:rPr>
                    <w:t>%；</w:t>
                  </w:r>
                  <w:r>
                    <w:rPr>
                      <w:rFonts w:hint="default" w:ascii="Times New Roman" w:hAnsi="Times New Roman" w:eastAsia="宋体" w:cs="Times New Roman"/>
                      <w:b w:val="0"/>
                      <w:bCs w:val="0"/>
                      <w:color w:val="auto"/>
                      <w:sz w:val="21"/>
                      <w:szCs w:val="21"/>
                    </w:rPr>
                    <w:t>“ND”表示“未检出”</w:t>
                  </w:r>
                  <w:r>
                    <w:rPr>
                      <w:rFonts w:hint="default" w:ascii="Times New Roman" w:hAnsi="Times New Roman" w:eastAsia="宋体" w:cs="Times New Roman"/>
                      <w:b w:val="0"/>
                      <w:bCs w:val="0"/>
                      <w:sz w:val="21"/>
                      <w:szCs w:val="21"/>
                    </w:rPr>
                    <w:t>。</w:t>
                  </w:r>
                </w:p>
              </w:tc>
            </w:tr>
          </w:tbl>
          <w:p>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rPr>
                <w:rFonts w:hint="default" w:ascii="Times New Roman" w:hAnsi="Times New Roman" w:cs="Times New Roman" w:eastAsiaTheme="minorEastAsia"/>
                <w:b w:val="0"/>
                <w:bCs/>
                <w:sz w:val="24"/>
                <w:szCs w:val="24"/>
                <w:lang w:val="en-US" w:eastAsia="zh-CN"/>
              </w:rPr>
            </w:pP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根据上述</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检测</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结果，</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本项目颗粒物、二氧化硫未检出，氮氧化物排放浓度在6-9</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满足《大气污染物综合排放标准》（GB16297-1996）和《新乡市生态环境局关于进一步规范工业企业颗粒物排放限值的通知》。</w:t>
            </w:r>
          </w:p>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17   无组织废气检测</w:t>
            </w:r>
            <w:r>
              <w:rPr>
                <w:rFonts w:hint="default" w:ascii="Times New Roman" w:hAnsi="Times New Roman" w:cs="Times New Roman" w:eastAsiaTheme="minorEastAsia"/>
                <w:b/>
                <w:bCs/>
                <w:color w:val="auto"/>
                <w:kern w:val="2"/>
                <w:sz w:val="24"/>
                <w:szCs w:val="24"/>
                <w:lang w:val="en-US" w:eastAsia="zh-CN" w:bidi="ar-SA"/>
              </w:rPr>
              <w:t>结果</w:t>
            </w:r>
          </w:p>
          <w:tbl>
            <w:tblPr>
              <w:tblStyle w:val="18"/>
              <w:tblW w:w="4998"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2"/>
              <w:gridCol w:w="1222"/>
              <w:gridCol w:w="2"/>
              <w:gridCol w:w="1243"/>
              <w:gridCol w:w="2"/>
              <w:gridCol w:w="1790"/>
              <w:gridCol w:w="817"/>
              <w:gridCol w:w="2"/>
              <w:gridCol w:w="777"/>
              <w:gridCol w:w="1040"/>
              <w:gridCol w:w="2"/>
              <w:gridCol w:w="553"/>
              <w:gridCol w:w="1604"/>
              <w:gridCol w:w="2"/>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Before w:val="1"/>
                <w:wBefore w:w="1" w:type="pct"/>
                <w:trHeight w:val="394" w:hRule="atLeast"/>
                <w:jc w:val="center"/>
              </w:trPr>
              <w:tc>
                <w:tcPr>
                  <w:tcW w:w="1363" w:type="pct"/>
                  <w:gridSpan w:val="4"/>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样品名称</w:t>
                  </w:r>
                </w:p>
              </w:tc>
              <w:tc>
                <w:tcPr>
                  <w:tcW w:w="1440" w:type="pct"/>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eastAsia" w:ascii="Times New Roman" w:hAnsi="Times New Roman" w:eastAsia="宋体" w:cs="Times New Roman"/>
                      <w:b w:val="0"/>
                      <w:bCs w:val="0"/>
                      <w:color w:val="auto"/>
                      <w:sz w:val="21"/>
                      <w:szCs w:val="21"/>
                      <w:lang w:val="en-US" w:eastAsia="zh-CN"/>
                    </w:rPr>
                    <w:t>无</w:t>
                  </w:r>
                  <w:r>
                    <w:rPr>
                      <w:rFonts w:hint="default" w:ascii="Times New Roman" w:hAnsi="Times New Roman" w:eastAsia="宋体" w:cs="Times New Roman"/>
                      <w:b w:val="0"/>
                      <w:bCs w:val="0"/>
                      <w:color w:val="auto"/>
                      <w:sz w:val="21"/>
                      <w:szCs w:val="21"/>
                    </w:rPr>
                    <w:t>组织废气</w:t>
                  </w:r>
                </w:p>
              </w:tc>
              <w:tc>
                <w:tcPr>
                  <w:tcW w:w="1004" w:type="pct"/>
                  <w:gridSpan w:val="3"/>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sz w:val="21"/>
                      <w:szCs w:val="21"/>
                    </w:rPr>
                    <w:t>采样日期</w:t>
                  </w:r>
                </w:p>
              </w:tc>
              <w:tc>
                <w:tcPr>
                  <w:tcW w:w="1189" w:type="pct"/>
                  <w:gridSpan w:val="3"/>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sz w:val="21"/>
                      <w:szCs w:val="21"/>
                      <w:lang w:eastAsia="zh-CN"/>
                    </w:rPr>
                    <w:t>2024.06.</w:t>
                  </w:r>
                  <w:r>
                    <w:rPr>
                      <w:rFonts w:hint="default" w:ascii="Times New Roman" w:hAnsi="Times New Roman" w:eastAsia="宋体" w:cs="Times New Roman"/>
                      <w:b w:val="0"/>
                      <w:bCs w:val="0"/>
                      <w:color w:val="auto"/>
                      <w:sz w:val="21"/>
                      <w:szCs w:val="21"/>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Before w:val="1"/>
                <w:wBefore w:w="1" w:type="pct"/>
                <w:trHeight w:val="454" w:hRule="atLeast"/>
                <w:jc w:val="center"/>
              </w:trPr>
              <w:tc>
                <w:tcPr>
                  <w:tcW w:w="1363" w:type="pct"/>
                  <w:gridSpan w:val="4"/>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right"/>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mc:AlternateContent>
                      <mc:Choice Requires="wps">
                        <w:drawing>
                          <wp:anchor distT="0" distB="0" distL="114300" distR="114300" simplePos="0" relativeHeight="251661312" behindDoc="0" locked="0" layoutInCell="1" allowOverlap="1">
                            <wp:simplePos x="0" y="0"/>
                            <wp:positionH relativeFrom="column">
                              <wp:posOffset>862330</wp:posOffset>
                            </wp:positionH>
                            <wp:positionV relativeFrom="paragraph">
                              <wp:posOffset>1270</wp:posOffset>
                            </wp:positionV>
                            <wp:extent cx="632460" cy="604520"/>
                            <wp:effectExtent l="3175" t="3175" r="12065" b="20955"/>
                            <wp:wrapNone/>
                            <wp:docPr id="10" name="直接箭头连接符 10"/>
                            <wp:cNvGraphicFramePr/>
                            <a:graphic xmlns:a="http://schemas.openxmlformats.org/drawingml/2006/main">
                              <a:graphicData uri="http://schemas.microsoft.com/office/word/2010/wordprocessingShape">
                                <wps:wsp>
                                  <wps:cNvCnPr/>
                                  <wps:spPr>
                                    <a:xfrm>
                                      <a:off x="0" y="0"/>
                                      <a:ext cx="632460" cy="60452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67.9pt;margin-top:0.1pt;height:47.6pt;width:49.8pt;z-index:251661312;mso-width-relative:page;mso-height-relative:page;" filled="f" stroked="t" coordsize="21600,21600" o:gfxdata="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oPdrr1gAAAAcBAAAPAAAAAAAAAAEAIAAAACIAAABkcnMvZG93&#10;bnJldi54bWxQSwECFAAUAAAACACHTuJAbCSXrAICAADyAwAADgAAAAAAAAABACAAAAAlAQAAZHJz&#10;L2Uyb0RvYy54bWxQSwUGAAAAAAYABgBZAQAAmQUAAAAA&#10;">
                            <v:fill on="f" focussize="0,0"/>
                            <v:stroke color="#000000" joinstyle="round"/>
                            <v:imagedata o:title=""/>
                            <o:lock v:ext="edit" aspectratio="f"/>
                          </v:shape>
                        </w:pict>
                      </mc:Fallback>
                    </mc:AlternateContent>
                  </w:r>
                  <w:r>
                    <w:rPr>
                      <w:rFonts w:hint="eastAsia" w:ascii="Times New Roman" w:hAnsi="Times New Roman" w:eastAsia="宋体" w:cs="Times New Roman"/>
                      <w:b w:val="0"/>
                      <w:bCs w:val="0"/>
                      <w:color w:val="auto"/>
                      <w:sz w:val="21"/>
                      <w:szCs w:val="21"/>
                      <w:lang w:val="en-US" w:eastAsia="zh-CN"/>
                    </w:rPr>
                    <w:t>点位</w:t>
                  </w:r>
                </w:p>
                <w:p>
                  <w:pPr>
                    <w:keepNext w:val="0"/>
                    <w:keepLines w:val="0"/>
                    <w:pageBreakBefore w:val="0"/>
                    <w:widowControl/>
                    <w:kinsoku/>
                    <w:wordWrap/>
                    <w:overflowPunct/>
                    <w:topLinePunct w:val="0"/>
                    <w:autoSpaceDE/>
                    <w:autoSpaceDN/>
                    <w:bidi w:val="0"/>
                    <w:adjustRightInd/>
                    <w:snapToGrid/>
                    <w:spacing w:after="0" w:afterLines="0" w:line="240" w:lineRule="auto"/>
                    <w:ind w:firstLine="840" w:firstLineChars="400"/>
                    <w:jc w:val="left"/>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mc:AlternateContent>
                      <mc:Choice Requires="wps">
                        <w:drawing>
                          <wp:anchor distT="0" distB="0" distL="114300" distR="114300" simplePos="0" relativeHeight="251662336" behindDoc="0" locked="0" layoutInCell="1" allowOverlap="1">
                            <wp:simplePos x="0" y="0"/>
                            <wp:positionH relativeFrom="column">
                              <wp:posOffset>-52705</wp:posOffset>
                            </wp:positionH>
                            <wp:positionV relativeFrom="paragraph">
                              <wp:posOffset>85725</wp:posOffset>
                            </wp:positionV>
                            <wp:extent cx="1537970" cy="321945"/>
                            <wp:effectExtent l="1270" t="4445" r="3810" b="16510"/>
                            <wp:wrapNone/>
                            <wp:docPr id="11" name="直接箭头连接符 11"/>
                            <wp:cNvGraphicFramePr/>
                            <a:graphic xmlns:a="http://schemas.openxmlformats.org/drawingml/2006/main">
                              <a:graphicData uri="http://schemas.microsoft.com/office/word/2010/wordprocessingShape">
                                <wps:wsp>
                                  <wps:cNvCnPr/>
                                  <wps:spPr>
                                    <a:xfrm>
                                      <a:off x="0" y="0"/>
                                      <a:ext cx="1537970" cy="32194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4.15pt;margin-top:6.75pt;height:25.35pt;width:121.1pt;z-index:251662336;mso-width-relative:page;mso-height-relative:page;" filled="f" stroked="t" coordsize="21600,21600" o:gfxdata="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EPZE+PYAAAACAEAAA8AAAAAAAAAAQAgAAAAIgAAAGRycy9k&#10;b3ducmV2LnhtbFBLAQIUABQAAAAIAIdO4kApzOzZAgIAAPMDAAAOAAAAAAAAAAEAIAAAACcBAABk&#10;cnMvZTJvRG9jLnhtbFBLBQYAAAAABgAGAFkBAACbBQAAAAA=&#10;">
                            <v:fill on="f" focussize="0,0"/>
                            <v:stroke color="#000000" joinstyle="round"/>
                            <v:imagedata o:title=""/>
                            <o:lock v:ext="edit" aspectratio="f"/>
                          </v:shape>
                        </w:pict>
                      </mc:Fallback>
                    </mc:AlternateContent>
                  </w:r>
                  <w:r>
                    <w:rPr>
                      <w:rFonts w:hint="default" w:ascii="Times New Roman" w:hAnsi="Times New Roman" w:eastAsia="宋体" w:cs="Times New Roman"/>
                      <w:b w:val="0"/>
                      <w:bCs w:val="0"/>
                      <w:color w:val="auto"/>
                      <w:sz w:val="21"/>
                      <w:szCs w:val="21"/>
                    </w:rPr>
                    <w:t xml:space="preserve">检测结果               </w:t>
                  </w:r>
                </w:p>
                <w:p>
                  <w:pPr>
                    <w:keepNext w:val="0"/>
                    <w:keepLines w:val="0"/>
                    <w:pageBreakBefore w:val="0"/>
                    <w:widowControl/>
                    <w:kinsoku/>
                    <w:wordWrap/>
                    <w:overflowPunct/>
                    <w:topLinePunct w:val="0"/>
                    <w:autoSpaceDE/>
                    <w:autoSpaceDN/>
                    <w:bidi w:val="0"/>
                    <w:adjustRightInd/>
                    <w:snapToGrid/>
                    <w:spacing w:after="0" w:afterLines="0" w:line="240" w:lineRule="auto"/>
                    <w:jc w:val="left"/>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sz w:val="21"/>
                      <w:szCs w:val="21"/>
                    </w:rPr>
                    <w:t>检测项目</w:t>
                  </w:r>
                </w:p>
              </w:tc>
              <w:tc>
                <w:tcPr>
                  <w:tcW w:w="3635" w:type="pct"/>
                  <w:gridSpan w:val="9"/>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eastAsia" w:ascii="Times New Roman" w:hAnsi="Times New Roman" w:eastAsia="宋体" w:cs="Times New Roman"/>
                      <w:b w:val="0"/>
                      <w:bCs w:val="0"/>
                      <w:color w:val="auto"/>
                      <w:kern w:val="2"/>
                      <w:sz w:val="21"/>
                      <w:szCs w:val="21"/>
                      <w:lang w:val="en-US" w:eastAsia="zh-CN"/>
                    </w:rPr>
                    <w:t>厂界外10米</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Before w:val="1"/>
                <w:wBefore w:w="1" w:type="pct"/>
                <w:trHeight w:val="454" w:hRule="atLeast"/>
                <w:jc w:val="center"/>
              </w:trPr>
              <w:tc>
                <w:tcPr>
                  <w:tcW w:w="1363" w:type="pct"/>
                  <w:gridSpan w:val="4"/>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p>
              </w:tc>
              <w:tc>
                <w:tcPr>
                  <w:tcW w:w="987"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eastAsia" w:ascii="Times New Roman" w:hAnsi="Times New Roman" w:eastAsia="宋体" w:cs="Times New Roman"/>
                      <w:b w:val="0"/>
                      <w:bCs w:val="0"/>
                      <w:color w:val="auto"/>
                      <w:kern w:val="2"/>
                      <w:sz w:val="21"/>
                      <w:szCs w:val="21"/>
                      <w:lang w:val="en-US" w:eastAsia="zh-CN"/>
                    </w:rPr>
                    <w:t>上风向1#</w:t>
                  </w:r>
                </w:p>
              </w:tc>
              <w:tc>
                <w:tcPr>
                  <w:tcW w:w="881" w:type="pct"/>
                  <w:gridSpan w:val="3"/>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eastAsia" w:ascii="Times New Roman" w:hAnsi="Times New Roman" w:eastAsia="宋体" w:cs="Times New Roman"/>
                      <w:b w:val="0"/>
                      <w:bCs w:val="0"/>
                      <w:color w:val="auto"/>
                      <w:kern w:val="2"/>
                      <w:sz w:val="21"/>
                      <w:szCs w:val="21"/>
                      <w:lang w:val="en-US" w:eastAsia="zh-CN"/>
                    </w:rPr>
                    <w:t>下风向2#</w:t>
                  </w:r>
                </w:p>
              </w:tc>
              <w:tc>
                <w:tcPr>
                  <w:tcW w:w="880" w:type="pct"/>
                  <w:gridSpan w:val="3"/>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eastAsia" w:ascii="Times New Roman" w:hAnsi="Times New Roman" w:eastAsia="宋体" w:cs="Times New Roman"/>
                      <w:b w:val="0"/>
                      <w:bCs w:val="0"/>
                      <w:color w:val="auto"/>
                      <w:kern w:val="2"/>
                      <w:sz w:val="21"/>
                      <w:szCs w:val="21"/>
                      <w:lang w:val="en-US" w:eastAsia="zh-CN"/>
                    </w:rPr>
                    <w:t>下风向3#</w:t>
                  </w:r>
                </w:p>
              </w:tc>
              <w:tc>
                <w:tcPr>
                  <w:tcW w:w="884" w:type="pct"/>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eastAsia" w:ascii="Times New Roman" w:hAnsi="Times New Roman" w:eastAsia="宋体" w:cs="Times New Roman"/>
                      <w:b w:val="0"/>
                      <w:bCs w:val="0"/>
                      <w:color w:val="auto"/>
                      <w:kern w:val="2"/>
                      <w:sz w:val="21"/>
                      <w:szCs w:val="21"/>
                      <w:lang w:val="en-US" w:eastAsia="zh-CN"/>
                    </w:rPr>
                    <w:t>下风向4#</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Before w:val="1"/>
                <w:wBefore w:w="1" w:type="pct"/>
                <w:trHeight w:val="454" w:hRule="atLeast"/>
                <w:jc w:val="center"/>
              </w:trPr>
              <w:tc>
                <w:tcPr>
                  <w:tcW w:w="676" w:type="pct"/>
                  <w:gridSpan w:val="2"/>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颗粒物</w:t>
                  </w:r>
                </w:p>
                <w:p>
                  <w:pPr>
                    <w:keepNext w:val="0"/>
                    <w:keepLines w:val="0"/>
                    <w:pageBreakBefore w:val="0"/>
                    <w:kinsoku/>
                    <w:wordWrap/>
                    <w:overflowPunct/>
                    <w:topLinePunct w:val="0"/>
                    <w:autoSpaceDE/>
                    <w:autoSpaceDN/>
                    <w:bidi w:val="0"/>
                    <w:adjustRightInd/>
                    <w:snapToGrid/>
                    <w:spacing w:after="0" w:afterLines="0" w:line="240" w:lineRule="auto"/>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w:t>
                  </w:r>
                  <w:r>
                    <w:rPr>
                      <w:rFonts w:hint="default" w:ascii="Times New Roman" w:hAnsi="Times New Roman" w:eastAsia="宋体" w:cs="Times New Roman"/>
                      <w:b w:val="0"/>
                      <w:bCs w:val="0"/>
                      <w:color w:val="auto"/>
                      <w:sz w:val="21"/>
                      <w:szCs w:val="21"/>
                    </w:rPr>
                    <w:t>μ</w:t>
                  </w:r>
                  <w:r>
                    <w:rPr>
                      <w:rFonts w:hint="eastAsia" w:ascii="Times New Roman" w:hAnsi="Times New Roman" w:eastAsia="宋体" w:cs="Times New Roman"/>
                      <w:b w:val="0"/>
                      <w:bCs w:val="0"/>
                      <w:color w:val="auto"/>
                      <w:sz w:val="21"/>
                      <w:szCs w:val="21"/>
                      <w:lang w:val="en-US" w:eastAsia="zh-CN"/>
                    </w:rPr>
                    <w:t>g/m</w:t>
                  </w:r>
                  <w:r>
                    <w:rPr>
                      <w:rFonts w:hint="eastAsia" w:ascii="Times New Roman" w:hAnsi="Times New Roman" w:eastAsia="宋体" w:cs="Times New Roman"/>
                      <w:b w:val="0"/>
                      <w:bCs w:val="0"/>
                      <w:color w:val="auto"/>
                      <w:sz w:val="21"/>
                      <w:szCs w:val="21"/>
                      <w:vertAlign w:val="superscript"/>
                      <w:lang w:val="en-US" w:eastAsia="zh-CN"/>
                    </w:rPr>
                    <w:t>3</w:t>
                  </w:r>
                  <w:r>
                    <w:rPr>
                      <w:rFonts w:hint="eastAsia" w:ascii="Times New Roman" w:hAnsi="Times New Roman" w:eastAsia="宋体" w:cs="Times New Roman"/>
                      <w:b w:val="0"/>
                      <w:bCs w:val="0"/>
                      <w:color w:val="auto"/>
                      <w:sz w:val="21"/>
                      <w:szCs w:val="21"/>
                      <w:lang w:val="en-US" w:eastAsia="zh-CN"/>
                    </w:rPr>
                    <w:t>）</w:t>
                  </w:r>
                </w:p>
              </w:tc>
              <w:tc>
                <w:tcPr>
                  <w:tcW w:w="687" w:type="pct"/>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第一次</w:t>
                  </w:r>
                </w:p>
              </w:tc>
              <w:tc>
                <w:tcPr>
                  <w:tcW w:w="987"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191</w:t>
                  </w:r>
                </w:p>
              </w:tc>
              <w:tc>
                <w:tcPr>
                  <w:tcW w:w="881" w:type="pct"/>
                  <w:gridSpan w:val="3"/>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292</w:t>
                  </w:r>
                </w:p>
              </w:tc>
              <w:tc>
                <w:tcPr>
                  <w:tcW w:w="880" w:type="pct"/>
                  <w:gridSpan w:val="3"/>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287</w:t>
                  </w:r>
                </w:p>
              </w:tc>
              <w:tc>
                <w:tcPr>
                  <w:tcW w:w="884" w:type="pct"/>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281</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Before w:val="1"/>
                <w:wBefore w:w="1" w:type="pct"/>
                <w:trHeight w:val="454" w:hRule="atLeast"/>
                <w:jc w:val="center"/>
              </w:trPr>
              <w:tc>
                <w:tcPr>
                  <w:tcW w:w="676" w:type="pct"/>
                  <w:gridSpan w:val="2"/>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p>
              </w:tc>
              <w:tc>
                <w:tcPr>
                  <w:tcW w:w="687" w:type="pct"/>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第二次</w:t>
                  </w:r>
                </w:p>
              </w:tc>
              <w:tc>
                <w:tcPr>
                  <w:tcW w:w="987"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185</w:t>
                  </w:r>
                </w:p>
              </w:tc>
              <w:tc>
                <w:tcPr>
                  <w:tcW w:w="881" w:type="pct"/>
                  <w:gridSpan w:val="3"/>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278</w:t>
                  </w:r>
                </w:p>
              </w:tc>
              <w:tc>
                <w:tcPr>
                  <w:tcW w:w="880" w:type="pct"/>
                  <w:gridSpan w:val="3"/>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284</w:t>
                  </w:r>
                </w:p>
              </w:tc>
              <w:tc>
                <w:tcPr>
                  <w:tcW w:w="884" w:type="pct"/>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275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Before w:val="1"/>
                <w:wBefore w:w="1" w:type="pct"/>
                <w:trHeight w:val="454" w:hRule="atLeast"/>
                <w:jc w:val="center"/>
              </w:trPr>
              <w:tc>
                <w:tcPr>
                  <w:tcW w:w="676" w:type="pct"/>
                  <w:gridSpan w:val="2"/>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p>
              </w:tc>
              <w:tc>
                <w:tcPr>
                  <w:tcW w:w="687" w:type="pct"/>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第三次</w:t>
                  </w:r>
                </w:p>
              </w:tc>
              <w:tc>
                <w:tcPr>
                  <w:tcW w:w="987"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201</w:t>
                  </w:r>
                </w:p>
              </w:tc>
              <w:tc>
                <w:tcPr>
                  <w:tcW w:w="881" w:type="pct"/>
                  <w:gridSpan w:val="3"/>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306</w:t>
                  </w:r>
                </w:p>
              </w:tc>
              <w:tc>
                <w:tcPr>
                  <w:tcW w:w="880" w:type="pct"/>
                  <w:gridSpan w:val="3"/>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265</w:t>
                  </w:r>
                </w:p>
              </w:tc>
              <w:tc>
                <w:tcPr>
                  <w:tcW w:w="884" w:type="pct"/>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332</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Before w:val="1"/>
                <w:wBefore w:w="1" w:type="pct"/>
                <w:trHeight w:val="454" w:hRule="atLeast"/>
                <w:jc w:val="center"/>
              </w:trPr>
              <w:tc>
                <w:tcPr>
                  <w:tcW w:w="676" w:type="pct"/>
                  <w:gridSpan w:val="2"/>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氮氧化物（mg/m</w:t>
                  </w:r>
                  <w:r>
                    <w:rPr>
                      <w:rFonts w:hint="default" w:ascii="Times New Roman" w:hAnsi="Times New Roman" w:eastAsia="宋体" w:cs="Times New Roman"/>
                      <w:b w:val="0"/>
                      <w:bCs w:val="0"/>
                      <w:color w:val="auto"/>
                      <w:sz w:val="21"/>
                      <w:szCs w:val="21"/>
                      <w:vertAlign w:val="superscript"/>
                    </w:rPr>
                    <w:t>3</w:t>
                  </w:r>
                  <w:r>
                    <w:rPr>
                      <w:rFonts w:hint="default" w:ascii="Times New Roman" w:hAnsi="Times New Roman" w:eastAsia="宋体" w:cs="Times New Roman"/>
                      <w:b w:val="0"/>
                      <w:bCs w:val="0"/>
                      <w:color w:val="auto"/>
                      <w:sz w:val="21"/>
                      <w:szCs w:val="21"/>
                    </w:rPr>
                    <w:t>）</w:t>
                  </w:r>
                </w:p>
              </w:tc>
              <w:tc>
                <w:tcPr>
                  <w:tcW w:w="687" w:type="pct"/>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第一次</w:t>
                  </w:r>
                </w:p>
              </w:tc>
              <w:tc>
                <w:tcPr>
                  <w:tcW w:w="987"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0.009</w:t>
                  </w:r>
                </w:p>
              </w:tc>
              <w:tc>
                <w:tcPr>
                  <w:tcW w:w="881" w:type="pct"/>
                  <w:gridSpan w:val="3"/>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0.016</w:t>
                  </w:r>
                </w:p>
              </w:tc>
              <w:tc>
                <w:tcPr>
                  <w:tcW w:w="880" w:type="pct"/>
                  <w:gridSpan w:val="3"/>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0.015</w:t>
                  </w:r>
                </w:p>
              </w:tc>
              <w:tc>
                <w:tcPr>
                  <w:tcW w:w="884" w:type="pct"/>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0.019</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Before w:val="1"/>
                <w:wBefore w:w="1" w:type="pct"/>
                <w:trHeight w:val="454" w:hRule="atLeast"/>
                <w:jc w:val="center"/>
              </w:trPr>
              <w:tc>
                <w:tcPr>
                  <w:tcW w:w="676" w:type="pct"/>
                  <w:gridSpan w:val="2"/>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p>
              </w:tc>
              <w:tc>
                <w:tcPr>
                  <w:tcW w:w="687" w:type="pct"/>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第二次</w:t>
                  </w:r>
                </w:p>
              </w:tc>
              <w:tc>
                <w:tcPr>
                  <w:tcW w:w="987"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0.008</w:t>
                  </w:r>
                </w:p>
              </w:tc>
              <w:tc>
                <w:tcPr>
                  <w:tcW w:w="881" w:type="pct"/>
                  <w:gridSpan w:val="3"/>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0.015</w:t>
                  </w:r>
                </w:p>
              </w:tc>
              <w:tc>
                <w:tcPr>
                  <w:tcW w:w="880" w:type="pct"/>
                  <w:gridSpan w:val="3"/>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0.018</w:t>
                  </w:r>
                </w:p>
              </w:tc>
              <w:tc>
                <w:tcPr>
                  <w:tcW w:w="884" w:type="pct"/>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0.022</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Before w:val="1"/>
                <w:wBefore w:w="1" w:type="pct"/>
                <w:trHeight w:val="454" w:hRule="atLeast"/>
                <w:jc w:val="center"/>
              </w:trPr>
              <w:tc>
                <w:tcPr>
                  <w:tcW w:w="676" w:type="pct"/>
                  <w:gridSpan w:val="2"/>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p>
              </w:tc>
              <w:tc>
                <w:tcPr>
                  <w:tcW w:w="687" w:type="pct"/>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第三次</w:t>
                  </w:r>
                </w:p>
              </w:tc>
              <w:tc>
                <w:tcPr>
                  <w:tcW w:w="987"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0.011</w:t>
                  </w:r>
                </w:p>
              </w:tc>
              <w:tc>
                <w:tcPr>
                  <w:tcW w:w="881" w:type="pct"/>
                  <w:gridSpan w:val="3"/>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0.013</w:t>
                  </w:r>
                </w:p>
              </w:tc>
              <w:tc>
                <w:tcPr>
                  <w:tcW w:w="880" w:type="pct"/>
                  <w:gridSpan w:val="3"/>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0.019</w:t>
                  </w:r>
                </w:p>
              </w:tc>
              <w:tc>
                <w:tcPr>
                  <w:tcW w:w="884" w:type="pct"/>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0.015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Before w:val="1"/>
                <w:wBefore w:w="1" w:type="pct"/>
                <w:trHeight w:val="454" w:hRule="atLeast"/>
                <w:jc w:val="center"/>
              </w:trPr>
              <w:tc>
                <w:tcPr>
                  <w:tcW w:w="676" w:type="pct"/>
                  <w:gridSpan w:val="2"/>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二氧化硫（mg/m</w:t>
                  </w:r>
                  <w:r>
                    <w:rPr>
                      <w:rFonts w:hint="default" w:ascii="Times New Roman" w:hAnsi="Times New Roman" w:eastAsia="宋体" w:cs="Times New Roman"/>
                      <w:b w:val="0"/>
                      <w:bCs w:val="0"/>
                      <w:color w:val="auto"/>
                      <w:sz w:val="21"/>
                      <w:szCs w:val="21"/>
                      <w:vertAlign w:val="superscript"/>
                    </w:rPr>
                    <w:t>3</w:t>
                  </w:r>
                  <w:r>
                    <w:rPr>
                      <w:rFonts w:hint="default" w:ascii="Times New Roman" w:hAnsi="Times New Roman" w:eastAsia="宋体" w:cs="Times New Roman"/>
                      <w:b w:val="0"/>
                      <w:bCs w:val="0"/>
                      <w:color w:val="auto"/>
                      <w:sz w:val="21"/>
                      <w:szCs w:val="21"/>
                    </w:rPr>
                    <w:t>）</w:t>
                  </w:r>
                </w:p>
              </w:tc>
              <w:tc>
                <w:tcPr>
                  <w:tcW w:w="687" w:type="pct"/>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第一次</w:t>
                  </w:r>
                </w:p>
              </w:tc>
              <w:tc>
                <w:tcPr>
                  <w:tcW w:w="987"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ND</w:t>
                  </w:r>
                </w:p>
              </w:tc>
              <w:tc>
                <w:tcPr>
                  <w:tcW w:w="881" w:type="pct"/>
                  <w:gridSpan w:val="3"/>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ND</w:t>
                  </w:r>
                </w:p>
              </w:tc>
              <w:tc>
                <w:tcPr>
                  <w:tcW w:w="880" w:type="pct"/>
                  <w:gridSpan w:val="3"/>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ND</w:t>
                  </w:r>
                </w:p>
              </w:tc>
              <w:tc>
                <w:tcPr>
                  <w:tcW w:w="884" w:type="pct"/>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ND</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Before w:val="1"/>
                <w:wBefore w:w="1" w:type="pct"/>
                <w:trHeight w:val="454" w:hRule="atLeast"/>
                <w:jc w:val="center"/>
              </w:trPr>
              <w:tc>
                <w:tcPr>
                  <w:tcW w:w="676" w:type="pct"/>
                  <w:gridSpan w:val="2"/>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p>
              </w:tc>
              <w:tc>
                <w:tcPr>
                  <w:tcW w:w="687" w:type="pct"/>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第二次</w:t>
                  </w:r>
                </w:p>
              </w:tc>
              <w:tc>
                <w:tcPr>
                  <w:tcW w:w="987"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ND</w:t>
                  </w:r>
                </w:p>
              </w:tc>
              <w:tc>
                <w:tcPr>
                  <w:tcW w:w="881" w:type="pct"/>
                  <w:gridSpan w:val="3"/>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ND</w:t>
                  </w:r>
                </w:p>
              </w:tc>
              <w:tc>
                <w:tcPr>
                  <w:tcW w:w="880" w:type="pct"/>
                  <w:gridSpan w:val="3"/>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ND</w:t>
                  </w:r>
                </w:p>
              </w:tc>
              <w:tc>
                <w:tcPr>
                  <w:tcW w:w="884" w:type="pct"/>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ND</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Before w:val="1"/>
                <w:wBefore w:w="1" w:type="pct"/>
                <w:trHeight w:val="454" w:hRule="atLeast"/>
                <w:jc w:val="center"/>
              </w:trPr>
              <w:tc>
                <w:tcPr>
                  <w:tcW w:w="676" w:type="pct"/>
                  <w:gridSpan w:val="2"/>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p>
              </w:tc>
              <w:tc>
                <w:tcPr>
                  <w:tcW w:w="687" w:type="pct"/>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第三次</w:t>
                  </w:r>
                </w:p>
              </w:tc>
              <w:tc>
                <w:tcPr>
                  <w:tcW w:w="987"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ND</w:t>
                  </w:r>
                </w:p>
              </w:tc>
              <w:tc>
                <w:tcPr>
                  <w:tcW w:w="881" w:type="pct"/>
                  <w:gridSpan w:val="3"/>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ND</w:t>
                  </w:r>
                </w:p>
              </w:tc>
              <w:tc>
                <w:tcPr>
                  <w:tcW w:w="880" w:type="pct"/>
                  <w:gridSpan w:val="3"/>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ND</w:t>
                  </w:r>
                </w:p>
              </w:tc>
              <w:tc>
                <w:tcPr>
                  <w:tcW w:w="884" w:type="pct"/>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ND</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After w:val="1"/>
                <w:wAfter w:w="1" w:type="pct"/>
                <w:trHeight w:val="394" w:hRule="atLeast"/>
                <w:jc w:val="center"/>
              </w:trPr>
              <w:tc>
                <w:tcPr>
                  <w:tcW w:w="1363" w:type="pct"/>
                  <w:gridSpan w:val="4"/>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样品名称</w:t>
                  </w:r>
                </w:p>
              </w:tc>
              <w:tc>
                <w:tcPr>
                  <w:tcW w:w="1440" w:type="pct"/>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eastAsia" w:ascii="Times New Roman" w:hAnsi="Times New Roman" w:eastAsia="宋体" w:cs="Times New Roman"/>
                      <w:b w:val="0"/>
                      <w:bCs w:val="0"/>
                      <w:color w:val="auto"/>
                      <w:sz w:val="21"/>
                      <w:szCs w:val="21"/>
                      <w:lang w:val="en-US" w:eastAsia="zh-CN"/>
                    </w:rPr>
                    <w:t>无</w:t>
                  </w:r>
                  <w:r>
                    <w:rPr>
                      <w:rFonts w:hint="default" w:ascii="Times New Roman" w:hAnsi="Times New Roman" w:eastAsia="宋体" w:cs="Times New Roman"/>
                      <w:b w:val="0"/>
                      <w:bCs w:val="0"/>
                      <w:color w:val="auto"/>
                      <w:sz w:val="21"/>
                      <w:szCs w:val="21"/>
                    </w:rPr>
                    <w:t>组织废气</w:t>
                  </w:r>
                </w:p>
              </w:tc>
              <w:tc>
                <w:tcPr>
                  <w:tcW w:w="1004" w:type="pct"/>
                  <w:gridSpan w:val="3"/>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sz w:val="21"/>
                      <w:szCs w:val="21"/>
                    </w:rPr>
                    <w:t>采样日期</w:t>
                  </w:r>
                </w:p>
              </w:tc>
              <w:tc>
                <w:tcPr>
                  <w:tcW w:w="1189" w:type="pct"/>
                  <w:gridSpan w:val="3"/>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sz w:val="21"/>
                      <w:szCs w:val="21"/>
                      <w:lang w:eastAsia="zh-CN"/>
                    </w:rPr>
                    <w:t>2024.06.</w:t>
                  </w:r>
                  <w:r>
                    <w:rPr>
                      <w:rFonts w:hint="default" w:ascii="Times New Roman" w:hAnsi="Times New Roman" w:eastAsia="宋体" w:cs="Times New Roman"/>
                      <w:b w:val="0"/>
                      <w:bCs w:val="0"/>
                      <w:color w:val="auto"/>
                      <w:sz w:val="21"/>
                      <w:szCs w:val="21"/>
                      <w:lang w:val="en-US" w:eastAsia="zh-CN"/>
                    </w:rPr>
                    <w:t>2</w:t>
                  </w:r>
                  <w:r>
                    <w:rPr>
                      <w:rFonts w:hint="eastAsia" w:ascii="Times New Roman" w:hAnsi="Times New Roman" w:eastAsia="宋体" w:cs="Times New Roman"/>
                      <w:b w:val="0"/>
                      <w:bCs w:val="0"/>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After w:val="1"/>
                <w:wAfter w:w="1" w:type="pct"/>
                <w:trHeight w:val="454" w:hRule="atLeast"/>
                <w:jc w:val="center"/>
              </w:trPr>
              <w:tc>
                <w:tcPr>
                  <w:tcW w:w="1363" w:type="pct"/>
                  <w:gridSpan w:val="4"/>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right"/>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mc:AlternateContent>
                      <mc:Choice Requires="wps">
                        <w:drawing>
                          <wp:anchor distT="0" distB="0" distL="114300" distR="114300" simplePos="0" relativeHeight="251663360" behindDoc="0" locked="0" layoutInCell="1" allowOverlap="1">
                            <wp:simplePos x="0" y="0"/>
                            <wp:positionH relativeFrom="column">
                              <wp:posOffset>852805</wp:posOffset>
                            </wp:positionH>
                            <wp:positionV relativeFrom="paragraph">
                              <wp:posOffset>635</wp:posOffset>
                            </wp:positionV>
                            <wp:extent cx="641985" cy="605155"/>
                            <wp:effectExtent l="3175" t="3175" r="21590" b="20320"/>
                            <wp:wrapNone/>
                            <wp:docPr id="15" name="直接箭头连接符 15"/>
                            <wp:cNvGraphicFramePr/>
                            <a:graphic xmlns:a="http://schemas.openxmlformats.org/drawingml/2006/main">
                              <a:graphicData uri="http://schemas.microsoft.com/office/word/2010/wordprocessingShape">
                                <wps:wsp>
                                  <wps:cNvCnPr/>
                                  <wps:spPr>
                                    <a:xfrm>
                                      <a:off x="0" y="0"/>
                                      <a:ext cx="641985" cy="60515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67.15pt;margin-top:0.05pt;height:47.65pt;width:50.55pt;z-index:251663360;mso-width-relative:page;mso-height-relative:page;" filled="f" stroked="t" coordsize="21600,21600" o:gfxdata="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GkPifnVAAAABwEAAA8AAAAAAAAAAQAgAAAAIgAAAGRycy9kb3du&#10;cmV2LnhtbFBLAQIUABQAAAAIAIdO4kBma8nTAgIAAPIDAAAOAAAAAAAAAAEAIAAAACQBAABkcnMv&#10;ZTJvRG9jLnhtbFBLBQYAAAAABgAGAFkBAACYBQAAAAA=&#10;">
                            <v:fill on="f" focussize="0,0"/>
                            <v:stroke color="#000000" joinstyle="round"/>
                            <v:imagedata o:title=""/>
                            <o:lock v:ext="edit" aspectratio="f"/>
                          </v:shape>
                        </w:pict>
                      </mc:Fallback>
                    </mc:AlternateContent>
                  </w:r>
                  <w:r>
                    <w:rPr>
                      <w:rFonts w:hint="eastAsia" w:ascii="Times New Roman" w:hAnsi="Times New Roman" w:eastAsia="宋体" w:cs="Times New Roman"/>
                      <w:b w:val="0"/>
                      <w:bCs w:val="0"/>
                      <w:color w:val="auto"/>
                      <w:sz w:val="21"/>
                      <w:szCs w:val="21"/>
                      <w:lang w:val="en-US" w:eastAsia="zh-CN"/>
                    </w:rPr>
                    <w:t>点位</w:t>
                  </w:r>
                </w:p>
                <w:p>
                  <w:pPr>
                    <w:keepNext w:val="0"/>
                    <w:keepLines w:val="0"/>
                    <w:pageBreakBefore w:val="0"/>
                    <w:widowControl/>
                    <w:kinsoku/>
                    <w:wordWrap/>
                    <w:overflowPunct/>
                    <w:topLinePunct w:val="0"/>
                    <w:autoSpaceDE/>
                    <w:autoSpaceDN/>
                    <w:bidi w:val="0"/>
                    <w:adjustRightInd/>
                    <w:snapToGrid/>
                    <w:spacing w:after="0" w:afterLines="0" w:line="240" w:lineRule="auto"/>
                    <w:ind w:firstLine="840" w:firstLineChars="400"/>
                    <w:jc w:val="left"/>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mc:AlternateContent>
                      <mc:Choice Requires="wps">
                        <w:drawing>
                          <wp:anchor distT="0" distB="0" distL="114300" distR="114300" simplePos="0" relativeHeight="251664384" behindDoc="0" locked="0" layoutInCell="1" allowOverlap="1">
                            <wp:simplePos x="0" y="0"/>
                            <wp:positionH relativeFrom="column">
                              <wp:posOffset>-52705</wp:posOffset>
                            </wp:positionH>
                            <wp:positionV relativeFrom="paragraph">
                              <wp:posOffset>85725</wp:posOffset>
                            </wp:positionV>
                            <wp:extent cx="1537970" cy="321945"/>
                            <wp:effectExtent l="1270" t="4445" r="3810" b="16510"/>
                            <wp:wrapNone/>
                            <wp:docPr id="16" name="直接箭头连接符 16"/>
                            <wp:cNvGraphicFramePr/>
                            <a:graphic xmlns:a="http://schemas.openxmlformats.org/drawingml/2006/main">
                              <a:graphicData uri="http://schemas.microsoft.com/office/word/2010/wordprocessingShape">
                                <wps:wsp>
                                  <wps:cNvCnPr/>
                                  <wps:spPr>
                                    <a:xfrm>
                                      <a:off x="0" y="0"/>
                                      <a:ext cx="1537970" cy="32194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4.15pt;margin-top:6.75pt;height:25.35pt;width:121.1pt;z-index:251664384;mso-width-relative:page;mso-height-relative:page;" filled="f" stroked="t" coordsize="21600,21600" o:gfxdata="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EPZE+PYAAAACAEAAA8AAAAAAAAAAQAgAAAAIgAAAGRycy9k&#10;b3ducmV2LnhtbFBLAQIUABQAAAAIAIdO4kANYjBuAgIAAPMDAAAOAAAAAAAAAAEAIAAAACcBAABk&#10;cnMvZTJvRG9jLnhtbFBLBQYAAAAABgAGAFkBAACbBQAAAAA=&#10;">
                            <v:fill on="f" focussize="0,0"/>
                            <v:stroke color="#000000" joinstyle="round"/>
                            <v:imagedata o:title=""/>
                            <o:lock v:ext="edit" aspectratio="f"/>
                          </v:shape>
                        </w:pict>
                      </mc:Fallback>
                    </mc:AlternateContent>
                  </w:r>
                  <w:r>
                    <w:rPr>
                      <w:rFonts w:hint="default" w:ascii="Times New Roman" w:hAnsi="Times New Roman" w:eastAsia="宋体" w:cs="Times New Roman"/>
                      <w:b w:val="0"/>
                      <w:bCs w:val="0"/>
                      <w:color w:val="auto"/>
                      <w:sz w:val="21"/>
                      <w:szCs w:val="21"/>
                    </w:rPr>
                    <w:t xml:space="preserve">检测结果               </w:t>
                  </w:r>
                </w:p>
                <w:p>
                  <w:pPr>
                    <w:keepNext w:val="0"/>
                    <w:keepLines w:val="0"/>
                    <w:pageBreakBefore w:val="0"/>
                    <w:widowControl/>
                    <w:kinsoku/>
                    <w:wordWrap/>
                    <w:overflowPunct/>
                    <w:topLinePunct w:val="0"/>
                    <w:autoSpaceDE/>
                    <w:autoSpaceDN/>
                    <w:bidi w:val="0"/>
                    <w:adjustRightInd/>
                    <w:snapToGrid/>
                    <w:spacing w:after="0" w:afterLines="0" w:line="240" w:lineRule="auto"/>
                    <w:jc w:val="left"/>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sz w:val="21"/>
                      <w:szCs w:val="21"/>
                    </w:rPr>
                    <w:t>检测项目</w:t>
                  </w:r>
                </w:p>
              </w:tc>
              <w:tc>
                <w:tcPr>
                  <w:tcW w:w="3635" w:type="pct"/>
                  <w:gridSpan w:val="9"/>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eastAsia" w:ascii="Times New Roman" w:hAnsi="Times New Roman" w:eastAsia="宋体" w:cs="Times New Roman"/>
                      <w:b w:val="0"/>
                      <w:bCs w:val="0"/>
                      <w:color w:val="auto"/>
                      <w:kern w:val="2"/>
                      <w:sz w:val="21"/>
                      <w:szCs w:val="21"/>
                      <w:lang w:val="en-US" w:eastAsia="zh-CN"/>
                    </w:rPr>
                    <w:t>厂界外10米</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After w:val="1"/>
                <w:wAfter w:w="1" w:type="pct"/>
                <w:trHeight w:val="454" w:hRule="atLeast"/>
                <w:jc w:val="center"/>
              </w:trPr>
              <w:tc>
                <w:tcPr>
                  <w:tcW w:w="1363" w:type="pct"/>
                  <w:gridSpan w:val="4"/>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p>
              </w:tc>
              <w:tc>
                <w:tcPr>
                  <w:tcW w:w="989" w:type="pct"/>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eastAsia" w:ascii="Times New Roman" w:hAnsi="Times New Roman" w:eastAsia="宋体" w:cs="Times New Roman"/>
                      <w:b w:val="0"/>
                      <w:bCs w:val="0"/>
                      <w:color w:val="auto"/>
                      <w:kern w:val="2"/>
                      <w:sz w:val="21"/>
                      <w:szCs w:val="21"/>
                      <w:lang w:val="en-US" w:eastAsia="zh-CN"/>
                    </w:rPr>
                    <w:t>上风向1#</w:t>
                  </w:r>
                </w:p>
              </w:tc>
              <w:tc>
                <w:tcPr>
                  <w:tcW w:w="881" w:type="pct"/>
                  <w:gridSpan w:val="3"/>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eastAsia" w:ascii="Times New Roman" w:hAnsi="Times New Roman" w:eastAsia="宋体" w:cs="Times New Roman"/>
                      <w:b w:val="0"/>
                      <w:bCs w:val="0"/>
                      <w:color w:val="auto"/>
                      <w:kern w:val="2"/>
                      <w:sz w:val="21"/>
                      <w:szCs w:val="21"/>
                      <w:lang w:val="en-US" w:eastAsia="zh-CN"/>
                    </w:rPr>
                    <w:t>下风向2#</w:t>
                  </w:r>
                </w:p>
              </w:tc>
              <w:tc>
                <w:tcPr>
                  <w:tcW w:w="880" w:type="pct"/>
                  <w:gridSpan w:val="3"/>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eastAsia" w:ascii="Times New Roman" w:hAnsi="Times New Roman" w:eastAsia="宋体" w:cs="Times New Roman"/>
                      <w:b w:val="0"/>
                      <w:bCs w:val="0"/>
                      <w:color w:val="auto"/>
                      <w:kern w:val="2"/>
                      <w:sz w:val="21"/>
                      <w:szCs w:val="21"/>
                      <w:lang w:val="en-US" w:eastAsia="zh-CN"/>
                    </w:rPr>
                    <w:t>下风向3#</w:t>
                  </w:r>
                </w:p>
              </w:tc>
              <w:tc>
                <w:tcPr>
                  <w:tcW w:w="883"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eastAsia" w:ascii="Times New Roman" w:hAnsi="Times New Roman" w:eastAsia="宋体" w:cs="Times New Roman"/>
                      <w:b w:val="0"/>
                      <w:bCs w:val="0"/>
                      <w:color w:val="auto"/>
                      <w:kern w:val="2"/>
                      <w:sz w:val="21"/>
                      <w:szCs w:val="21"/>
                      <w:lang w:val="en-US" w:eastAsia="zh-CN"/>
                    </w:rPr>
                    <w:t>下风向4#</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After w:val="1"/>
                <w:wAfter w:w="1" w:type="pct"/>
                <w:trHeight w:val="454" w:hRule="atLeast"/>
                <w:jc w:val="center"/>
              </w:trPr>
              <w:tc>
                <w:tcPr>
                  <w:tcW w:w="676" w:type="pct"/>
                  <w:gridSpan w:val="2"/>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颗粒物</w:t>
                  </w:r>
                </w:p>
                <w:p>
                  <w:pPr>
                    <w:keepNext w:val="0"/>
                    <w:keepLines w:val="0"/>
                    <w:pageBreakBefore w:val="0"/>
                    <w:kinsoku/>
                    <w:wordWrap/>
                    <w:overflowPunct/>
                    <w:topLinePunct w:val="0"/>
                    <w:autoSpaceDE/>
                    <w:autoSpaceDN/>
                    <w:bidi w:val="0"/>
                    <w:adjustRightInd/>
                    <w:snapToGrid/>
                    <w:spacing w:after="0" w:afterLines="0" w:line="240" w:lineRule="auto"/>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w:t>
                  </w:r>
                  <w:r>
                    <w:rPr>
                      <w:rFonts w:hint="default" w:ascii="Times New Roman" w:hAnsi="Times New Roman" w:eastAsia="宋体" w:cs="Times New Roman"/>
                      <w:b w:val="0"/>
                      <w:bCs w:val="0"/>
                      <w:color w:val="auto"/>
                      <w:sz w:val="21"/>
                      <w:szCs w:val="21"/>
                    </w:rPr>
                    <w:t>μ</w:t>
                  </w:r>
                  <w:r>
                    <w:rPr>
                      <w:rFonts w:hint="eastAsia" w:ascii="Times New Roman" w:hAnsi="Times New Roman" w:eastAsia="宋体" w:cs="Times New Roman"/>
                      <w:b w:val="0"/>
                      <w:bCs w:val="0"/>
                      <w:color w:val="auto"/>
                      <w:sz w:val="21"/>
                      <w:szCs w:val="21"/>
                      <w:lang w:val="en-US" w:eastAsia="zh-CN"/>
                    </w:rPr>
                    <w:t>g/m</w:t>
                  </w:r>
                  <w:r>
                    <w:rPr>
                      <w:rFonts w:hint="eastAsia" w:ascii="Times New Roman" w:hAnsi="Times New Roman" w:eastAsia="宋体" w:cs="Times New Roman"/>
                      <w:b w:val="0"/>
                      <w:bCs w:val="0"/>
                      <w:color w:val="auto"/>
                      <w:sz w:val="21"/>
                      <w:szCs w:val="21"/>
                      <w:vertAlign w:val="superscript"/>
                      <w:lang w:val="en-US" w:eastAsia="zh-CN"/>
                    </w:rPr>
                    <w:t>3</w:t>
                  </w:r>
                  <w:r>
                    <w:rPr>
                      <w:rFonts w:hint="eastAsia" w:ascii="Times New Roman" w:hAnsi="Times New Roman" w:eastAsia="宋体" w:cs="Times New Roman"/>
                      <w:b w:val="0"/>
                      <w:bCs w:val="0"/>
                      <w:color w:val="auto"/>
                      <w:sz w:val="21"/>
                      <w:szCs w:val="21"/>
                      <w:lang w:val="en-US" w:eastAsia="zh-CN"/>
                    </w:rPr>
                    <w:t>）</w:t>
                  </w:r>
                </w:p>
              </w:tc>
              <w:tc>
                <w:tcPr>
                  <w:tcW w:w="687" w:type="pct"/>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第一次</w:t>
                  </w:r>
                </w:p>
              </w:tc>
              <w:tc>
                <w:tcPr>
                  <w:tcW w:w="989" w:type="pct"/>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192</w:t>
                  </w:r>
                </w:p>
              </w:tc>
              <w:tc>
                <w:tcPr>
                  <w:tcW w:w="881" w:type="pct"/>
                  <w:gridSpan w:val="3"/>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293</w:t>
                  </w:r>
                </w:p>
              </w:tc>
              <w:tc>
                <w:tcPr>
                  <w:tcW w:w="880" w:type="pct"/>
                  <w:gridSpan w:val="3"/>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289</w:t>
                  </w:r>
                </w:p>
              </w:tc>
              <w:tc>
                <w:tcPr>
                  <w:tcW w:w="883"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280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After w:val="1"/>
                <w:wAfter w:w="1" w:type="pct"/>
                <w:trHeight w:val="454" w:hRule="atLeast"/>
                <w:jc w:val="center"/>
              </w:trPr>
              <w:tc>
                <w:tcPr>
                  <w:tcW w:w="676" w:type="pct"/>
                  <w:gridSpan w:val="2"/>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p>
              </w:tc>
              <w:tc>
                <w:tcPr>
                  <w:tcW w:w="687" w:type="pct"/>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第二次</w:t>
                  </w:r>
                </w:p>
              </w:tc>
              <w:tc>
                <w:tcPr>
                  <w:tcW w:w="989" w:type="pct"/>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201</w:t>
                  </w:r>
                </w:p>
              </w:tc>
              <w:tc>
                <w:tcPr>
                  <w:tcW w:w="881" w:type="pct"/>
                  <w:gridSpan w:val="3"/>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276</w:t>
                  </w:r>
                </w:p>
              </w:tc>
              <w:tc>
                <w:tcPr>
                  <w:tcW w:w="880" w:type="pct"/>
                  <w:gridSpan w:val="3"/>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286</w:t>
                  </w:r>
                </w:p>
              </w:tc>
              <w:tc>
                <w:tcPr>
                  <w:tcW w:w="883"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271</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After w:val="1"/>
                <w:wAfter w:w="1" w:type="pct"/>
                <w:trHeight w:val="454" w:hRule="atLeast"/>
                <w:jc w:val="center"/>
              </w:trPr>
              <w:tc>
                <w:tcPr>
                  <w:tcW w:w="676" w:type="pct"/>
                  <w:gridSpan w:val="2"/>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p>
              </w:tc>
              <w:tc>
                <w:tcPr>
                  <w:tcW w:w="687" w:type="pct"/>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第三次</w:t>
                  </w:r>
                </w:p>
              </w:tc>
              <w:tc>
                <w:tcPr>
                  <w:tcW w:w="989" w:type="pct"/>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183</w:t>
                  </w:r>
                </w:p>
              </w:tc>
              <w:tc>
                <w:tcPr>
                  <w:tcW w:w="881" w:type="pct"/>
                  <w:gridSpan w:val="3"/>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300</w:t>
                  </w:r>
                </w:p>
              </w:tc>
              <w:tc>
                <w:tcPr>
                  <w:tcW w:w="880" w:type="pct"/>
                  <w:gridSpan w:val="3"/>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264</w:t>
                  </w:r>
                </w:p>
              </w:tc>
              <w:tc>
                <w:tcPr>
                  <w:tcW w:w="883"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336</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After w:val="1"/>
                <w:wAfter w:w="1" w:type="pct"/>
                <w:trHeight w:val="454" w:hRule="atLeast"/>
                <w:jc w:val="center"/>
              </w:trPr>
              <w:tc>
                <w:tcPr>
                  <w:tcW w:w="676" w:type="pct"/>
                  <w:gridSpan w:val="2"/>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氮氧化物（mg/m</w:t>
                  </w:r>
                  <w:r>
                    <w:rPr>
                      <w:rFonts w:hint="default" w:ascii="Times New Roman" w:hAnsi="Times New Roman" w:eastAsia="宋体" w:cs="Times New Roman"/>
                      <w:b w:val="0"/>
                      <w:bCs w:val="0"/>
                      <w:color w:val="auto"/>
                      <w:sz w:val="21"/>
                      <w:szCs w:val="21"/>
                      <w:vertAlign w:val="superscript"/>
                    </w:rPr>
                    <w:t>3</w:t>
                  </w:r>
                  <w:r>
                    <w:rPr>
                      <w:rFonts w:hint="default" w:ascii="Times New Roman" w:hAnsi="Times New Roman" w:eastAsia="宋体" w:cs="Times New Roman"/>
                      <w:b w:val="0"/>
                      <w:bCs w:val="0"/>
                      <w:color w:val="auto"/>
                      <w:sz w:val="21"/>
                      <w:szCs w:val="21"/>
                    </w:rPr>
                    <w:t>）</w:t>
                  </w:r>
                </w:p>
              </w:tc>
              <w:tc>
                <w:tcPr>
                  <w:tcW w:w="687" w:type="pct"/>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第一次</w:t>
                  </w:r>
                </w:p>
              </w:tc>
              <w:tc>
                <w:tcPr>
                  <w:tcW w:w="989" w:type="pct"/>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0.009</w:t>
                  </w:r>
                </w:p>
              </w:tc>
              <w:tc>
                <w:tcPr>
                  <w:tcW w:w="881" w:type="pct"/>
                  <w:gridSpan w:val="3"/>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0.013</w:t>
                  </w:r>
                </w:p>
              </w:tc>
              <w:tc>
                <w:tcPr>
                  <w:tcW w:w="880" w:type="pct"/>
                  <w:gridSpan w:val="3"/>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0.016</w:t>
                  </w:r>
                </w:p>
              </w:tc>
              <w:tc>
                <w:tcPr>
                  <w:tcW w:w="883"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0.020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After w:val="1"/>
                <w:wAfter w:w="1" w:type="pct"/>
                <w:trHeight w:val="454" w:hRule="atLeast"/>
                <w:jc w:val="center"/>
              </w:trPr>
              <w:tc>
                <w:tcPr>
                  <w:tcW w:w="676" w:type="pct"/>
                  <w:gridSpan w:val="2"/>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p>
              </w:tc>
              <w:tc>
                <w:tcPr>
                  <w:tcW w:w="687" w:type="pct"/>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第二次</w:t>
                  </w:r>
                </w:p>
              </w:tc>
              <w:tc>
                <w:tcPr>
                  <w:tcW w:w="989" w:type="pct"/>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0.008</w:t>
                  </w:r>
                </w:p>
              </w:tc>
              <w:tc>
                <w:tcPr>
                  <w:tcW w:w="881" w:type="pct"/>
                  <w:gridSpan w:val="3"/>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0.014</w:t>
                  </w:r>
                </w:p>
              </w:tc>
              <w:tc>
                <w:tcPr>
                  <w:tcW w:w="880" w:type="pct"/>
                  <w:gridSpan w:val="3"/>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0.019</w:t>
                  </w:r>
                </w:p>
              </w:tc>
              <w:tc>
                <w:tcPr>
                  <w:tcW w:w="883"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0.021</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After w:val="1"/>
                <w:wAfter w:w="1" w:type="pct"/>
                <w:trHeight w:val="454" w:hRule="atLeast"/>
                <w:jc w:val="center"/>
              </w:trPr>
              <w:tc>
                <w:tcPr>
                  <w:tcW w:w="676" w:type="pct"/>
                  <w:gridSpan w:val="2"/>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p>
              </w:tc>
              <w:tc>
                <w:tcPr>
                  <w:tcW w:w="687" w:type="pct"/>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第三次</w:t>
                  </w:r>
                </w:p>
              </w:tc>
              <w:tc>
                <w:tcPr>
                  <w:tcW w:w="989" w:type="pct"/>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0.008</w:t>
                  </w:r>
                </w:p>
              </w:tc>
              <w:tc>
                <w:tcPr>
                  <w:tcW w:w="881" w:type="pct"/>
                  <w:gridSpan w:val="3"/>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0.013</w:t>
                  </w:r>
                </w:p>
              </w:tc>
              <w:tc>
                <w:tcPr>
                  <w:tcW w:w="880" w:type="pct"/>
                  <w:gridSpan w:val="3"/>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0.018</w:t>
                  </w:r>
                </w:p>
              </w:tc>
              <w:tc>
                <w:tcPr>
                  <w:tcW w:w="883"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0.017</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After w:val="1"/>
                <w:wAfter w:w="1" w:type="pct"/>
                <w:trHeight w:val="454" w:hRule="atLeast"/>
                <w:jc w:val="center"/>
              </w:trPr>
              <w:tc>
                <w:tcPr>
                  <w:tcW w:w="676" w:type="pct"/>
                  <w:gridSpan w:val="2"/>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二氧化硫（mg/m</w:t>
                  </w:r>
                  <w:r>
                    <w:rPr>
                      <w:rFonts w:hint="default" w:ascii="Times New Roman" w:hAnsi="Times New Roman" w:eastAsia="宋体" w:cs="Times New Roman"/>
                      <w:b w:val="0"/>
                      <w:bCs w:val="0"/>
                      <w:color w:val="auto"/>
                      <w:sz w:val="21"/>
                      <w:szCs w:val="21"/>
                      <w:vertAlign w:val="superscript"/>
                    </w:rPr>
                    <w:t>3</w:t>
                  </w:r>
                  <w:r>
                    <w:rPr>
                      <w:rFonts w:hint="default" w:ascii="Times New Roman" w:hAnsi="Times New Roman" w:eastAsia="宋体" w:cs="Times New Roman"/>
                      <w:b w:val="0"/>
                      <w:bCs w:val="0"/>
                      <w:color w:val="auto"/>
                      <w:sz w:val="21"/>
                      <w:szCs w:val="21"/>
                    </w:rPr>
                    <w:t>）</w:t>
                  </w:r>
                </w:p>
              </w:tc>
              <w:tc>
                <w:tcPr>
                  <w:tcW w:w="687" w:type="pct"/>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第一次</w:t>
                  </w:r>
                </w:p>
              </w:tc>
              <w:tc>
                <w:tcPr>
                  <w:tcW w:w="989" w:type="pct"/>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ND</w:t>
                  </w:r>
                </w:p>
              </w:tc>
              <w:tc>
                <w:tcPr>
                  <w:tcW w:w="881" w:type="pct"/>
                  <w:gridSpan w:val="3"/>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ND</w:t>
                  </w:r>
                </w:p>
              </w:tc>
              <w:tc>
                <w:tcPr>
                  <w:tcW w:w="880" w:type="pct"/>
                  <w:gridSpan w:val="3"/>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ND</w:t>
                  </w:r>
                </w:p>
              </w:tc>
              <w:tc>
                <w:tcPr>
                  <w:tcW w:w="883"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ND</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After w:val="1"/>
                <w:wAfter w:w="1" w:type="pct"/>
                <w:trHeight w:val="454" w:hRule="atLeast"/>
                <w:jc w:val="center"/>
              </w:trPr>
              <w:tc>
                <w:tcPr>
                  <w:tcW w:w="676" w:type="pct"/>
                  <w:gridSpan w:val="2"/>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p>
              </w:tc>
              <w:tc>
                <w:tcPr>
                  <w:tcW w:w="687" w:type="pct"/>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第二次</w:t>
                  </w:r>
                </w:p>
              </w:tc>
              <w:tc>
                <w:tcPr>
                  <w:tcW w:w="989" w:type="pct"/>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ND</w:t>
                  </w:r>
                </w:p>
              </w:tc>
              <w:tc>
                <w:tcPr>
                  <w:tcW w:w="881" w:type="pct"/>
                  <w:gridSpan w:val="3"/>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ND</w:t>
                  </w:r>
                </w:p>
              </w:tc>
              <w:tc>
                <w:tcPr>
                  <w:tcW w:w="880" w:type="pct"/>
                  <w:gridSpan w:val="3"/>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ND</w:t>
                  </w:r>
                </w:p>
              </w:tc>
              <w:tc>
                <w:tcPr>
                  <w:tcW w:w="883"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ND</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After w:val="1"/>
                <w:wAfter w:w="1" w:type="pct"/>
                <w:trHeight w:val="454" w:hRule="atLeast"/>
                <w:jc w:val="center"/>
              </w:trPr>
              <w:tc>
                <w:tcPr>
                  <w:tcW w:w="676" w:type="pct"/>
                  <w:gridSpan w:val="2"/>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p>
              </w:tc>
              <w:tc>
                <w:tcPr>
                  <w:tcW w:w="687" w:type="pct"/>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第三次</w:t>
                  </w:r>
                </w:p>
              </w:tc>
              <w:tc>
                <w:tcPr>
                  <w:tcW w:w="989" w:type="pct"/>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ND</w:t>
                  </w:r>
                </w:p>
              </w:tc>
              <w:tc>
                <w:tcPr>
                  <w:tcW w:w="881" w:type="pct"/>
                  <w:gridSpan w:val="3"/>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ND</w:t>
                  </w:r>
                </w:p>
              </w:tc>
              <w:tc>
                <w:tcPr>
                  <w:tcW w:w="880" w:type="pct"/>
                  <w:gridSpan w:val="3"/>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ND</w:t>
                  </w:r>
                </w:p>
              </w:tc>
              <w:tc>
                <w:tcPr>
                  <w:tcW w:w="883"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ND</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After w:val="1"/>
                <w:wAfter w:w="1" w:type="pct"/>
                <w:trHeight w:val="454" w:hRule="atLeast"/>
                <w:jc w:val="center"/>
              </w:trPr>
              <w:tc>
                <w:tcPr>
                  <w:tcW w:w="4998" w:type="pct"/>
                  <w:gridSpan w:val="13"/>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after="0" w:afterLines="0" w:line="240" w:lineRule="auto"/>
                    <w:jc w:val="both"/>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备注：</w:t>
                  </w:r>
                  <w:r>
                    <w:rPr>
                      <w:rFonts w:hint="eastAsia" w:ascii="Times New Roman" w:hAnsi="Times New Roman" w:eastAsia="宋体" w:cs="Times New Roman"/>
                      <w:b w:val="0"/>
                      <w:bCs w:val="0"/>
                      <w:color w:val="auto"/>
                      <w:kern w:val="2"/>
                      <w:sz w:val="21"/>
                      <w:szCs w:val="21"/>
                      <w:lang w:val="en-US" w:eastAsia="zh-CN"/>
                    </w:rPr>
                    <w:t>“</w:t>
                  </w:r>
                  <w:r>
                    <w:rPr>
                      <w:rFonts w:hint="default" w:ascii="Times New Roman" w:hAnsi="Times New Roman" w:eastAsia="宋体" w:cs="Times New Roman"/>
                      <w:b w:val="0"/>
                      <w:bCs w:val="0"/>
                      <w:color w:val="auto"/>
                      <w:kern w:val="2"/>
                      <w:sz w:val="21"/>
                      <w:szCs w:val="21"/>
                      <w:lang w:val="en-US" w:eastAsia="zh-CN"/>
                    </w:rPr>
                    <w:t>ND</w:t>
                  </w:r>
                  <w:r>
                    <w:rPr>
                      <w:rFonts w:hint="eastAsia" w:ascii="Times New Roman" w:hAnsi="Times New Roman" w:eastAsia="宋体" w:cs="Times New Roman"/>
                      <w:b w:val="0"/>
                      <w:bCs w:val="0"/>
                      <w:color w:val="auto"/>
                      <w:kern w:val="2"/>
                      <w:sz w:val="21"/>
                      <w:szCs w:val="21"/>
                      <w:lang w:val="en-US" w:eastAsia="zh-CN"/>
                    </w:rPr>
                    <w:t>”</w:t>
                  </w:r>
                  <w:r>
                    <w:rPr>
                      <w:rFonts w:hint="default" w:ascii="Times New Roman" w:hAnsi="Times New Roman" w:eastAsia="宋体" w:cs="Times New Roman"/>
                      <w:b w:val="0"/>
                      <w:bCs w:val="0"/>
                      <w:color w:val="auto"/>
                      <w:kern w:val="2"/>
                      <w:sz w:val="21"/>
                      <w:szCs w:val="21"/>
                      <w:lang w:val="en-US" w:eastAsia="zh-CN"/>
                    </w:rPr>
                    <w:t>表示</w:t>
                  </w:r>
                  <w:r>
                    <w:rPr>
                      <w:rFonts w:hint="eastAsia" w:ascii="Times New Roman" w:hAnsi="Times New Roman" w:eastAsia="宋体" w:cs="Times New Roman"/>
                      <w:b w:val="0"/>
                      <w:bCs w:val="0"/>
                      <w:color w:val="auto"/>
                      <w:kern w:val="2"/>
                      <w:sz w:val="21"/>
                      <w:szCs w:val="21"/>
                      <w:lang w:val="en-US" w:eastAsia="zh-CN"/>
                    </w:rPr>
                    <w:t>“</w:t>
                  </w:r>
                  <w:r>
                    <w:rPr>
                      <w:rFonts w:hint="default" w:ascii="Times New Roman" w:hAnsi="Times New Roman" w:eastAsia="宋体" w:cs="Times New Roman"/>
                      <w:b w:val="0"/>
                      <w:bCs w:val="0"/>
                      <w:color w:val="auto"/>
                      <w:kern w:val="2"/>
                      <w:sz w:val="21"/>
                      <w:szCs w:val="21"/>
                      <w:lang w:val="en-US" w:eastAsia="zh-CN"/>
                    </w:rPr>
                    <w:t>未检出</w:t>
                  </w:r>
                  <w:r>
                    <w:rPr>
                      <w:rFonts w:hint="eastAsia" w:ascii="Times New Roman" w:hAnsi="Times New Roman" w:eastAsia="宋体" w:cs="Times New Roman"/>
                      <w:b w:val="0"/>
                      <w:bCs w:val="0"/>
                      <w:color w:val="auto"/>
                      <w:kern w:val="2"/>
                      <w:sz w:val="21"/>
                      <w:szCs w:val="21"/>
                      <w:lang w:val="en-US" w:eastAsia="zh-CN"/>
                    </w:rPr>
                    <w:t>”</w:t>
                  </w:r>
                  <w:r>
                    <w:rPr>
                      <w:rFonts w:hint="default" w:ascii="Times New Roman" w:hAnsi="Times New Roman" w:eastAsia="宋体" w:cs="Times New Roman"/>
                      <w:b w:val="0"/>
                      <w:bCs w:val="0"/>
                      <w:color w:val="auto"/>
                      <w:kern w:val="2"/>
                      <w:sz w:val="21"/>
                      <w:szCs w:val="21"/>
                      <w:lang w:val="en-US" w:eastAsia="zh-CN"/>
                    </w:rPr>
                    <w:t>。</w:t>
                  </w:r>
                </w:p>
              </w:tc>
            </w:tr>
          </w:tbl>
          <w:p>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outlineLvl w:val="9"/>
              <w:rPr>
                <w:rFonts w:hint="eastAsia"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根据上述</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检测</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结果，本项</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目</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无组织废气中</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颗粒物</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排放浓度</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在0.183-0.336</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满足</w:t>
            </w:r>
            <w:r>
              <w:rPr>
                <w:rFonts w:hint="eastAsia" w:ascii="Times New Roman" w:hAnsi="Times New Roman" w:eastAsia="宋体" w:cs="Times New Roman"/>
                <w:color w:val="000000"/>
                <w:sz w:val="24"/>
                <w:szCs w:val="24"/>
                <w:lang w:val="en-US" w:eastAsia="zh-CN"/>
              </w:rPr>
              <w:t>《新乡市生态环境局关于进一步规范工业企业颗粒物排放限值的通知》要求</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；氮氧化物排放浓度在0.008-0.022</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二氧化硫</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排放浓度</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未检出</w:t>
            </w:r>
            <w:r>
              <w:rPr>
                <w:rFonts w:hint="eastAsia" w:ascii="Times New Roman" w:hAnsi="Times New Roman" w:eastAsia="宋体" w:cs="Times New Roman"/>
                <w:sz w:val="24"/>
                <w:szCs w:val="24"/>
                <w:vertAlign w:val="baseline"/>
                <w:lang w:eastAsia="zh-CN"/>
              </w:rPr>
              <w:t>，</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满足《大气污染物综合排放标准》（GB16297-1996）</w:t>
            </w:r>
            <w:r>
              <w:rPr>
                <w:rFonts w:hint="eastAsia" w:ascii="Times New Roman" w:hAnsi="Times New Roman" w:eastAsia="宋体" w:cs="Times New Roman"/>
                <w:color w:val="auto"/>
                <w:sz w:val="24"/>
                <w:szCs w:val="24"/>
                <w:highlight w:val="none"/>
                <w:lang w:val="en-US" w:eastAsia="zh-CN"/>
              </w:rPr>
              <w:t>。</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482" w:firstLineChars="200"/>
              <w:textAlignment w:val="auto"/>
              <w:outlineLvl w:val="9"/>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bidi="ar-SA"/>
                <w14:textFill>
                  <w14:solidFill>
                    <w14:schemeClr w14:val="tx1"/>
                  </w14:solidFill>
                </w14:textFill>
              </w:rPr>
              <w:t>2、</w:t>
            </w:r>
            <w:r>
              <w:rPr>
                <w:rFonts w:hint="eastAsia" w:ascii="Times New Roman" w:hAnsi="Times New Roman" w:cs="Times New Roman" w:eastAsiaTheme="minorEastAsia"/>
                <w:b/>
                <w:bCs/>
                <w:color w:val="000000" w:themeColor="text1"/>
                <w:sz w:val="24"/>
                <w:szCs w:val="24"/>
                <w:lang w:val="en-US" w:eastAsia="zh-CN"/>
                <w14:textFill>
                  <w14:solidFill>
                    <w14:schemeClr w14:val="tx1"/>
                  </w14:solidFill>
                </w14:textFill>
              </w:rPr>
              <w:t>废水检测</w:t>
            </w:r>
          </w:p>
          <w:p>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本项目</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废水检测</w:t>
            </w: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结果见</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表18。</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18   废水检测</w:t>
            </w:r>
            <w:r>
              <w:rPr>
                <w:rFonts w:hint="default" w:ascii="Times New Roman" w:hAnsi="Times New Roman" w:cs="Times New Roman" w:eastAsiaTheme="minorEastAsia"/>
                <w:b/>
                <w:bCs/>
                <w:color w:val="auto"/>
                <w:kern w:val="2"/>
                <w:sz w:val="24"/>
                <w:szCs w:val="24"/>
                <w:lang w:val="en-US" w:eastAsia="zh-CN" w:bidi="ar-SA"/>
              </w:rPr>
              <w:t>结果</w:t>
            </w:r>
          </w:p>
          <w:tbl>
            <w:tblPr>
              <w:tblStyle w:val="18"/>
              <w:tblW w:w="90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2" w:space="0"/>
              </w:tblBorders>
              <w:tblLayout w:type="autofit"/>
              <w:tblCellMar>
                <w:top w:w="0" w:type="dxa"/>
                <w:left w:w="108" w:type="dxa"/>
                <w:bottom w:w="0" w:type="dxa"/>
                <w:right w:w="108" w:type="dxa"/>
              </w:tblCellMar>
            </w:tblPr>
            <w:tblGrid>
              <w:gridCol w:w="2160"/>
              <w:gridCol w:w="12"/>
              <w:gridCol w:w="1711"/>
              <w:gridCol w:w="13"/>
              <w:gridCol w:w="1711"/>
              <w:gridCol w:w="13"/>
              <w:gridCol w:w="577"/>
              <w:gridCol w:w="13"/>
              <w:gridCol w:w="1121"/>
              <w:gridCol w:w="13"/>
              <w:gridCol w:w="1713"/>
              <w:gridCol w:w="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2" w:space="0"/>
                </w:tblBorders>
                <w:tblCellMar>
                  <w:top w:w="0" w:type="dxa"/>
                  <w:left w:w="108" w:type="dxa"/>
                  <w:bottom w:w="0" w:type="dxa"/>
                  <w:right w:w="108" w:type="dxa"/>
                </w:tblCellMar>
              </w:tblPrEx>
              <w:trPr>
                <w:trHeight w:val="425" w:hRule="atLeast"/>
                <w:jc w:val="center"/>
              </w:trPr>
              <w:tc>
                <w:tcPr>
                  <w:tcW w:w="1198" w:type="pct"/>
                  <w:gridSpan w:val="2"/>
                  <w:tcBorders>
                    <w:tl2br w:val="nil"/>
                    <w:tr2bl w:val="nil"/>
                  </w:tcBorders>
                  <w:noWrap w:val="0"/>
                  <w:vAlign w:val="center"/>
                </w:tcPr>
                <w:p>
                  <w:pPr>
                    <w:keepNext w:val="0"/>
                    <w:keepLines w:val="0"/>
                    <w:pageBreakBefore w:val="0"/>
                    <w:widowControl/>
                    <w:kinsoku/>
                    <w:wordWrap/>
                    <w:overflowPunct/>
                    <w:topLinePunct w:val="0"/>
                    <w:autoSpaceDE w:val="0"/>
                    <w:autoSpaceDN/>
                    <w:bidi w:val="0"/>
                    <w:adjustRightInd/>
                    <w:snapToGrid/>
                    <w:spacing w:after="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采样日期</w:t>
                  </w:r>
                </w:p>
              </w:tc>
              <w:tc>
                <w:tcPr>
                  <w:tcW w:w="950" w:type="pct"/>
                  <w:gridSpan w:val="2"/>
                  <w:tcBorders>
                    <w:tl2br w:val="nil"/>
                    <w:tr2bl w:val="nil"/>
                  </w:tcBorders>
                  <w:noWrap w:val="0"/>
                  <w:vAlign w:val="center"/>
                </w:tcPr>
                <w:p>
                  <w:pPr>
                    <w:keepNext w:val="0"/>
                    <w:keepLines w:val="0"/>
                    <w:pageBreakBefore w:val="0"/>
                    <w:widowControl/>
                    <w:kinsoku/>
                    <w:wordWrap/>
                    <w:overflowPunct/>
                    <w:topLinePunct w:val="0"/>
                    <w:autoSpaceDN/>
                    <w:bidi w:val="0"/>
                    <w:adjustRightInd/>
                    <w:snapToGrid/>
                    <w:spacing w:after="0"/>
                    <w:jc w:val="center"/>
                    <w:rPr>
                      <w:rFonts w:hint="default" w:ascii="Times New Roman" w:hAnsi="Times New Roman" w:eastAsia="宋体" w:cs="Times New Roman"/>
                      <w:b w:val="0"/>
                      <w:bCs w:val="0"/>
                      <w:color w:val="auto"/>
                      <w:sz w:val="21"/>
                      <w:szCs w:val="21"/>
                      <w:lang w:eastAsia="zh-CN"/>
                    </w:rPr>
                  </w:pPr>
                  <w:r>
                    <w:rPr>
                      <w:rFonts w:hint="default" w:ascii="Times New Roman" w:hAnsi="Times New Roman" w:eastAsia="宋体" w:cs="Times New Roman"/>
                      <w:b w:val="0"/>
                      <w:bCs w:val="0"/>
                      <w:color w:val="auto"/>
                      <w:sz w:val="21"/>
                      <w:szCs w:val="21"/>
                      <w:lang w:eastAsia="zh-CN"/>
                    </w:rPr>
                    <w:t>2024.06.20</w:t>
                  </w:r>
                </w:p>
              </w:tc>
              <w:tc>
                <w:tcPr>
                  <w:tcW w:w="1275" w:type="pct"/>
                  <w:gridSpan w:val="4"/>
                  <w:tcBorders>
                    <w:tl2br w:val="nil"/>
                    <w:tr2bl w:val="nil"/>
                  </w:tcBorders>
                  <w:noWrap w:val="0"/>
                  <w:vAlign w:val="center"/>
                </w:tcPr>
                <w:p>
                  <w:pPr>
                    <w:keepNext w:val="0"/>
                    <w:keepLines w:val="0"/>
                    <w:pageBreakBefore w:val="0"/>
                    <w:widowControl/>
                    <w:kinsoku/>
                    <w:wordWrap/>
                    <w:overflowPunct/>
                    <w:topLinePunct w:val="0"/>
                    <w:autoSpaceDN/>
                    <w:bidi w:val="0"/>
                    <w:adjustRightInd/>
                    <w:snapToGrid/>
                    <w:spacing w:after="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采样点位</w:t>
                  </w:r>
                </w:p>
              </w:tc>
              <w:tc>
                <w:tcPr>
                  <w:tcW w:w="1576" w:type="pct"/>
                  <w:gridSpan w:val="4"/>
                  <w:tcBorders>
                    <w:tl2br w:val="nil"/>
                    <w:tr2bl w:val="nil"/>
                  </w:tcBorders>
                  <w:noWrap w:val="0"/>
                  <w:vAlign w:val="center"/>
                </w:tcPr>
                <w:p>
                  <w:pPr>
                    <w:keepNext w:val="0"/>
                    <w:keepLines w:val="0"/>
                    <w:pageBreakBefore w:val="0"/>
                    <w:widowControl/>
                    <w:kinsoku/>
                    <w:wordWrap/>
                    <w:overflowPunct/>
                    <w:topLinePunct w:val="0"/>
                    <w:autoSpaceDN/>
                    <w:bidi w:val="0"/>
                    <w:adjustRightInd/>
                    <w:snapToGrid/>
                    <w:spacing w:after="0"/>
                    <w:jc w:val="center"/>
                    <w:rPr>
                      <w:rFonts w:hint="default" w:ascii="Times New Roman" w:hAnsi="Times New Roman" w:eastAsia="宋体" w:cs="Times New Roman"/>
                      <w:b w:val="0"/>
                      <w:bCs w:val="0"/>
                      <w:color w:val="auto"/>
                      <w:sz w:val="21"/>
                      <w:szCs w:val="21"/>
                      <w:lang w:eastAsia="zh-CN"/>
                    </w:rPr>
                  </w:pPr>
                  <w:r>
                    <w:rPr>
                      <w:rFonts w:hint="default" w:ascii="Times New Roman" w:hAnsi="Times New Roman" w:eastAsia="宋体" w:cs="Times New Roman"/>
                      <w:b w:val="0"/>
                      <w:bCs w:val="0"/>
                      <w:sz w:val="21"/>
                      <w:szCs w:val="21"/>
                      <w:lang w:eastAsia="zh-CN"/>
                    </w:rPr>
                    <w:t>厂区总排口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2" w:space="0"/>
                </w:tblBorders>
                <w:tblCellMar>
                  <w:top w:w="0" w:type="dxa"/>
                  <w:left w:w="108" w:type="dxa"/>
                  <w:bottom w:w="0" w:type="dxa"/>
                  <w:right w:w="108" w:type="dxa"/>
                </w:tblCellMar>
              </w:tblPrEx>
              <w:trPr>
                <w:trHeight w:val="425" w:hRule="atLeast"/>
                <w:jc w:val="center"/>
              </w:trPr>
              <w:tc>
                <w:tcPr>
                  <w:tcW w:w="1198" w:type="pct"/>
                  <w:gridSpan w:val="2"/>
                  <w:tcBorders>
                    <w:tl2br w:val="nil"/>
                    <w:tr2bl w:val="nil"/>
                  </w:tcBorders>
                  <w:noWrap w:val="0"/>
                  <w:vAlign w:val="center"/>
                </w:tcPr>
                <w:p>
                  <w:pPr>
                    <w:keepNext w:val="0"/>
                    <w:keepLines w:val="0"/>
                    <w:pageBreakBefore w:val="0"/>
                    <w:widowControl/>
                    <w:kinsoku/>
                    <w:wordWrap/>
                    <w:overflowPunct/>
                    <w:topLinePunct w:val="0"/>
                    <w:autoSpaceDN/>
                    <w:bidi w:val="0"/>
                    <w:adjustRightInd/>
                    <w:snapToGrid/>
                    <w:spacing w:after="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样品状态</w:t>
                  </w:r>
                </w:p>
              </w:tc>
              <w:tc>
                <w:tcPr>
                  <w:tcW w:w="3801" w:type="pct"/>
                  <w:gridSpan w:val="10"/>
                  <w:tcBorders>
                    <w:tl2br w:val="nil"/>
                    <w:tr2bl w:val="nil"/>
                  </w:tcBorders>
                  <w:noWrap w:val="0"/>
                  <w:vAlign w:val="center"/>
                </w:tcPr>
                <w:p>
                  <w:pPr>
                    <w:keepNext w:val="0"/>
                    <w:keepLines w:val="0"/>
                    <w:pageBreakBefore w:val="0"/>
                    <w:widowControl/>
                    <w:kinsoku/>
                    <w:wordWrap/>
                    <w:overflowPunct/>
                    <w:topLinePunct w:val="0"/>
                    <w:autoSpaceDN/>
                    <w:bidi w:val="0"/>
                    <w:adjustRightInd/>
                    <w:snapToGrid/>
                    <w:spacing w:after="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无色、无味、无油膜透明液体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2" w:space="0"/>
                </w:tblBorders>
                <w:tblCellMar>
                  <w:top w:w="0" w:type="dxa"/>
                  <w:left w:w="108" w:type="dxa"/>
                  <w:bottom w:w="0" w:type="dxa"/>
                  <w:right w:w="108" w:type="dxa"/>
                </w:tblCellMar>
              </w:tblPrEx>
              <w:trPr>
                <w:trHeight w:val="425" w:hRule="atLeast"/>
                <w:jc w:val="center"/>
              </w:trPr>
              <w:tc>
                <w:tcPr>
                  <w:tcW w:w="1198" w:type="pct"/>
                  <w:gridSpan w:val="2"/>
                  <w:tcBorders>
                    <w:tl2br w:val="nil"/>
                    <w:tr2bl w:val="nil"/>
                  </w:tcBorders>
                  <w:noWrap w:val="0"/>
                  <w:vAlign w:val="center"/>
                </w:tcPr>
                <w:p>
                  <w:pPr>
                    <w:keepNext w:val="0"/>
                    <w:keepLines w:val="0"/>
                    <w:pageBreakBefore w:val="0"/>
                    <w:widowControl/>
                    <w:kinsoku/>
                    <w:wordWrap/>
                    <w:overflowPunct/>
                    <w:topLinePunct w:val="0"/>
                    <w:autoSpaceDN/>
                    <w:bidi w:val="0"/>
                    <w:adjustRightInd/>
                    <w:snapToGrid/>
                    <w:spacing w:after="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mc:AlternateContent>
                      <mc:Choice Requires="wps">
                        <w:drawing>
                          <wp:anchor distT="0" distB="0" distL="114300" distR="114300" simplePos="0" relativeHeight="251665408" behindDoc="0" locked="0" layoutInCell="1" allowOverlap="1">
                            <wp:simplePos x="0" y="0"/>
                            <wp:positionH relativeFrom="column">
                              <wp:posOffset>-60960</wp:posOffset>
                            </wp:positionH>
                            <wp:positionV relativeFrom="paragraph">
                              <wp:posOffset>3175</wp:posOffset>
                            </wp:positionV>
                            <wp:extent cx="1365250" cy="404495"/>
                            <wp:effectExtent l="1270" t="4445" r="5080" b="10160"/>
                            <wp:wrapNone/>
                            <wp:docPr id="22" name="直接连接符 22"/>
                            <wp:cNvGraphicFramePr/>
                            <a:graphic xmlns:a="http://schemas.openxmlformats.org/drawingml/2006/main">
                              <a:graphicData uri="http://schemas.microsoft.com/office/word/2010/wordprocessingShape">
                                <wps:wsp>
                                  <wps:cNvCnPr/>
                                  <wps:spPr>
                                    <a:xfrm>
                                      <a:off x="1527810" y="2224405"/>
                                      <a:ext cx="1365250" cy="404495"/>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margin-left:-4.8pt;margin-top:0.25pt;height:31.85pt;width:107.5pt;z-index:251665408;mso-width-relative:page;mso-height-relative:page;" filled="f" stroked="t" coordsize="21600,21600" o:gfxdata="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X7tU1QAAAAYBAAAPAAAAAAAAAAEAIAAAACIAAABkcnMv&#10;ZG93bnJldi54bWxQSwECFAAUAAAACACHTuJAUJeQggYCAADmAwAADgAAAAAAAAABACAAAAAkAQAA&#10;ZHJzL2Uyb0RvYy54bWxQSwUGAAAAAAYABgBZAQAAnAUAAAAA&#10;">
                            <v:fill on="f" focussize="0,0"/>
                            <v:stroke weight="0.5pt" color="#000000" miterlimit="8" joinstyle="miter"/>
                            <v:imagedata o:title=""/>
                            <o:lock v:ext="edit" aspectratio="f"/>
                          </v:line>
                        </w:pict>
                      </mc:Fallback>
                    </mc:AlternateContent>
                  </w:r>
                  <w:r>
                    <w:rPr>
                      <w:rFonts w:hint="default" w:ascii="Times New Roman" w:hAnsi="Times New Roman" w:eastAsia="宋体" w:cs="Times New Roman"/>
                      <w:b w:val="0"/>
                      <w:bCs w:val="0"/>
                      <w:color w:val="auto"/>
                      <w:sz w:val="21"/>
                      <w:szCs w:val="21"/>
                    </w:rPr>
                    <w:t xml:space="preserve">       检测频次</w:t>
                  </w:r>
                </w:p>
                <w:p>
                  <w:pPr>
                    <w:keepNext w:val="0"/>
                    <w:keepLines w:val="0"/>
                    <w:pageBreakBefore w:val="0"/>
                    <w:widowControl/>
                    <w:kinsoku/>
                    <w:wordWrap/>
                    <w:overflowPunct/>
                    <w:topLinePunct w:val="0"/>
                    <w:autoSpaceDN/>
                    <w:bidi w:val="0"/>
                    <w:adjustRightInd/>
                    <w:snapToGrid/>
                    <w:spacing w:after="0"/>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检测项目</w:t>
                  </w:r>
                </w:p>
              </w:tc>
              <w:tc>
                <w:tcPr>
                  <w:tcW w:w="950" w:type="pct"/>
                  <w:gridSpan w:val="2"/>
                  <w:tcBorders>
                    <w:tl2br w:val="nil"/>
                    <w:tr2bl w:val="nil"/>
                  </w:tcBorders>
                  <w:noWrap w:val="0"/>
                  <w:vAlign w:val="center"/>
                </w:tcPr>
                <w:p>
                  <w:pPr>
                    <w:keepNext w:val="0"/>
                    <w:keepLines w:val="0"/>
                    <w:pageBreakBefore w:val="0"/>
                    <w:widowControl/>
                    <w:kinsoku/>
                    <w:wordWrap/>
                    <w:overflowPunct/>
                    <w:topLinePunct w:val="0"/>
                    <w:autoSpaceDN/>
                    <w:bidi w:val="0"/>
                    <w:adjustRightInd/>
                    <w:snapToGrid/>
                    <w:spacing w:after="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第一次</w:t>
                  </w:r>
                </w:p>
              </w:tc>
              <w:tc>
                <w:tcPr>
                  <w:tcW w:w="950" w:type="pct"/>
                  <w:gridSpan w:val="2"/>
                  <w:tcBorders>
                    <w:tl2br w:val="nil"/>
                    <w:tr2bl w:val="nil"/>
                  </w:tcBorders>
                  <w:noWrap w:val="0"/>
                  <w:vAlign w:val="center"/>
                </w:tcPr>
                <w:p>
                  <w:pPr>
                    <w:keepNext w:val="0"/>
                    <w:keepLines w:val="0"/>
                    <w:pageBreakBefore w:val="0"/>
                    <w:widowControl/>
                    <w:kinsoku/>
                    <w:wordWrap/>
                    <w:overflowPunct/>
                    <w:topLinePunct w:val="0"/>
                    <w:autoSpaceDN/>
                    <w:bidi w:val="0"/>
                    <w:adjustRightInd/>
                    <w:snapToGrid/>
                    <w:spacing w:after="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第二次</w:t>
                  </w:r>
                </w:p>
              </w:tc>
              <w:tc>
                <w:tcPr>
                  <w:tcW w:w="950" w:type="pct"/>
                  <w:gridSpan w:val="4"/>
                  <w:tcBorders>
                    <w:tl2br w:val="nil"/>
                    <w:tr2bl w:val="nil"/>
                  </w:tcBorders>
                  <w:noWrap w:val="0"/>
                  <w:vAlign w:val="center"/>
                </w:tcPr>
                <w:p>
                  <w:pPr>
                    <w:keepNext w:val="0"/>
                    <w:keepLines w:val="0"/>
                    <w:pageBreakBefore w:val="0"/>
                    <w:widowControl/>
                    <w:kinsoku/>
                    <w:wordWrap/>
                    <w:overflowPunct/>
                    <w:topLinePunct w:val="0"/>
                    <w:autoSpaceDN/>
                    <w:bidi w:val="0"/>
                    <w:adjustRightInd/>
                    <w:snapToGrid/>
                    <w:spacing w:after="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第三次</w:t>
                  </w:r>
                </w:p>
              </w:tc>
              <w:tc>
                <w:tcPr>
                  <w:tcW w:w="950" w:type="pct"/>
                  <w:gridSpan w:val="2"/>
                  <w:tcBorders>
                    <w:tl2br w:val="nil"/>
                    <w:tr2bl w:val="nil"/>
                  </w:tcBorders>
                  <w:noWrap w:val="0"/>
                  <w:vAlign w:val="center"/>
                </w:tcPr>
                <w:p>
                  <w:pPr>
                    <w:keepNext w:val="0"/>
                    <w:keepLines w:val="0"/>
                    <w:pageBreakBefore w:val="0"/>
                    <w:widowControl/>
                    <w:kinsoku/>
                    <w:wordWrap/>
                    <w:overflowPunct/>
                    <w:topLinePunct w:val="0"/>
                    <w:autoSpaceDN/>
                    <w:bidi w:val="0"/>
                    <w:adjustRightInd/>
                    <w:snapToGrid/>
                    <w:spacing w:after="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第四次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2" w:space="0"/>
                </w:tblBorders>
                <w:tblCellMar>
                  <w:top w:w="0" w:type="dxa"/>
                  <w:left w:w="108" w:type="dxa"/>
                  <w:bottom w:w="0" w:type="dxa"/>
                  <w:right w:w="108" w:type="dxa"/>
                </w:tblCellMar>
              </w:tblPrEx>
              <w:trPr>
                <w:trHeight w:val="425" w:hRule="atLeast"/>
                <w:jc w:val="center"/>
              </w:trPr>
              <w:tc>
                <w:tcPr>
                  <w:tcW w:w="1198" w:type="pct"/>
                  <w:gridSpan w:val="2"/>
                  <w:tcBorders>
                    <w:tl2br w:val="nil"/>
                    <w:tr2bl w:val="nil"/>
                  </w:tcBorders>
                  <w:noWrap w:val="0"/>
                  <w:vAlign w:val="center"/>
                </w:tcPr>
                <w:p>
                  <w:pPr>
                    <w:keepNext w:val="0"/>
                    <w:keepLines w:val="0"/>
                    <w:pageBreakBefore w:val="0"/>
                    <w:widowControl/>
                    <w:kinsoku/>
                    <w:wordWrap/>
                    <w:overflowPunct/>
                    <w:topLinePunct w:val="0"/>
                    <w:autoSpaceDN/>
                    <w:bidi w:val="0"/>
                    <w:adjustRightInd/>
                    <w:snapToGrid/>
                    <w:spacing w:after="0"/>
                    <w:jc w:val="center"/>
                    <w:rPr>
                      <w:rFonts w:hint="default" w:ascii="Times New Roman" w:hAnsi="Times New Roman" w:eastAsia="宋体" w:cs="Times New Roman"/>
                      <w:b w:val="0"/>
                      <w:bCs w:val="0"/>
                      <w:color w:val="auto"/>
                      <w:sz w:val="21"/>
                      <w:szCs w:val="21"/>
                      <w:lang w:val="en-US" w:eastAsia="zh-CN" w:bidi="ar-SA"/>
                    </w:rPr>
                  </w:pPr>
                  <w:r>
                    <w:rPr>
                      <w:rFonts w:hint="default" w:ascii="Times New Roman" w:hAnsi="Times New Roman" w:eastAsia="宋体" w:cs="Times New Roman"/>
                      <w:b w:val="0"/>
                      <w:bCs w:val="0"/>
                      <w:color w:val="auto"/>
                      <w:sz w:val="21"/>
                      <w:szCs w:val="21"/>
                    </w:rPr>
                    <w:t>化学需氧量</w:t>
                  </w:r>
                  <w:r>
                    <w:rPr>
                      <w:rFonts w:hint="default" w:ascii="Times New Roman" w:hAnsi="Times New Roman" w:eastAsia="宋体" w:cs="Times New Roman"/>
                      <w:b w:val="0"/>
                      <w:bCs w:val="0"/>
                      <w:color w:val="auto"/>
                      <w:sz w:val="21"/>
                      <w:szCs w:val="21"/>
                      <w:u w:val="none" w:color="FFFFFF"/>
                    </w:rPr>
                    <w:t>（mg/L）</w:t>
                  </w:r>
                </w:p>
              </w:tc>
              <w:tc>
                <w:tcPr>
                  <w:tcW w:w="950" w:type="pct"/>
                  <w:gridSpan w:val="2"/>
                  <w:tcBorders>
                    <w:tl2br w:val="nil"/>
                    <w:tr2bl w:val="nil"/>
                  </w:tcBorders>
                  <w:noWrap w:val="0"/>
                  <w:vAlign w:val="center"/>
                </w:tcPr>
                <w:p>
                  <w:pPr>
                    <w:keepNext w:val="0"/>
                    <w:keepLines w:val="0"/>
                    <w:pageBreakBefore w:val="0"/>
                    <w:widowControl/>
                    <w:kinsoku/>
                    <w:wordWrap/>
                    <w:overflowPunct/>
                    <w:topLinePunct w:val="0"/>
                    <w:autoSpaceDE w:val="0"/>
                    <w:autoSpaceDN/>
                    <w:bidi w:val="0"/>
                    <w:adjustRightInd/>
                    <w:snapToGrid/>
                    <w:spacing w:after="0"/>
                    <w:jc w:val="center"/>
                    <w:rPr>
                      <w:rFonts w:hint="default" w:ascii="Times New Roman" w:hAnsi="Times New Roman" w:eastAsia="宋体" w:cs="Times New Roman"/>
                      <w:b w:val="0"/>
                      <w:bCs w:val="0"/>
                      <w:color w:val="auto"/>
                      <w:sz w:val="21"/>
                      <w:szCs w:val="21"/>
                      <w:lang w:val="en-US" w:eastAsia="zh-CN" w:bidi="ar-SA"/>
                    </w:rPr>
                  </w:pPr>
                  <w:r>
                    <w:rPr>
                      <w:rFonts w:hint="default" w:ascii="Times New Roman" w:hAnsi="Times New Roman" w:eastAsia="宋体" w:cs="Times New Roman"/>
                      <w:b w:val="0"/>
                      <w:bCs w:val="0"/>
                      <w:color w:val="auto"/>
                      <w:sz w:val="21"/>
                      <w:szCs w:val="21"/>
                      <w:lang w:val="en-US" w:eastAsia="zh-CN"/>
                    </w:rPr>
                    <w:t>235</w:t>
                  </w:r>
                </w:p>
              </w:tc>
              <w:tc>
                <w:tcPr>
                  <w:tcW w:w="950" w:type="pct"/>
                  <w:gridSpan w:val="2"/>
                  <w:tcBorders>
                    <w:tl2br w:val="nil"/>
                    <w:tr2bl w:val="nil"/>
                  </w:tcBorders>
                  <w:noWrap w:val="0"/>
                  <w:vAlign w:val="center"/>
                </w:tcPr>
                <w:p>
                  <w:pPr>
                    <w:keepNext w:val="0"/>
                    <w:keepLines w:val="0"/>
                    <w:pageBreakBefore w:val="0"/>
                    <w:widowControl/>
                    <w:kinsoku/>
                    <w:wordWrap/>
                    <w:overflowPunct/>
                    <w:topLinePunct w:val="0"/>
                    <w:autoSpaceDE w:val="0"/>
                    <w:autoSpaceDN/>
                    <w:bidi w:val="0"/>
                    <w:adjustRightInd/>
                    <w:snapToGrid/>
                    <w:spacing w:after="0"/>
                    <w:jc w:val="center"/>
                    <w:rPr>
                      <w:rFonts w:hint="default" w:ascii="Times New Roman" w:hAnsi="Times New Roman" w:eastAsia="宋体" w:cs="Times New Roman"/>
                      <w:b w:val="0"/>
                      <w:bCs w:val="0"/>
                      <w:color w:val="auto"/>
                      <w:sz w:val="21"/>
                      <w:szCs w:val="21"/>
                      <w:lang w:val="en-US" w:eastAsia="zh-CN" w:bidi="ar-SA"/>
                    </w:rPr>
                  </w:pPr>
                  <w:r>
                    <w:rPr>
                      <w:rFonts w:hint="default" w:ascii="Times New Roman" w:hAnsi="Times New Roman" w:eastAsia="宋体" w:cs="Times New Roman"/>
                      <w:b w:val="0"/>
                      <w:bCs w:val="0"/>
                      <w:color w:val="auto"/>
                      <w:sz w:val="21"/>
                      <w:szCs w:val="21"/>
                      <w:lang w:val="en-US" w:eastAsia="zh-CN" w:bidi="ar-SA"/>
                    </w:rPr>
                    <w:t>229</w:t>
                  </w:r>
                </w:p>
              </w:tc>
              <w:tc>
                <w:tcPr>
                  <w:tcW w:w="950" w:type="pct"/>
                  <w:gridSpan w:val="4"/>
                  <w:tcBorders>
                    <w:tl2br w:val="nil"/>
                    <w:tr2bl w:val="nil"/>
                  </w:tcBorders>
                  <w:noWrap w:val="0"/>
                  <w:vAlign w:val="center"/>
                </w:tcPr>
                <w:p>
                  <w:pPr>
                    <w:keepNext w:val="0"/>
                    <w:keepLines w:val="0"/>
                    <w:pageBreakBefore w:val="0"/>
                    <w:widowControl/>
                    <w:kinsoku/>
                    <w:wordWrap/>
                    <w:overflowPunct/>
                    <w:topLinePunct w:val="0"/>
                    <w:autoSpaceDE w:val="0"/>
                    <w:autoSpaceDN/>
                    <w:bidi w:val="0"/>
                    <w:adjustRightInd/>
                    <w:snapToGrid/>
                    <w:spacing w:after="0"/>
                    <w:jc w:val="center"/>
                    <w:rPr>
                      <w:rFonts w:hint="default" w:ascii="Times New Roman" w:hAnsi="Times New Roman" w:eastAsia="宋体" w:cs="Times New Roman"/>
                      <w:b w:val="0"/>
                      <w:bCs w:val="0"/>
                      <w:color w:val="auto"/>
                      <w:sz w:val="21"/>
                      <w:szCs w:val="21"/>
                      <w:lang w:val="en-US" w:eastAsia="zh-CN" w:bidi="ar-SA"/>
                    </w:rPr>
                  </w:pPr>
                  <w:r>
                    <w:rPr>
                      <w:rFonts w:hint="default" w:ascii="Times New Roman" w:hAnsi="Times New Roman" w:eastAsia="宋体" w:cs="Times New Roman"/>
                      <w:b w:val="0"/>
                      <w:bCs w:val="0"/>
                      <w:color w:val="auto"/>
                      <w:sz w:val="21"/>
                      <w:szCs w:val="21"/>
                      <w:lang w:val="en-US" w:eastAsia="zh-CN" w:bidi="ar-SA"/>
                    </w:rPr>
                    <w:t>231</w:t>
                  </w:r>
                </w:p>
              </w:tc>
              <w:tc>
                <w:tcPr>
                  <w:tcW w:w="950" w:type="pct"/>
                  <w:gridSpan w:val="2"/>
                  <w:tcBorders>
                    <w:tl2br w:val="nil"/>
                    <w:tr2bl w:val="nil"/>
                  </w:tcBorders>
                  <w:noWrap w:val="0"/>
                  <w:vAlign w:val="center"/>
                </w:tcPr>
                <w:p>
                  <w:pPr>
                    <w:keepNext w:val="0"/>
                    <w:keepLines w:val="0"/>
                    <w:pageBreakBefore w:val="0"/>
                    <w:widowControl/>
                    <w:kinsoku/>
                    <w:wordWrap/>
                    <w:overflowPunct/>
                    <w:topLinePunct w:val="0"/>
                    <w:autoSpaceDE w:val="0"/>
                    <w:autoSpaceDN/>
                    <w:bidi w:val="0"/>
                    <w:adjustRightInd/>
                    <w:snapToGrid/>
                    <w:spacing w:after="0"/>
                    <w:jc w:val="center"/>
                    <w:rPr>
                      <w:rFonts w:hint="default" w:ascii="Times New Roman" w:hAnsi="Times New Roman" w:eastAsia="宋体" w:cs="Times New Roman"/>
                      <w:b w:val="0"/>
                      <w:bCs w:val="0"/>
                      <w:color w:val="auto"/>
                      <w:sz w:val="21"/>
                      <w:szCs w:val="21"/>
                      <w:lang w:val="en-US" w:eastAsia="zh-CN" w:bidi="ar-SA"/>
                    </w:rPr>
                  </w:pPr>
                  <w:r>
                    <w:rPr>
                      <w:rFonts w:hint="default" w:ascii="Times New Roman" w:hAnsi="Times New Roman" w:eastAsia="宋体" w:cs="Times New Roman"/>
                      <w:b w:val="0"/>
                      <w:bCs w:val="0"/>
                      <w:color w:val="auto"/>
                      <w:sz w:val="21"/>
                      <w:szCs w:val="21"/>
                      <w:lang w:val="en-US" w:eastAsia="zh-CN" w:bidi="ar-SA"/>
                    </w:rPr>
                    <w:t>237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2" w:space="0"/>
                </w:tblBorders>
                <w:tblCellMar>
                  <w:top w:w="0" w:type="dxa"/>
                  <w:left w:w="108" w:type="dxa"/>
                  <w:bottom w:w="0" w:type="dxa"/>
                  <w:right w:w="108" w:type="dxa"/>
                </w:tblCellMar>
              </w:tblPrEx>
              <w:trPr>
                <w:trHeight w:val="425" w:hRule="atLeast"/>
                <w:jc w:val="center"/>
              </w:trPr>
              <w:tc>
                <w:tcPr>
                  <w:tcW w:w="1198" w:type="pct"/>
                  <w:gridSpan w:val="2"/>
                  <w:tcBorders>
                    <w:tl2br w:val="nil"/>
                    <w:tr2bl w:val="nil"/>
                  </w:tcBorders>
                  <w:noWrap w:val="0"/>
                  <w:vAlign w:val="center"/>
                </w:tcPr>
                <w:p>
                  <w:pPr>
                    <w:keepNext w:val="0"/>
                    <w:keepLines w:val="0"/>
                    <w:pageBreakBefore w:val="0"/>
                    <w:widowControl/>
                    <w:kinsoku/>
                    <w:wordWrap/>
                    <w:overflowPunct/>
                    <w:topLinePunct w:val="0"/>
                    <w:autoSpaceDN/>
                    <w:bidi w:val="0"/>
                    <w:adjustRightInd/>
                    <w:snapToGrid/>
                    <w:spacing w:after="0"/>
                    <w:jc w:val="center"/>
                    <w:rPr>
                      <w:rFonts w:hint="default" w:ascii="Times New Roman" w:hAnsi="Times New Roman" w:eastAsia="宋体" w:cs="Times New Roman"/>
                      <w:b w:val="0"/>
                      <w:bCs w:val="0"/>
                      <w:color w:val="auto"/>
                      <w:sz w:val="21"/>
                      <w:szCs w:val="21"/>
                      <w:lang w:val="en-US" w:eastAsia="zh-CN" w:bidi="ar-SA"/>
                    </w:rPr>
                  </w:pPr>
                  <w:r>
                    <w:rPr>
                      <w:rFonts w:hint="default" w:ascii="Times New Roman" w:hAnsi="Times New Roman" w:eastAsia="宋体" w:cs="Times New Roman"/>
                      <w:b w:val="0"/>
                      <w:bCs w:val="0"/>
                      <w:color w:val="auto"/>
                      <w:sz w:val="21"/>
                      <w:szCs w:val="21"/>
                    </w:rPr>
                    <w:t>氨氮</w:t>
                  </w:r>
                  <w:r>
                    <w:rPr>
                      <w:rFonts w:hint="default" w:ascii="Times New Roman" w:hAnsi="Times New Roman" w:eastAsia="宋体" w:cs="Times New Roman"/>
                      <w:b w:val="0"/>
                      <w:bCs w:val="0"/>
                      <w:color w:val="auto"/>
                      <w:sz w:val="21"/>
                      <w:szCs w:val="21"/>
                      <w:u w:val="none" w:color="FFFFFF"/>
                    </w:rPr>
                    <w:t>（mg/L）</w:t>
                  </w:r>
                </w:p>
              </w:tc>
              <w:tc>
                <w:tcPr>
                  <w:tcW w:w="950" w:type="pct"/>
                  <w:gridSpan w:val="2"/>
                  <w:tcBorders>
                    <w:tl2br w:val="nil"/>
                    <w:tr2bl w:val="nil"/>
                  </w:tcBorders>
                  <w:noWrap w:val="0"/>
                  <w:vAlign w:val="center"/>
                </w:tcPr>
                <w:p>
                  <w:pPr>
                    <w:keepNext w:val="0"/>
                    <w:keepLines w:val="0"/>
                    <w:pageBreakBefore w:val="0"/>
                    <w:widowControl/>
                    <w:kinsoku/>
                    <w:wordWrap/>
                    <w:overflowPunct/>
                    <w:topLinePunct w:val="0"/>
                    <w:autoSpaceDE w:val="0"/>
                    <w:autoSpaceDN/>
                    <w:bidi w:val="0"/>
                    <w:adjustRightInd/>
                    <w:snapToGrid/>
                    <w:spacing w:after="0"/>
                    <w:jc w:val="center"/>
                    <w:rPr>
                      <w:rFonts w:hint="default" w:ascii="Times New Roman" w:hAnsi="Times New Roman" w:eastAsia="宋体" w:cs="Times New Roman"/>
                      <w:b w:val="0"/>
                      <w:bCs w:val="0"/>
                      <w:color w:val="auto"/>
                      <w:sz w:val="21"/>
                      <w:szCs w:val="21"/>
                      <w:lang w:val="en-US" w:eastAsia="zh-CN" w:bidi="ar-SA"/>
                    </w:rPr>
                  </w:pPr>
                  <w:r>
                    <w:rPr>
                      <w:rFonts w:hint="default" w:ascii="Times New Roman" w:hAnsi="Times New Roman" w:eastAsia="宋体" w:cs="Times New Roman"/>
                      <w:b w:val="0"/>
                      <w:bCs w:val="0"/>
                      <w:color w:val="auto"/>
                      <w:sz w:val="21"/>
                      <w:szCs w:val="21"/>
                      <w:lang w:val="en-US" w:eastAsia="zh-CN"/>
                    </w:rPr>
                    <w:t>1</w:t>
                  </w:r>
                  <w:r>
                    <w:rPr>
                      <w:rFonts w:hint="default" w:ascii="Times New Roman" w:hAnsi="Times New Roman" w:eastAsia="宋体" w:cs="Times New Roman"/>
                      <w:b w:val="0"/>
                      <w:bCs w:val="0"/>
                      <w:color w:val="auto"/>
                      <w:sz w:val="21"/>
                      <w:szCs w:val="21"/>
                    </w:rPr>
                    <w:t>3.8</w:t>
                  </w:r>
                </w:p>
              </w:tc>
              <w:tc>
                <w:tcPr>
                  <w:tcW w:w="950" w:type="pct"/>
                  <w:gridSpan w:val="2"/>
                  <w:tcBorders>
                    <w:tl2br w:val="nil"/>
                    <w:tr2bl w:val="nil"/>
                  </w:tcBorders>
                  <w:noWrap w:val="0"/>
                  <w:vAlign w:val="center"/>
                </w:tcPr>
                <w:p>
                  <w:pPr>
                    <w:keepNext w:val="0"/>
                    <w:keepLines w:val="0"/>
                    <w:pageBreakBefore w:val="0"/>
                    <w:widowControl/>
                    <w:kinsoku/>
                    <w:wordWrap/>
                    <w:overflowPunct/>
                    <w:topLinePunct w:val="0"/>
                    <w:autoSpaceDE w:val="0"/>
                    <w:autoSpaceDN/>
                    <w:bidi w:val="0"/>
                    <w:adjustRightInd/>
                    <w:snapToGrid/>
                    <w:spacing w:after="0"/>
                    <w:jc w:val="center"/>
                    <w:rPr>
                      <w:rFonts w:hint="default" w:ascii="Times New Roman" w:hAnsi="Times New Roman" w:eastAsia="宋体" w:cs="Times New Roman"/>
                      <w:b w:val="0"/>
                      <w:bCs w:val="0"/>
                      <w:color w:val="auto"/>
                      <w:sz w:val="21"/>
                      <w:szCs w:val="21"/>
                      <w:lang w:val="en-US" w:eastAsia="zh-CN" w:bidi="ar-SA"/>
                    </w:rPr>
                  </w:pPr>
                  <w:r>
                    <w:rPr>
                      <w:rFonts w:hint="default" w:ascii="Times New Roman" w:hAnsi="Times New Roman" w:eastAsia="宋体" w:cs="Times New Roman"/>
                      <w:b w:val="0"/>
                      <w:bCs w:val="0"/>
                      <w:color w:val="auto"/>
                      <w:sz w:val="21"/>
                      <w:szCs w:val="21"/>
                      <w:lang w:val="en-US" w:eastAsia="zh-CN"/>
                    </w:rPr>
                    <w:t>1</w:t>
                  </w:r>
                  <w:r>
                    <w:rPr>
                      <w:rFonts w:hint="default" w:ascii="Times New Roman" w:hAnsi="Times New Roman" w:eastAsia="宋体" w:cs="Times New Roman"/>
                      <w:b w:val="0"/>
                      <w:bCs w:val="0"/>
                      <w:color w:val="auto"/>
                      <w:sz w:val="21"/>
                      <w:szCs w:val="21"/>
                    </w:rPr>
                    <w:t>3.6</w:t>
                  </w:r>
                </w:p>
              </w:tc>
              <w:tc>
                <w:tcPr>
                  <w:tcW w:w="950" w:type="pct"/>
                  <w:gridSpan w:val="4"/>
                  <w:tcBorders>
                    <w:tl2br w:val="nil"/>
                    <w:tr2bl w:val="nil"/>
                  </w:tcBorders>
                  <w:noWrap w:val="0"/>
                  <w:vAlign w:val="center"/>
                </w:tcPr>
                <w:p>
                  <w:pPr>
                    <w:keepNext w:val="0"/>
                    <w:keepLines w:val="0"/>
                    <w:pageBreakBefore w:val="0"/>
                    <w:widowControl/>
                    <w:kinsoku/>
                    <w:wordWrap/>
                    <w:overflowPunct/>
                    <w:topLinePunct w:val="0"/>
                    <w:autoSpaceDE w:val="0"/>
                    <w:autoSpaceDN/>
                    <w:bidi w:val="0"/>
                    <w:adjustRightInd/>
                    <w:snapToGrid/>
                    <w:spacing w:after="0"/>
                    <w:jc w:val="center"/>
                    <w:rPr>
                      <w:rFonts w:hint="default" w:ascii="Times New Roman" w:hAnsi="Times New Roman" w:eastAsia="宋体" w:cs="Times New Roman"/>
                      <w:b w:val="0"/>
                      <w:bCs w:val="0"/>
                      <w:color w:val="auto"/>
                      <w:sz w:val="21"/>
                      <w:szCs w:val="21"/>
                      <w:lang w:val="en-US" w:eastAsia="zh-CN" w:bidi="ar-SA"/>
                    </w:rPr>
                  </w:pPr>
                  <w:r>
                    <w:rPr>
                      <w:rFonts w:hint="default" w:ascii="Times New Roman" w:hAnsi="Times New Roman" w:eastAsia="宋体" w:cs="Times New Roman"/>
                      <w:b w:val="0"/>
                      <w:bCs w:val="0"/>
                      <w:color w:val="auto"/>
                      <w:sz w:val="21"/>
                      <w:szCs w:val="21"/>
                      <w:lang w:val="en-US" w:eastAsia="zh-CN"/>
                    </w:rPr>
                    <w:t>1</w:t>
                  </w:r>
                  <w:r>
                    <w:rPr>
                      <w:rFonts w:hint="default" w:ascii="Times New Roman" w:hAnsi="Times New Roman" w:eastAsia="宋体" w:cs="Times New Roman"/>
                      <w:b w:val="0"/>
                      <w:bCs w:val="0"/>
                      <w:color w:val="auto"/>
                      <w:sz w:val="21"/>
                      <w:szCs w:val="21"/>
                    </w:rPr>
                    <w:t>4.0</w:t>
                  </w:r>
                </w:p>
              </w:tc>
              <w:tc>
                <w:tcPr>
                  <w:tcW w:w="950" w:type="pct"/>
                  <w:gridSpan w:val="2"/>
                  <w:tcBorders>
                    <w:tl2br w:val="nil"/>
                    <w:tr2bl w:val="nil"/>
                  </w:tcBorders>
                  <w:noWrap w:val="0"/>
                  <w:vAlign w:val="center"/>
                </w:tcPr>
                <w:p>
                  <w:pPr>
                    <w:keepNext w:val="0"/>
                    <w:keepLines w:val="0"/>
                    <w:pageBreakBefore w:val="0"/>
                    <w:widowControl/>
                    <w:kinsoku/>
                    <w:wordWrap/>
                    <w:overflowPunct/>
                    <w:topLinePunct w:val="0"/>
                    <w:autoSpaceDE w:val="0"/>
                    <w:autoSpaceDN/>
                    <w:bidi w:val="0"/>
                    <w:adjustRightInd/>
                    <w:snapToGrid/>
                    <w:spacing w:after="0"/>
                    <w:jc w:val="center"/>
                    <w:rPr>
                      <w:rFonts w:hint="default" w:ascii="Times New Roman" w:hAnsi="Times New Roman" w:eastAsia="宋体" w:cs="Times New Roman"/>
                      <w:b w:val="0"/>
                      <w:bCs w:val="0"/>
                      <w:color w:val="auto"/>
                      <w:sz w:val="21"/>
                      <w:szCs w:val="21"/>
                      <w:lang w:val="en-US" w:eastAsia="zh-CN" w:bidi="ar-SA"/>
                    </w:rPr>
                  </w:pPr>
                  <w:r>
                    <w:rPr>
                      <w:rFonts w:hint="default" w:ascii="Times New Roman" w:hAnsi="Times New Roman" w:eastAsia="宋体" w:cs="Times New Roman"/>
                      <w:b w:val="0"/>
                      <w:bCs w:val="0"/>
                      <w:color w:val="auto"/>
                      <w:sz w:val="21"/>
                      <w:szCs w:val="21"/>
                      <w:lang w:val="en-US" w:eastAsia="zh-CN"/>
                    </w:rPr>
                    <w:t>1</w:t>
                  </w:r>
                  <w:r>
                    <w:rPr>
                      <w:rFonts w:hint="default" w:ascii="Times New Roman" w:hAnsi="Times New Roman" w:eastAsia="宋体" w:cs="Times New Roman"/>
                      <w:b w:val="0"/>
                      <w:bCs w:val="0"/>
                      <w:color w:val="auto"/>
                      <w:sz w:val="21"/>
                      <w:szCs w:val="21"/>
                    </w:rPr>
                    <w:t>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2" w:space="0"/>
                </w:tblBorders>
                <w:tblCellMar>
                  <w:top w:w="0" w:type="dxa"/>
                  <w:left w:w="108" w:type="dxa"/>
                  <w:bottom w:w="0" w:type="dxa"/>
                  <w:right w:w="108" w:type="dxa"/>
                </w:tblCellMar>
              </w:tblPrEx>
              <w:trPr>
                <w:trHeight w:val="425" w:hRule="atLeast"/>
                <w:jc w:val="center"/>
              </w:trPr>
              <w:tc>
                <w:tcPr>
                  <w:tcW w:w="1198" w:type="pct"/>
                  <w:gridSpan w:val="2"/>
                  <w:tcBorders>
                    <w:tl2br w:val="nil"/>
                    <w:tr2bl w:val="nil"/>
                  </w:tcBorders>
                  <w:noWrap w:val="0"/>
                  <w:vAlign w:val="center"/>
                </w:tcPr>
                <w:p>
                  <w:pPr>
                    <w:keepNext w:val="0"/>
                    <w:keepLines w:val="0"/>
                    <w:pageBreakBefore w:val="0"/>
                    <w:widowControl/>
                    <w:kinsoku/>
                    <w:wordWrap/>
                    <w:overflowPunct/>
                    <w:topLinePunct w:val="0"/>
                    <w:autoSpaceDN/>
                    <w:bidi w:val="0"/>
                    <w:adjustRightInd/>
                    <w:snapToGrid/>
                    <w:spacing w:after="0"/>
                    <w:jc w:val="center"/>
                    <w:rPr>
                      <w:rFonts w:hint="default" w:ascii="Times New Roman" w:hAnsi="Times New Roman" w:eastAsia="宋体" w:cs="Times New Roman"/>
                      <w:b w:val="0"/>
                      <w:bCs w:val="0"/>
                      <w:color w:val="auto"/>
                      <w:sz w:val="21"/>
                      <w:szCs w:val="21"/>
                      <w:lang w:val="en-US" w:eastAsia="zh-CN" w:bidi="ar-SA"/>
                    </w:rPr>
                  </w:pPr>
                  <w:r>
                    <w:rPr>
                      <w:rFonts w:hint="default" w:ascii="Times New Roman" w:hAnsi="Times New Roman" w:eastAsia="宋体" w:cs="Times New Roman"/>
                      <w:b w:val="0"/>
                      <w:bCs w:val="0"/>
                      <w:color w:val="auto"/>
                      <w:sz w:val="21"/>
                      <w:szCs w:val="21"/>
                    </w:rPr>
                    <w:t>生化需氧量</w:t>
                  </w:r>
                  <w:r>
                    <w:rPr>
                      <w:rFonts w:hint="default" w:ascii="Times New Roman" w:hAnsi="Times New Roman" w:eastAsia="宋体" w:cs="Times New Roman"/>
                      <w:b w:val="0"/>
                      <w:bCs w:val="0"/>
                      <w:color w:val="auto"/>
                      <w:sz w:val="21"/>
                      <w:szCs w:val="21"/>
                      <w:u w:val="none" w:color="FFFFFF"/>
                    </w:rPr>
                    <w:t>（mg/L）</w:t>
                  </w:r>
                </w:p>
              </w:tc>
              <w:tc>
                <w:tcPr>
                  <w:tcW w:w="950" w:type="pct"/>
                  <w:gridSpan w:val="2"/>
                  <w:tcBorders>
                    <w:tl2br w:val="nil"/>
                    <w:tr2bl w:val="nil"/>
                  </w:tcBorders>
                  <w:noWrap w:val="0"/>
                  <w:vAlign w:val="center"/>
                </w:tcPr>
                <w:p>
                  <w:pPr>
                    <w:keepNext w:val="0"/>
                    <w:keepLines w:val="0"/>
                    <w:pageBreakBefore w:val="0"/>
                    <w:widowControl/>
                    <w:suppressLineNumbers w:val="0"/>
                    <w:kinsoku/>
                    <w:wordWrap/>
                    <w:overflowPunct/>
                    <w:topLinePunct w:val="0"/>
                    <w:autoSpaceDN/>
                    <w:bidi w:val="0"/>
                    <w:adjustRightInd/>
                    <w:snapToGrid/>
                    <w:spacing w:after="0"/>
                    <w:jc w:val="center"/>
                    <w:textAlignment w:val="center"/>
                    <w:rPr>
                      <w:rFonts w:hint="default" w:ascii="Times New Roman" w:hAnsi="Times New Roman" w:eastAsia="宋体" w:cs="Times New Roman"/>
                      <w:b w:val="0"/>
                      <w:bCs w:val="0"/>
                      <w:color w:val="auto"/>
                      <w:sz w:val="21"/>
                      <w:szCs w:val="21"/>
                      <w:lang w:val="en-US" w:eastAsia="zh-CN" w:bidi="ar-SA"/>
                    </w:rPr>
                  </w:pPr>
                  <w:r>
                    <w:rPr>
                      <w:rFonts w:hint="default" w:ascii="Times New Roman" w:hAnsi="Times New Roman" w:eastAsia="宋体" w:cs="Times New Roman"/>
                      <w:b w:val="0"/>
                      <w:bCs w:val="0"/>
                      <w:i w:val="0"/>
                      <w:iCs w:val="0"/>
                      <w:color w:val="000000"/>
                      <w:kern w:val="0"/>
                      <w:sz w:val="21"/>
                      <w:szCs w:val="21"/>
                      <w:u w:val="none"/>
                      <w:lang w:val="en-US" w:eastAsia="zh-CN" w:bidi="ar"/>
                    </w:rPr>
                    <w:t>61.9</w:t>
                  </w:r>
                </w:p>
              </w:tc>
              <w:tc>
                <w:tcPr>
                  <w:tcW w:w="950" w:type="pct"/>
                  <w:gridSpan w:val="2"/>
                  <w:tcBorders>
                    <w:tl2br w:val="nil"/>
                    <w:tr2bl w:val="nil"/>
                  </w:tcBorders>
                  <w:noWrap w:val="0"/>
                  <w:vAlign w:val="center"/>
                </w:tcPr>
                <w:p>
                  <w:pPr>
                    <w:keepNext w:val="0"/>
                    <w:keepLines w:val="0"/>
                    <w:pageBreakBefore w:val="0"/>
                    <w:widowControl/>
                    <w:suppressLineNumbers w:val="0"/>
                    <w:kinsoku/>
                    <w:wordWrap/>
                    <w:overflowPunct/>
                    <w:topLinePunct w:val="0"/>
                    <w:autoSpaceDN/>
                    <w:bidi w:val="0"/>
                    <w:adjustRightInd/>
                    <w:snapToGrid/>
                    <w:spacing w:after="0"/>
                    <w:jc w:val="center"/>
                    <w:textAlignment w:val="center"/>
                    <w:rPr>
                      <w:rFonts w:hint="default" w:ascii="Times New Roman" w:hAnsi="Times New Roman" w:eastAsia="宋体" w:cs="Times New Roman"/>
                      <w:b w:val="0"/>
                      <w:bCs w:val="0"/>
                      <w:color w:val="auto"/>
                      <w:sz w:val="21"/>
                      <w:szCs w:val="21"/>
                      <w:lang w:val="en-US" w:eastAsia="zh-CN" w:bidi="ar-SA"/>
                    </w:rPr>
                  </w:pPr>
                  <w:r>
                    <w:rPr>
                      <w:rFonts w:hint="default" w:ascii="Times New Roman" w:hAnsi="Times New Roman" w:eastAsia="宋体" w:cs="Times New Roman"/>
                      <w:b w:val="0"/>
                      <w:bCs w:val="0"/>
                      <w:i w:val="0"/>
                      <w:iCs w:val="0"/>
                      <w:color w:val="000000"/>
                      <w:kern w:val="0"/>
                      <w:sz w:val="21"/>
                      <w:szCs w:val="21"/>
                      <w:u w:val="none"/>
                      <w:lang w:val="en-US" w:eastAsia="zh-CN" w:bidi="ar"/>
                    </w:rPr>
                    <w:t>60.7</w:t>
                  </w:r>
                </w:p>
              </w:tc>
              <w:tc>
                <w:tcPr>
                  <w:tcW w:w="950" w:type="pct"/>
                  <w:gridSpan w:val="4"/>
                  <w:tcBorders>
                    <w:tl2br w:val="nil"/>
                    <w:tr2bl w:val="nil"/>
                  </w:tcBorders>
                  <w:noWrap w:val="0"/>
                  <w:vAlign w:val="center"/>
                </w:tcPr>
                <w:p>
                  <w:pPr>
                    <w:keepNext w:val="0"/>
                    <w:keepLines w:val="0"/>
                    <w:pageBreakBefore w:val="0"/>
                    <w:widowControl/>
                    <w:suppressLineNumbers w:val="0"/>
                    <w:kinsoku/>
                    <w:wordWrap/>
                    <w:overflowPunct/>
                    <w:topLinePunct w:val="0"/>
                    <w:autoSpaceDN/>
                    <w:bidi w:val="0"/>
                    <w:adjustRightInd/>
                    <w:snapToGrid/>
                    <w:spacing w:after="0"/>
                    <w:jc w:val="center"/>
                    <w:textAlignment w:val="center"/>
                    <w:rPr>
                      <w:rFonts w:hint="default" w:ascii="Times New Roman" w:hAnsi="Times New Roman" w:eastAsia="宋体" w:cs="Times New Roman"/>
                      <w:b w:val="0"/>
                      <w:bCs w:val="0"/>
                      <w:color w:val="auto"/>
                      <w:sz w:val="21"/>
                      <w:szCs w:val="21"/>
                      <w:lang w:val="en-US" w:eastAsia="zh-CN" w:bidi="ar-SA"/>
                    </w:rPr>
                  </w:pPr>
                  <w:r>
                    <w:rPr>
                      <w:rFonts w:hint="default" w:ascii="Times New Roman" w:hAnsi="Times New Roman" w:eastAsia="宋体" w:cs="Times New Roman"/>
                      <w:b w:val="0"/>
                      <w:bCs w:val="0"/>
                      <w:i w:val="0"/>
                      <w:iCs w:val="0"/>
                      <w:color w:val="000000"/>
                      <w:kern w:val="0"/>
                      <w:sz w:val="21"/>
                      <w:szCs w:val="21"/>
                      <w:u w:val="none"/>
                      <w:lang w:val="en-US" w:eastAsia="zh-CN" w:bidi="ar"/>
                    </w:rPr>
                    <w:t>61.3</w:t>
                  </w:r>
                </w:p>
              </w:tc>
              <w:tc>
                <w:tcPr>
                  <w:tcW w:w="950" w:type="pct"/>
                  <w:gridSpan w:val="2"/>
                  <w:tcBorders>
                    <w:tl2br w:val="nil"/>
                    <w:tr2bl w:val="nil"/>
                  </w:tcBorders>
                  <w:noWrap w:val="0"/>
                  <w:vAlign w:val="center"/>
                </w:tcPr>
                <w:p>
                  <w:pPr>
                    <w:keepNext w:val="0"/>
                    <w:keepLines w:val="0"/>
                    <w:pageBreakBefore w:val="0"/>
                    <w:widowControl/>
                    <w:suppressLineNumbers w:val="0"/>
                    <w:kinsoku/>
                    <w:wordWrap/>
                    <w:overflowPunct/>
                    <w:topLinePunct w:val="0"/>
                    <w:autoSpaceDN/>
                    <w:bidi w:val="0"/>
                    <w:adjustRightInd/>
                    <w:snapToGrid/>
                    <w:spacing w:after="0"/>
                    <w:jc w:val="center"/>
                    <w:textAlignment w:val="center"/>
                    <w:rPr>
                      <w:rFonts w:hint="default" w:ascii="Times New Roman" w:hAnsi="Times New Roman" w:eastAsia="宋体" w:cs="Times New Roman"/>
                      <w:b w:val="0"/>
                      <w:bCs w:val="0"/>
                      <w:color w:val="auto"/>
                      <w:sz w:val="21"/>
                      <w:szCs w:val="21"/>
                      <w:lang w:val="en-US" w:eastAsia="zh-CN" w:bidi="ar"/>
                    </w:rPr>
                  </w:pPr>
                  <w:r>
                    <w:rPr>
                      <w:rFonts w:hint="default" w:ascii="Times New Roman" w:hAnsi="Times New Roman" w:eastAsia="宋体" w:cs="Times New Roman"/>
                      <w:b w:val="0"/>
                      <w:bCs w:val="0"/>
                      <w:i w:val="0"/>
                      <w:iCs w:val="0"/>
                      <w:color w:val="000000"/>
                      <w:kern w:val="0"/>
                      <w:sz w:val="21"/>
                      <w:szCs w:val="21"/>
                      <w:u w:val="none"/>
                      <w:lang w:val="en-US" w:eastAsia="zh-CN" w:bidi="ar"/>
                    </w:rPr>
                    <w:t>61.1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2" w:space="0"/>
                </w:tblBorders>
                <w:tblCellMar>
                  <w:top w:w="0" w:type="dxa"/>
                  <w:left w:w="108" w:type="dxa"/>
                  <w:bottom w:w="0" w:type="dxa"/>
                  <w:right w:w="108" w:type="dxa"/>
                </w:tblCellMar>
              </w:tblPrEx>
              <w:trPr>
                <w:trHeight w:val="425" w:hRule="atLeast"/>
                <w:jc w:val="center"/>
              </w:trPr>
              <w:tc>
                <w:tcPr>
                  <w:tcW w:w="1198" w:type="pct"/>
                  <w:gridSpan w:val="2"/>
                  <w:tcBorders>
                    <w:tl2br w:val="nil"/>
                    <w:tr2bl w:val="nil"/>
                  </w:tcBorders>
                  <w:noWrap w:val="0"/>
                  <w:vAlign w:val="center"/>
                </w:tcPr>
                <w:p>
                  <w:pPr>
                    <w:keepNext w:val="0"/>
                    <w:keepLines w:val="0"/>
                    <w:pageBreakBefore w:val="0"/>
                    <w:widowControl/>
                    <w:kinsoku/>
                    <w:wordWrap/>
                    <w:overflowPunct/>
                    <w:topLinePunct w:val="0"/>
                    <w:autoSpaceDN/>
                    <w:bidi w:val="0"/>
                    <w:adjustRightInd/>
                    <w:snapToGrid/>
                    <w:spacing w:after="0"/>
                    <w:jc w:val="center"/>
                    <w:rPr>
                      <w:rFonts w:hint="default" w:ascii="Times New Roman" w:hAnsi="Times New Roman" w:eastAsia="宋体" w:cs="Times New Roman"/>
                      <w:b w:val="0"/>
                      <w:bCs w:val="0"/>
                      <w:color w:val="auto"/>
                      <w:sz w:val="21"/>
                      <w:szCs w:val="21"/>
                      <w:lang w:val="en-US" w:eastAsia="zh-CN" w:bidi="ar-SA"/>
                    </w:rPr>
                  </w:pPr>
                  <w:r>
                    <w:rPr>
                      <w:rFonts w:hint="default" w:ascii="Times New Roman" w:hAnsi="Times New Roman" w:eastAsia="宋体" w:cs="Times New Roman"/>
                      <w:b w:val="0"/>
                      <w:bCs w:val="0"/>
                      <w:color w:val="auto"/>
                      <w:sz w:val="21"/>
                      <w:szCs w:val="21"/>
                    </w:rPr>
                    <w:t>悬浮物</w:t>
                  </w:r>
                  <w:r>
                    <w:rPr>
                      <w:rFonts w:hint="default" w:ascii="Times New Roman" w:hAnsi="Times New Roman" w:eastAsia="宋体" w:cs="Times New Roman"/>
                      <w:b w:val="0"/>
                      <w:bCs w:val="0"/>
                      <w:color w:val="auto"/>
                      <w:sz w:val="21"/>
                      <w:szCs w:val="21"/>
                      <w:u w:val="none" w:color="FFFFFF"/>
                    </w:rPr>
                    <w:t>（mg/L）</w:t>
                  </w:r>
                </w:p>
              </w:tc>
              <w:tc>
                <w:tcPr>
                  <w:tcW w:w="950" w:type="pct"/>
                  <w:gridSpan w:val="2"/>
                  <w:tcBorders>
                    <w:tl2br w:val="nil"/>
                    <w:tr2bl w:val="nil"/>
                  </w:tcBorders>
                  <w:noWrap w:val="0"/>
                  <w:vAlign w:val="center"/>
                </w:tcPr>
                <w:p>
                  <w:pPr>
                    <w:keepNext w:val="0"/>
                    <w:keepLines w:val="0"/>
                    <w:pageBreakBefore w:val="0"/>
                    <w:widowControl/>
                    <w:kinsoku/>
                    <w:wordWrap/>
                    <w:overflowPunct/>
                    <w:topLinePunct w:val="0"/>
                    <w:autoSpaceDE w:val="0"/>
                    <w:autoSpaceDN/>
                    <w:bidi w:val="0"/>
                    <w:adjustRightInd/>
                    <w:snapToGrid/>
                    <w:spacing w:after="0"/>
                    <w:jc w:val="center"/>
                    <w:rPr>
                      <w:rFonts w:hint="default" w:ascii="Times New Roman" w:hAnsi="Times New Roman" w:eastAsia="宋体" w:cs="Times New Roman"/>
                      <w:b w:val="0"/>
                      <w:bCs w:val="0"/>
                      <w:color w:val="auto"/>
                      <w:sz w:val="21"/>
                      <w:szCs w:val="21"/>
                      <w:lang w:val="en-US" w:eastAsia="zh-CN" w:bidi="ar-SA"/>
                    </w:rPr>
                  </w:pPr>
                  <w:r>
                    <w:rPr>
                      <w:rFonts w:hint="default" w:ascii="Times New Roman" w:hAnsi="Times New Roman" w:eastAsia="宋体" w:cs="Times New Roman"/>
                      <w:b w:val="0"/>
                      <w:bCs w:val="0"/>
                      <w:color w:val="auto"/>
                      <w:sz w:val="21"/>
                      <w:szCs w:val="21"/>
                      <w:lang w:val="en-US" w:eastAsia="zh-CN"/>
                    </w:rPr>
                    <w:t>1</w:t>
                  </w:r>
                  <w:r>
                    <w:rPr>
                      <w:rFonts w:hint="default" w:ascii="Times New Roman" w:hAnsi="Times New Roman" w:eastAsia="宋体" w:cs="Times New Roman"/>
                      <w:b w:val="0"/>
                      <w:bCs w:val="0"/>
                      <w:color w:val="auto"/>
                      <w:sz w:val="21"/>
                      <w:szCs w:val="21"/>
                    </w:rPr>
                    <w:t>39</w:t>
                  </w:r>
                </w:p>
              </w:tc>
              <w:tc>
                <w:tcPr>
                  <w:tcW w:w="950" w:type="pct"/>
                  <w:gridSpan w:val="2"/>
                  <w:tcBorders>
                    <w:tl2br w:val="nil"/>
                    <w:tr2bl w:val="nil"/>
                  </w:tcBorders>
                  <w:noWrap w:val="0"/>
                  <w:vAlign w:val="center"/>
                </w:tcPr>
                <w:p>
                  <w:pPr>
                    <w:keepNext w:val="0"/>
                    <w:keepLines w:val="0"/>
                    <w:pageBreakBefore w:val="0"/>
                    <w:widowControl/>
                    <w:kinsoku/>
                    <w:wordWrap/>
                    <w:overflowPunct/>
                    <w:topLinePunct w:val="0"/>
                    <w:autoSpaceDE w:val="0"/>
                    <w:autoSpaceDN/>
                    <w:bidi w:val="0"/>
                    <w:adjustRightInd/>
                    <w:snapToGrid/>
                    <w:spacing w:after="0"/>
                    <w:jc w:val="center"/>
                    <w:rPr>
                      <w:rFonts w:hint="default" w:ascii="Times New Roman" w:hAnsi="Times New Roman" w:eastAsia="宋体" w:cs="Times New Roman"/>
                      <w:b w:val="0"/>
                      <w:bCs w:val="0"/>
                      <w:color w:val="auto"/>
                      <w:sz w:val="21"/>
                      <w:szCs w:val="21"/>
                      <w:lang w:val="en-US" w:eastAsia="zh-CN" w:bidi="ar-SA"/>
                    </w:rPr>
                  </w:pPr>
                  <w:r>
                    <w:rPr>
                      <w:rFonts w:hint="default" w:ascii="Times New Roman" w:hAnsi="Times New Roman" w:eastAsia="宋体" w:cs="Times New Roman"/>
                      <w:b w:val="0"/>
                      <w:bCs w:val="0"/>
                      <w:color w:val="auto"/>
                      <w:sz w:val="21"/>
                      <w:szCs w:val="21"/>
                      <w:lang w:val="en-US" w:eastAsia="zh-CN"/>
                    </w:rPr>
                    <w:t>1</w:t>
                  </w:r>
                  <w:r>
                    <w:rPr>
                      <w:rFonts w:hint="default" w:ascii="Times New Roman" w:hAnsi="Times New Roman" w:eastAsia="宋体" w:cs="Times New Roman"/>
                      <w:b w:val="0"/>
                      <w:bCs w:val="0"/>
                      <w:color w:val="auto"/>
                      <w:sz w:val="21"/>
                      <w:szCs w:val="21"/>
                    </w:rPr>
                    <w:t>48</w:t>
                  </w:r>
                </w:p>
              </w:tc>
              <w:tc>
                <w:tcPr>
                  <w:tcW w:w="950" w:type="pct"/>
                  <w:gridSpan w:val="4"/>
                  <w:tcBorders>
                    <w:tl2br w:val="nil"/>
                    <w:tr2bl w:val="nil"/>
                  </w:tcBorders>
                  <w:noWrap w:val="0"/>
                  <w:vAlign w:val="center"/>
                </w:tcPr>
                <w:p>
                  <w:pPr>
                    <w:keepNext w:val="0"/>
                    <w:keepLines w:val="0"/>
                    <w:pageBreakBefore w:val="0"/>
                    <w:widowControl/>
                    <w:kinsoku/>
                    <w:wordWrap/>
                    <w:overflowPunct/>
                    <w:topLinePunct w:val="0"/>
                    <w:autoSpaceDE w:val="0"/>
                    <w:autoSpaceDN/>
                    <w:bidi w:val="0"/>
                    <w:adjustRightInd/>
                    <w:snapToGrid/>
                    <w:spacing w:after="0"/>
                    <w:jc w:val="center"/>
                    <w:rPr>
                      <w:rFonts w:hint="default" w:ascii="Times New Roman" w:hAnsi="Times New Roman" w:eastAsia="宋体" w:cs="Times New Roman"/>
                      <w:b w:val="0"/>
                      <w:bCs w:val="0"/>
                      <w:color w:val="auto"/>
                      <w:sz w:val="21"/>
                      <w:szCs w:val="21"/>
                      <w:lang w:val="en-US" w:eastAsia="zh-CN" w:bidi="ar-SA"/>
                    </w:rPr>
                  </w:pPr>
                  <w:r>
                    <w:rPr>
                      <w:rFonts w:hint="default" w:ascii="Times New Roman" w:hAnsi="Times New Roman" w:eastAsia="宋体" w:cs="Times New Roman"/>
                      <w:b w:val="0"/>
                      <w:bCs w:val="0"/>
                      <w:color w:val="auto"/>
                      <w:sz w:val="21"/>
                      <w:szCs w:val="21"/>
                      <w:lang w:val="en-US" w:eastAsia="zh-CN"/>
                    </w:rPr>
                    <w:t>132</w:t>
                  </w:r>
                </w:p>
              </w:tc>
              <w:tc>
                <w:tcPr>
                  <w:tcW w:w="950" w:type="pct"/>
                  <w:gridSpan w:val="2"/>
                  <w:tcBorders>
                    <w:tl2br w:val="nil"/>
                    <w:tr2bl w:val="nil"/>
                  </w:tcBorders>
                  <w:noWrap w:val="0"/>
                  <w:vAlign w:val="center"/>
                </w:tcPr>
                <w:p>
                  <w:pPr>
                    <w:keepNext w:val="0"/>
                    <w:keepLines w:val="0"/>
                    <w:pageBreakBefore w:val="0"/>
                    <w:widowControl/>
                    <w:kinsoku/>
                    <w:wordWrap/>
                    <w:overflowPunct/>
                    <w:topLinePunct w:val="0"/>
                    <w:autoSpaceDE w:val="0"/>
                    <w:autoSpaceDN/>
                    <w:bidi w:val="0"/>
                    <w:adjustRightInd/>
                    <w:snapToGrid/>
                    <w:spacing w:after="0"/>
                    <w:jc w:val="center"/>
                    <w:rPr>
                      <w:rFonts w:hint="default" w:ascii="Times New Roman" w:hAnsi="Times New Roman" w:eastAsia="宋体" w:cs="Times New Roman"/>
                      <w:b w:val="0"/>
                      <w:bCs w:val="0"/>
                      <w:color w:val="auto"/>
                      <w:sz w:val="21"/>
                      <w:szCs w:val="21"/>
                      <w:lang w:val="en-US" w:eastAsia="zh-CN" w:bidi="ar-SA"/>
                    </w:rPr>
                  </w:pPr>
                  <w:r>
                    <w:rPr>
                      <w:rFonts w:hint="default" w:ascii="Times New Roman" w:hAnsi="Times New Roman" w:eastAsia="宋体" w:cs="Times New Roman"/>
                      <w:b w:val="0"/>
                      <w:bCs w:val="0"/>
                      <w:color w:val="auto"/>
                      <w:sz w:val="21"/>
                      <w:szCs w:val="21"/>
                      <w:lang w:val="en-US" w:eastAsia="zh-CN"/>
                    </w:rPr>
                    <w:t>145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2" w:space="0"/>
                </w:tblBorders>
                <w:tblCellMar>
                  <w:top w:w="0" w:type="dxa"/>
                  <w:left w:w="108" w:type="dxa"/>
                  <w:bottom w:w="0" w:type="dxa"/>
                  <w:right w:w="108" w:type="dxa"/>
                </w:tblCellMar>
              </w:tblPrEx>
              <w:trPr>
                <w:trHeight w:val="425" w:hRule="atLeast"/>
                <w:jc w:val="center"/>
              </w:trPr>
              <w:tc>
                <w:tcPr>
                  <w:tcW w:w="1198" w:type="pct"/>
                  <w:gridSpan w:val="2"/>
                  <w:tcBorders>
                    <w:tl2br w:val="nil"/>
                    <w:tr2bl w:val="nil"/>
                  </w:tcBorders>
                  <w:noWrap w:val="0"/>
                  <w:vAlign w:val="center"/>
                </w:tcPr>
                <w:p>
                  <w:pPr>
                    <w:keepNext w:val="0"/>
                    <w:keepLines w:val="0"/>
                    <w:pageBreakBefore w:val="0"/>
                    <w:widowControl/>
                    <w:kinsoku/>
                    <w:wordWrap/>
                    <w:overflowPunct/>
                    <w:topLinePunct w:val="0"/>
                    <w:autoSpaceDN/>
                    <w:bidi w:val="0"/>
                    <w:adjustRightInd/>
                    <w:snapToGrid/>
                    <w:spacing w:after="0"/>
                    <w:jc w:val="center"/>
                    <w:rPr>
                      <w:rFonts w:hint="default" w:ascii="Times New Roman" w:hAnsi="Times New Roman" w:eastAsia="宋体" w:cs="Times New Roman"/>
                      <w:b w:val="0"/>
                      <w:bCs w:val="0"/>
                      <w:color w:val="auto"/>
                      <w:sz w:val="21"/>
                      <w:szCs w:val="21"/>
                      <w:lang w:val="en-US" w:eastAsia="zh-CN" w:bidi="ar-SA"/>
                    </w:rPr>
                  </w:pPr>
                  <w:r>
                    <w:rPr>
                      <w:rFonts w:hint="default" w:ascii="Times New Roman" w:hAnsi="Times New Roman" w:eastAsia="宋体" w:cs="Times New Roman"/>
                      <w:b w:val="0"/>
                      <w:bCs w:val="0"/>
                      <w:sz w:val="21"/>
                      <w:szCs w:val="21"/>
                    </w:rPr>
                    <w:t>总氮</w:t>
                  </w:r>
                  <w:r>
                    <w:rPr>
                      <w:rFonts w:hint="default" w:ascii="Times New Roman" w:hAnsi="Times New Roman" w:eastAsia="宋体" w:cs="Times New Roman"/>
                      <w:b w:val="0"/>
                      <w:bCs w:val="0"/>
                      <w:color w:val="auto"/>
                      <w:sz w:val="21"/>
                      <w:szCs w:val="21"/>
                      <w:u w:val="none" w:color="FFFFFF"/>
                    </w:rPr>
                    <w:t>（mg/L）</w:t>
                  </w:r>
                </w:p>
              </w:tc>
              <w:tc>
                <w:tcPr>
                  <w:tcW w:w="950" w:type="pct"/>
                  <w:gridSpan w:val="2"/>
                  <w:tcBorders>
                    <w:tl2br w:val="nil"/>
                    <w:tr2bl w:val="nil"/>
                  </w:tcBorders>
                  <w:noWrap w:val="0"/>
                  <w:vAlign w:val="center"/>
                </w:tcPr>
                <w:p>
                  <w:pPr>
                    <w:keepNext w:val="0"/>
                    <w:keepLines w:val="0"/>
                    <w:pageBreakBefore w:val="0"/>
                    <w:widowControl/>
                    <w:kinsoku/>
                    <w:wordWrap/>
                    <w:overflowPunct/>
                    <w:topLinePunct w:val="0"/>
                    <w:autoSpaceDE w:val="0"/>
                    <w:autoSpaceDN/>
                    <w:bidi w:val="0"/>
                    <w:adjustRightInd/>
                    <w:snapToGrid/>
                    <w:spacing w:after="0"/>
                    <w:jc w:val="center"/>
                    <w:rPr>
                      <w:rFonts w:hint="default" w:ascii="Times New Roman" w:hAnsi="Times New Roman" w:eastAsia="宋体" w:cs="Times New Roman"/>
                      <w:b w:val="0"/>
                      <w:bCs w:val="0"/>
                      <w:color w:val="auto"/>
                      <w:sz w:val="21"/>
                      <w:szCs w:val="21"/>
                      <w:lang w:val="en-US" w:eastAsia="zh-CN" w:bidi="ar-SA"/>
                    </w:rPr>
                  </w:pPr>
                  <w:r>
                    <w:rPr>
                      <w:rFonts w:hint="default" w:ascii="Times New Roman" w:hAnsi="Times New Roman" w:eastAsia="宋体" w:cs="Times New Roman"/>
                      <w:b w:val="0"/>
                      <w:bCs w:val="0"/>
                      <w:color w:val="auto"/>
                      <w:sz w:val="21"/>
                      <w:szCs w:val="21"/>
                      <w:lang w:val="en-US" w:eastAsia="zh-CN"/>
                    </w:rPr>
                    <w:t>20.7</w:t>
                  </w:r>
                </w:p>
              </w:tc>
              <w:tc>
                <w:tcPr>
                  <w:tcW w:w="950" w:type="pct"/>
                  <w:gridSpan w:val="2"/>
                  <w:tcBorders>
                    <w:tl2br w:val="nil"/>
                    <w:tr2bl w:val="nil"/>
                  </w:tcBorders>
                  <w:noWrap w:val="0"/>
                  <w:vAlign w:val="center"/>
                </w:tcPr>
                <w:p>
                  <w:pPr>
                    <w:keepNext w:val="0"/>
                    <w:keepLines w:val="0"/>
                    <w:pageBreakBefore w:val="0"/>
                    <w:widowControl/>
                    <w:kinsoku/>
                    <w:wordWrap/>
                    <w:overflowPunct/>
                    <w:topLinePunct w:val="0"/>
                    <w:autoSpaceDE w:val="0"/>
                    <w:autoSpaceDN/>
                    <w:bidi w:val="0"/>
                    <w:adjustRightInd/>
                    <w:snapToGrid/>
                    <w:spacing w:after="0"/>
                    <w:jc w:val="center"/>
                    <w:rPr>
                      <w:rFonts w:hint="default" w:ascii="Times New Roman" w:hAnsi="Times New Roman" w:eastAsia="宋体" w:cs="Times New Roman"/>
                      <w:b w:val="0"/>
                      <w:bCs w:val="0"/>
                      <w:color w:val="auto"/>
                      <w:sz w:val="21"/>
                      <w:szCs w:val="21"/>
                      <w:lang w:val="en-US" w:eastAsia="zh-CN" w:bidi="ar-SA"/>
                    </w:rPr>
                  </w:pPr>
                  <w:r>
                    <w:rPr>
                      <w:rFonts w:hint="default" w:ascii="Times New Roman" w:hAnsi="Times New Roman" w:eastAsia="宋体" w:cs="Times New Roman"/>
                      <w:b w:val="0"/>
                      <w:bCs w:val="0"/>
                      <w:color w:val="auto"/>
                      <w:sz w:val="21"/>
                      <w:szCs w:val="21"/>
                      <w:lang w:val="en-US" w:eastAsia="zh-CN"/>
                    </w:rPr>
                    <w:t>21.0</w:t>
                  </w:r>
                </w:p>
              </w:tc>
              <w:tc>
                <w:tcPr>
                  <w:tcW w:w="950" w:type="pct"/>
                  <w:gridSpan w:val="4"/>
                  <w:tcBorders>
                    <w:tl2br w:val="nil"/>
                    <w:tr2bl w:val="nil"/>
                  </w:tcBorders>
                  <w:noWrap w:val="0"/>
                  <w:vAlign w:val="center"/>
                </w:tcPr>
                <w:p>
                  <w:pPr>
                    <w:keepNext w:val="0"/>
                    <w:keepLines w:val="0"/>
                    <w:pageBreakBefore w:val="0"/>
                    <w:widowControl/>
                    <w:kinsoku/>
                    <w:wordWrap/>
                    <w:overflowPunct/>
                    <w:topLinePunct w:val="0"/>
                    <w:autoSpaceDE w:val="0"/>
                    <w:autoSpaceDN/>
                    <w:bidi w:val="0"/>
                    <w:adjustRightInd/>
                    <w:snapToGrid/>
                    <w:spacing w:after="0"/>
                    <w:jc w:val="center"/>
                    <w:rPr>
                      <w:rFonts w:hint="default" w:ascii="Times New Roman" w:hAnsi="Times New Roman" w:eastAsia="宋体" w:cs="Times New Roman"/>
                      <w:b w:val="0"/>
                      <w:bCs w:val="0"/>
                      <w:color w:val="auto"/>
                      <w:sz w:val="21"/>
                      <w:szCs w:val="21"/>
                      <w:lang w:val="en-US" w:eastAsia="zh-CN" w:bidi="ar-SA"/>
                    </w:rPr>
                  </w:pPr>
                  <w:r>
                    <w:rPr>
                      <w:rFonts w:hint="default" w:ascii="Times New Roman" w:hAnsi="Times New Roman" w:eastAsia="宋体" w:cs="Times New Roman"/>
                      <w:b w:val="0"/>
                      <w:bCs w:val="0"/>
                      <w:color w:val="auto"/>
                      <w:sz w:val="21"/>
                      <w:szCs w:val="21"/>
                      <w:lang w:val="en-US" w:eastAsia="zh-CN"/>
                    </w:rPr>
                    <w:t>21.7</w:t>
                  </w:r>
                </w:p>
              </w:tc>
              <w:tc>
                <w:tcPr>
                  <w:tcW w:w="950" w:type="pct"/>
                  <w:gridSpan w:val="2"/>
                  <w:tcBorders>
                    <w:tl2br w:val="nil"/>
                    <w:tr2bl w:val="nil"/>
                  </w:tcBorders>
                  <w:noWrap w:val="0"/>
                  <w:vAlign w:val="center"/>
                </w:tcPr>
                <w:p>
                  <w:pPr>
                    <w:keepNext w:val="0"/>
                    <w:keepLines w:val="0"/>
                    <w:pageBreakBefore w:val="0"/>
                    <w:widowControl/>
                    <w:kinsoku/>
                    <w:wordWrap/>
                    <w:overflowPunct/>
                    <w:topLinePunct w:val="0"/>
                    <w:autoSpaceDE w:val="0"/>
                    <w:autoSpaceDN/>
                    <w:bidi w:val="0"/>
                    <w:adjustRightInd/>
                    <w:snapToGrid/>
                    <w:spacing w:after="0"/>
                    <w:jc w:val="center"/>
                    <w:rPr>
                      <w:rFonts w:hint="default" w:ascii="Times New Roman" w:hAnsi="Times New Roman" w:eastAsia="宋体" w:cs="Times New Roman"/>
                      <w:b w:val="0"/>
                      <w:bCs w:val="0"/>
                      <w:color w:val="auto"/>
                      <w:sz w:val="21"/>
                      <w:szCs w:val="21"/>
                      <w:lang w:val="en-US" w:eastAsia="zh-CN" w:bidi="ar-SA"/>
                    </w:rPr>
                  </w:pPr>
                  <w:r>
                    <w:rPr>
                      <w:rFonts w:hint="default" w:ascii="Times New Roman" w:hAnsi="Times New Roman" w:eastAsia="宋体" w:cs="Times New Roman"/>
                      <w:b w:val="0"/>
                      <w:bCs w:val="0"/>
                      <w:color w:val="auto"/>
                      <w:sz w:val="21"/>
                      <w:szCs w:val="21"/>
                      <w:lang w:val="en-US" w:eastAsia="zh-CN"/>
                    </w:rPr>
                    <w:t>23.6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2" w:space="0"/>
                </w:tblBorders>
                <w:tblCellMar>
                  <w:top w:w="0" w:type="dxa"/>
                  <w:left w:w="108" w:type="dxa"/>
                  <w:bottom w:w="0" w:type="dxa"/>
                  <w:right w:w="108" w:type="dxa"/>
                </w:tblCellMar>
              </w:tblPrEx>
              <w:trPr>
                <w:trHeight w:val="425" w:hRule="atLeast"/>
                <w:jc w:val="center"/>
              </w:trPr>
              <w:tc>
                <w:tcPr>
                  <w:tcW w:w="1198" w:type="pct"/>
                  <w:gridSpan w:val="2"/>
                  <w:tcBorders>
                    <w:tl2br w:val="nil"/>
                    <w:tr2bl w:val="nil"/>
                  </w:tcBorders>
                  <w:noWrap w:val="0"/>
                  <w:vAlign w:val="center"/>
                </w:tcPr>
                <w:p>
                  <w:pPr>
                    <w:keepNext w:val="0"/>
                    <w:keepLines w:val="0"/>
                    <w:pageBreakBefore w:val="0"/>
                    <w:widowControl/>
                    <w:kinsoku/>
                    <w:wordWrap/>
                    <w:overflowPunct/>
                    <w:topLinePunct w:val="0"/>
                    <w:autoSpaceDN/>
                    <w:bidi w:val="0"/>
                    <w:adjustRightInd/>
                    <w:snapToGrid/>
                    <w:spacing w:after="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highlight w:val="none"/>
                    </w:rPr>
                    <w:t>总磷</w:t>
                  </w:r>
                  <w:r>
                    <w:rPr>
                      <w:rFonts w:hint="default" w:ascii="Times New Roman" w:hAnsi="Times New Roman" w:eastAsia="宋体" w:cs="Times New Roman"/>
                      <w:b w:val="0"/>
                      <w:bCs w:val="0"/>
                      <w:color w:val="auto"/>
                      <w:sz w:val="21"/>
                      <w:szCs w:val="21"/>
                      <w:highlight w:val="none"/>
                      <w:u w:val="none" w:color="FFFFFF"/>
                    </w:rPr>
                    <w:t>（mg/L）</w:t>
                  </w:r>
                </w:p>
              </w:tc>
              <w:tc>
                <w:tcPr>
                  <w:tcW w:w="950" w:type="pct"/>
                  <w:gridSpan w:val="2"/>
                  <w:tcBorders>
                    <w:tl2br w:val="nil"/>
                    <w:tr2bl w:val="nil"/>
                  </w:tcBorders>
                  <w:noWrap w:val="0"/>
                  <w:vAlign w:val="center"/>
                </w:tcPr>
                <w:p>
                  <w:pPr>
                    <w:keepNext w:val="0"/>
                    <w:keepLines w:val="0"/>
                    <w:pageBreakBefore w:val="0"/>
                    <w:widowControl/>
                    <w:kinsoku/>
                    <w:wordWrap/>
                    <w:overflowPunct/>
                    <w:topLinePunct w:val="0"/>
                    <w:autoSpaceDE w:val="0"/>
                    <w:autoSpaceDN/>
                    <w:bidi w:val="0"/>
                    <w:adjustRightInd/>
                    <w:snapToGrid/>
                    <w:spacing w:after="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highlight w:val="none"/>
                    </w:rPr>
                    <w:t>1.2</w:t>
                  </w:r>
                  <w:r>
                    <w:rPr>
                      <w:rFonts w:hint="default" w:ascii="Times New Roman" w:hAnsi="Times New Roman" w:eastAsia="宋体" w:cs="Times New Roman"/>
                      <w:b w:val="0"/>
                      <w:bCs w:val="0"/>
                      <w:color w:val="auto"/>
                      <w:sz w:val="21"/>
                      <w:szCs w:val="21"/>
                      <w:highlight w:val="none"/>
                      <w:lang w:val="en-US" w:eastAsia="zh-CN"/>
                    </w:rPr>
                    <w:t>9</w:t>
                  </w:r>
                </w:p>
              </w:tc>
              <w:tc>
                <w:tcPr>
                  <w:tcW w:w="950" w:type="pct"/>
                  <w:gridSpan w:val="2"/>
                  <w:tcBorders>
                    <w:tl2br w:val="nil"/>
                    <w:tr2bl w:val="nil"/>
                  </w:tcBorders>
                  <w:noWrap w:val="0"/>
                  <w:vAlign w:val="center"/>
                </w:tcPr>
                <w:p>
                  <w:pPr>
                    <w:keepNext w:val="0"/>
                    <w:keepLines w:val="0"/>
                    <w:pageBreakBefore w:val="0"/>
                    <w:widowControl/>
                    <w:kinsoku/>
                    <w:wordWrap/>
                    <w:overflowPunct/>
                    <w:topLinePunct w:val="0"/>
                    <w:autoSpaceDE w:val="0"/>
                    <w:autoSpaceDN/>
                    <w:bidi w:val="0"/>
                    <w:adjustRightInd/>
                    <w:snapToGrid/>
                    <w:spacing w:after="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highlight w:val="none"/>
                    </w:rPr>
                    <w:t>1.5</w:t>
                  </w:r>
                  <w:r>
                    <w:rPr>
                      <w:rFonts w:hint="default" w:ascii="Times New Roman" w:hAnsi="Times New Roman" w:eastAsia="宋体" w:cs="Times New Roman"/>
                      <w:b w:val="0"/>
                      <w:bCs w:val="0"/>
                      <w:color w:val="auto"/>
                      <w:sz w:val="21"/>
                      <w:szCs w:val="21"/>
                      <w:highlight w:val="none"/>
                      <w:lang w:val="en-US" w:eastAsia="zh-CN"/>
                    </w:rPr>
                    <w:t>6</w:t>
                  </w:r>
                </w:p>
              </w:tc>
              <w:tc>
                <w:tcPr>
                  <w:tcW w:w="950" w:type="pct"/>
                  <w:gridSpan w:val="4"/>
                  <w:tcBorders>
                    <w:tl2br w:val="nil"/>
                    <w:tr2bl w:val="nil"/>
                  </w:tcBorders>
                  <w:noWrap w:val="0"/>
                  <w:vAlign w:val="center"/>
                </w:tcPr>
                <w:p>
                  <w:pPr>
                    <w:keepNext w:val="0"/>
                    <w:keepLines w:val="0"/>
                    <w:pageBreakBefore w:val="0"/>
                    <w:widowControl/>
                    <w:kinsoku/>
                    <w:wordWrap/>
                    <w:overflowPunct/>
                    <w:topLinePunct w:val="0"/>
                    <w:autoSpaceDE w:val="0"/>
                    <w:autoSpaceDN/>
                    <w:bidi w:val="0"/>
                    <w:adjustRightInd/>
                    <w:snapToGrid/>
                    <w:spacing w:after="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highlight w:val="none"/>
                    </w:rPr>
                    <w:t>1.</w:t>
                  </w:r>
                  <w:r>
                    <w:rPr>
                      <w:rFonts w:hint="default" w:ascii="Times New Roman" w:hAnsi="Times New Roman" w:eastAsia="宋体" w:cs="Times New Roman"/>
                      <w:b w:val="0"/>
                      <w:bCs w:val="0"/>
                      <w:color w:val="auto"/>
                      <w:sz w:val="21"/>
                      <w:szCs w:val="21"/>
                      <w:highlight w:val="none"/>
                      <w:lang w:val="en-US" w:eastAsia="zh-CN"/>
                    </w:rPr>
                    <w:t>21</w:t>
                  </w:r>
                </w:p>
              </w:tc>
              <w:tc>
                <w:tcPr>
                  <w:tcW w:w="950" w:type="pct"/>
                  <w:gridSpan w:val="2"/>
                  <w:tcBorders>
                    <w:tl2br w:val="nil"/>
                    <w:tr2bl w:val="nil"/>
                  </w:tcBorders>
                  <w:noWrap w:val="0"/>
                  <w:vAlign w:val="center"/>
                </w:tcPr>
                <w:p>
                  <w:pPr>
                    <w:keepNext w:val="0"/>
                    <w:keepLines w:val="0"/>
                    <w:pageBreakBefore w:val="0"/>
                    <w:widowControl/>
                    <w:kinsoku/>
                    <w:wordWrap/>
                    <w:overflowPunct/>
                    <w:topLinePunct w:val="0"/>
                    <w:autoSpaceDN/>
                    <w:bidi w:val="0"/>
                    <w:adjustRightInd/>
                    <w:snapToGrid/>
                    <w:spacing w:after="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1.35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2" w:space="0"/>
                </w:tblBorders>
                <w:tblCellMar>
                  <w:top w:w="0" w:type="dxa"/>
                  <w:left w:w="108" w:type="dxa"/>
                  <w:bottom w:w="0" w:type="dxa"/>
                  <w:right w:w="108" w:type="dxa"/>
                </w:tblCellMar>
              </w:tblPrEx>
              <w:trPr>
                <w:trHeight w:val="425" w:hRule="atLeast"/>
                <w:jc w:val="center"/>
              </w:trPr>
              <w:tc>
                <w:tcPr>
                  <w:tcW w:w="1198" w:type="pct"/>
                  <w:gridSpan w:val="2"/>
                  <w:tcBorders>
                    <w:tl2br w:val="nil"/>
                    <w:tr2bl w:val="nil"/>
                  </w:tcBorders>
                  <w:noWrap w:val="0"/>
                  <w:vAlign w:val="center"/>
                </w:tcPr>
                <w:p>
                  <w:pPr>
                    <w:keepNext w:val="0"/>
                    <w:keepLines w:val="0"/>
                    <w:pageBreakBefore w:val="0"/>
                    <w:widowControl/>
                    <w:kinsoku/>
                    <w:wordWrap/>
                    <w:overflowPunct/>
                    <w:topLinePunct w:val="0"/>
                    <w:autoSpaceDE w:val="0"/>
                    <w:autoSpaceDN/>
                    <w:bidi w:val="0"/>
                    <w:adjustRightInd/>
                    <w:snapToGrid/>
                    <w:spacing w:after="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备注</w:t>
                  </w:r>
                </w:p>
              </w:tc>
              <w:tc>
                <w:tcPr>
                  <w:tcW w:w="3801" w:type="pct"/>
                  <w:gridSpan w:val="10"/>
                  <w:tcBorders>
                    <w:tl2br w:val="nil"/>
                    <w:tr2bl w:val="nil"/>
                  </w:tcBorders>
                  <w:noWrap w:val="0"/>
                  <w:vAlign w:val="center"/>
                </w:tcPr>
                <w:p>
                  <w:pPr>
                    <w:keepNext w:val="0"/>
                    <w:keepLines w:val="0"/>
                    <w:pageBreakBefore w:val="0"/>
                    <w:widowControl/>
                    <w:kinsoku/>
                    <w:wordWrap/>
                    <w:overflowPunct/>
                    <w:topLinePunct w:val="0"/>
                    <w:autoSpaceDE w:val="0"/>
                    <w:autoSpaceDN/>
                    <w:bidi w:val="0"/>
                    <w:adjustRightInd/>
                    <w:snapToGrid/>
                    <w:spacing w:after="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2" w:space="0"/>
                </w:tblBorders>
                <w:tblCellMar>
                  <w:top w:w="0" w:type="dxa"/>
                  <w:left w:w="108" w:type="dxa"/>
                  <w:bottom w:w="0" w:type="dxa"/>
                  <w:right w:w="108" w:type="dxa"/>
                </w:tblCellMar>
              </w:tblPrEx>
              <w:trPr>
                <w:gridAfter w:val="1"/>
                <w:wAfter w:w="6" w:type="pct"/>
                <w:trHeight w:val="425" w:hRule="atLeast"/>
                <w:jc w:val="center"/>
              </w:trPr>
              <w:tc>
                <w:tcPr>
                  <w:tcW w:w="1191" w:type="pct"/>
                  <w:tcBorders>
                    <w:tl2br w:val="nil"/>
                    <w:tr2bl w:val="nil"/>
                  </w:tcBorders>
                  <w:noWrap w:val="0"/>
                  <w:vAlign w:val="center"/>
                </w:tcPr>
                <w:p>
                  <w:pPr>
                    <w:keepNext w:val="0"/>
                    <w:keepLines w:val="0"/>
                    <w:pageBreakBefore w:val="0"/>
                    <w:widowControl/>
                    <w:kinsoku/>
                    <w:wordWrap/>
                    <w:overflowPunct/>
                    <w:topLinePunct w:val="0"/>
                    <w:autoSpaceDE w:val="0"/>
                    <w:autoSpaceDN/>
                    <w:bidi w:val="0"/>
                    <w:adjustRightInd/>
                    <w:snapToGrid/>
                    <w:spacing w:after="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采样日期</w:t>
                  </w:r>
                </w:p>
              </w:tc>
              <w:tc>
                <w:tcPr>
                  <w:tcW w:w="950" w:type="pct"/>
                  <w:gridSpan w:val="2"/>
                  <w:tcBorders>
                    <w:tl2br w:val="nil"/>
                    <w:tr2bl w:val="nil"/>
                  </w:tcBorders>
                  <w:noWrap w:val="0"/>
                  <w:vAlign w:val="center"/>
                </w:tcPr>
                <w:p>
                  <w:pPr>
                    <w:keepNext w:val="0"/>
                    <w:keepLines w:val="0"/>
                    <w:pageBreakBefore w:val="0"/>
                    <w:widowControl/>
                    <w:kinsoku/>
                    <w:wordWrap/>
                    <w:overflowPunct/>
                    <w:topLinePunct w:val="0"/>
                    <w:autoSpaceDN/>
                    <w:bidi w:val="0"/>
                    <w:adjustRightInd/>
                    <w:snapToGrid/>
                    <w:spacing w:after="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eastAsia="zh-CN"/>
                    </w:rPr>
                    <w:t>2024.06.2</w:t>
                  </w:r>
                  <w:r>
                    <w:rPr>
                      <w:rFonts w:hint="eastAsia" w:ascii="Times New Roman" w:hAnsi="Times New Roman" w:eastAsia="宋体" w:cs="Times New Roman"/>
                      <w:b w:val="0"/>
                      <w:bCs w:val="0"/>
                      <w:color w:val="auto"/>
                      <w:sz w:val="21"/>
                      <w:szCs w:val="21"/>
                      <w:lang w:val="en-US" w:eastAsia="zh-CN"/>
                    </w:rPr>
                    <w:t>1</w:t>
                  </w:r>
                </w:p>
              </w:tc>
              <w:tc>
                <w:tcPr>
                  <w:tcW w:w="1275" w:type="pct"/>
                  <w:gridSpan w:val="4"/>
                  <w:tcBorders>
                    <w:tl2br w:val="nil"/>
                    <w:tr2bl w:val="nil"/>
                  </w:tcBorders>
                  <w:noWrap w:val="0"/>
                  <w:vAlign w:val="center"/>
                </w:tcPr>
                <w:p>
                  <w:pPr>
                    <w:keepNext w:val="0"/>
                    <w:keepLines w:val="0"/>
                    <w:pageBreakBefore w:val="0"/>
                    <w:widowControl/>
                    <w:kinsoku/>
                    <w:wordWrap/>
                    <w:overflowPunct/>
                    <w:topLinePunct w:val="0"/>
                    <w:autoSpaceDN/>
                    <w:bidi w:val="0"/>
                    <w:adjustRightInd/>
                    <w:snapToGrid/>
                    <w:spacing w:after="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采样点位</w:t>
                  </w:r>
                </w:p>
              </w:tc>
              <w:tc>
                <w:tcPr>
                  <w:tcW w:w="1576" w:type="pct"/>
                  <w:gridSpan w:val="4"/>
                  <w:tcBorders>
                    <w:tl2br w:val="nil"/>
                    <w:tr2bl w:val="nil"/>
                  </w:tcBorders>
                  <w:noWrap w:val="0"/>
                  <w:vAlign w:val="center"/>
                </w:tcPr>
                <w:p>
                  <w:pPr>
                    <w:keepNext w:val="0"/>
                    <w:keepLines w:val="0"/>
                    <w:pageBreakBefore w:val="0"/>
                    <w:widowControl/>
                    <w:kinsoku/>
                    <w:wordWrap/>
                    <w:overflowPunct/>
                    <w:topLinePunct w:val="0"/>
                    <w:autoSpaceDN/>
                    <w:bidi w:val="0"/>
                    <w:adjustRightInd/>
                    <w:snapToGrid/>
                    <w:spacing w:after="0"/>
                    <w:jc w:val="center"/>
                    <w:rPr>
                      <w:rFonts w:hint="default" w:ascii="Times New Roman" w:hAnsi="Times New Roman" w:eastAsia="宋体" w:cs="Times New Roman"/>
                      <w:b w:val="0"/>
                      <w:bCs w:val="0"/>
                      <w:color w:val="auto"/>
                      <w:sz w:val="21"/>
                      <w:szCs w:val="21"/>
                      <w:lang w:eastAsia="zh-CN"/>
                    </w:rPr>
                  </w:pPr>
                  <w:r>
                    <w:rPr>
                      <w:rFonts w:hint="default" w:ascii="Times New Roman" w:hAnsi="Times New Roman" w:eastAsia="宋体" w:cs="Times New Roman"/>
                      <w:b w:val="0"/>
                      <w:bCs w:val="0"/>
                      <w:sz w:val="21"/>
                      <w:szCs w:val="21"/>
                      <w:lang w:eastAsia="zh-CN"/>
                    </w:rPr>
                    <w:t>厂区总排口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2" w:space="0"/>
                </w:tblBorders>
                <w:tblCellMar>
                  <w:top w:w="0" w:type="dxa"/>
                  <w:left w:w="108" w:type="dxa"/>
                  <w:bottom w:w="0" w:type="dxa"/>
                  <w:right w:w="108" w:type="dxa"/>
                </w:tblCellMar>
              </w:tblPrEx>
              <w:trPr>
                <w:gridAfter w:val="1"/>
                <w:wAfter w:w="6" w:type="pct"/>
                <w:trHeight w:val="425" w:hRule="atLeast"/>
                <w:jc w:val="center"/>
              </w:trPr>
              <w:tc>
                <w:tcPr>
                  <w:tcW w:w="1191" w:type="pct"/>
                  <w:tcBorders>
                    <w:tl2br w:val="nil"/>
                    <w:tr2bl w:val="nil"/>
                  </w:tcBorders>
                  <w:noWrap w:val="0"/>
                  <w:vAlign w:val="center"/>
                </w:tcPr>
                <w:p>
                  <w:pPr>
                    <w:keepNext w:val="0"/>
                    <w:keepLines w:val="0"/>
                    <w:pageBreakBefore w:val="0"/>
                    <w:widowControl/>
                    <w:kinsoku/>
                    <w:wordWrap/>
                    <w:overflowPunct/>
                    <w:topLinePunct w:val="0"/>
                    <w:autoSpaceDN/>
                    <w:bidi w:val="0"/>
                    <w:adjustRightInd/>
                    <w:snapToGrid/>
                    <w:spacing w:after="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样品状态</w:t>
                  </w:r>
                </w:p>
              </w:tc>
              <w:tc>
                <w:tcPr>
                  <w:tcW w:w="3801" w:type="pct"/>
                  <w:gridSpan w:val="10"/>
                  <w:tcBorders>
                    <w:tl2br w:val="nil"/>
                    <w:tr2bl w:val="nil"/>
                  </w:tcBorders>
                  <w:noWrap w:val="0"/>
                  <w:vAlign w:val="center"/>
                </w:tcPr>
                <w:p>
                  <w:pPr>
                    <w:keepNext w:val="0"/>
                    <w:keepLines w:val="0"/>
                    <w:pageBreakBefore w:val="0"/>
                    <w:widowControl/>
                    <w:kinsoku/>
                    <w:wordWrap/>
                    <w:overflowPunct/>
                    <w:topLinePunct w:val="0"/>
                    <w:autoSpaceDN/>
                    <w:bidi w:val="0"/>
                    <w:adjustRightInd/>
                    <w:snapToGrid/>
                    <w:spacing w:after="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无色、无味、无油膜透明液体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2" w:space="0"/>
                </w:tblBorders>
                <w:tblCellMar>
                  <w:top w:w="0" w:type="dxa"/>
                  <w:left w:w="108" w:type="dxa"/>
                  <w:bottom w:w="0" w:type="dxa"/>
                  <w:right w:w="108" w:type="dxa"/>
                </w:tblCellMar>
              </w:tblPrEx>
              <w:trPr>
                <w:gridAfter w:val="1"/>
                <w:wAfter w:w="6" w:type="pct"/>
                <w:trHeight w:val="425" w:hRule="atLeast"/>
                <w:jc w:val="center"/>
              </w:trPr>
              <w:tc>
                <w:tcPr>
                  <w:tcW w:w="1191" w:type="pct"/>
                  <w:tcBorders>
                    <w:tl2br w:val="nil"/>
                    <w:tr2bl w:val="nil"/>
                  </w:tcBorders>
                  <w:noWrap w:val="0"/>
                  <w:vAlign w:val="center"/>
                </w:tcPr>
                <w:p>
                  <w:pPr>
                    <w:keepNext w:val="0"/>
                    <w:keepLines w:val="0"/>
                    <w:pageBreakBefore w:val="0"/>
                    <w:widowControl/>
                    <w:kinsoku/>
                    <w:wordWrap/>
                    <w:overflowPunct/>
                    <w:topLinePunct w:val="0"/>
                    <w:autoSpaceDN/>
                    <w:bidi w:val="0"/>
                    <w:adjustRightInd/>
                    <w:snapToGrid/>
                    <w:spacing w:after="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mc:AlternateContent>
                      <mc:Choice Requires="wps">
                        <w:drawing>
                          <wp:anchor distT="0" distB="0" distL="114300" distR="114300" simplePos="0" relativeHeight="251666432" behindDoc="0" locked="0" layoutInCell="1" allowOverlap="1">
                            <wp:simplePos x="0" y="0"/>
                            <wp:positionH relativeFrom="column">
                              <wp:posOffset>-60960</wp:posOffset>
                            </wp:positionH>
                            <wp:positionV relativeFrom="paragraph">
                              <wp:posOffset>3175</wp:posOffset>
                            </wp:positionV>
                            <wp:extent cx="1365250" cy="404495"/>
                            <wp:effectExtent l="1270" t="4445" r="5080" b="10160"/>
                            <wp:wrapNone/>
                            <wp:docPr id="17" name="直接连接符 17"/>
                            <wp:cNvGraphicFramePr/>
                            <a:graphic xmlns:a="http://schemas.openxmlformats.org/drawingml/2006/main">
                              <a:graphicData uri="http://schemas.microsoft.com/office/word/2010/wordprocessingShape">
                                <wps:wsp>
                                  <wps:cNvCnPr/>
                                  <wps:spPr>
                                    <a:xfrm>
                                      <a:off x="1527810" y="2224405"/>
                                      <a:ext cx="1365250" cy="404495"/>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margin-left:-4.8pt;margin-top:0.25pt;height:31.85pt;width:107.5pt;z-index:251666432;mso-width-relative:page;mso-height-relative:page;" filled="f" stroked="t" coordsize="21600,21600" o:gfxdata="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&#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v1+7VNUAAAAGAQAADwAAAAAAAAABACAAAAAiAAAAZHJz&#10;L2Rvd25yZXYueG1sUEsBAhQAFAAAAAgAh07iQNGD1bwHAgAA5gMAAA4AAAAAAAAAAQAgAAAAJAEA&#10;AGRycy9lMm9Eb2MueG1sUEsFBgAAAAAGAAYAWQEAAJ0FAAAAAA==&#10;">
                            <v:fill on="f" focussize="0,0"/>
                            <v:stroke weight="0.5pt" color="#000000" miterlimit="8" joinstyle="miter"/>
                            <v:imagedata o:title=""/>
                            <o:lock v:ext="edit" aspectratio="f"/>
                          </v:line>
                        </w:pict>
                      </mc:Fallback>
                    </mc:AlternateContent>
                  </w:r>
                  <w:r>
                    <w:rPr>
                      <w:rFonts w:hint="default" w:ascii="Times New Roman" w:hAnsi="Times New Roman" w:eastAsia="宋体" w:cs="Times New Roman"/>
                      <w:b w:val="0"/>
                      <w:bCs w:val="0"/>
                      <w:color w:val="auto"/>
                      <w:sz w:val="21"/>
                      <w:szCs w:val="21"/>
                    </w:rPr>
                    <w:t xml:space="preserve">       检测频次</w:t>
                  </w:r>
                </w:p>
                <w:p>
                  <w:pPr>
                    <w:keepNext w:val="0"/>
                    <w:keepLines w:val="0"/>
                    <w:pageBreakBefore w:val="0"/>
                    <w:widowControl/>
                    <w:kinsoku/>
                    <w:wordWrap/>
                    <w:overflowPunct/>
                    <w:topLinePunct w:val="0"/>
                    <w:autoSpaceDN/>
                    <w:bidi w:val="0"/>
                    <w:adjustRightInd/>
                    <w:snapToGrid/>
                    <w:spacing w:after="0"/>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检测项目</w:t>
                  </w:r>
                </w:p>
              </w:tc>
              <w:tc>
                <w:tcPr>
                  <w:tcW w:w="950" w:type="pct"/>
                  <w:gridSpan w:val="2"/>
                  <w:tcBorders>
                    <w:tl2br w:val="nil"/>
                    <w:tr2bl w:val="nil"/>
                  </w:tcBorders>
                  <w:noWrap w:val="0"/>
                  <w:vAlign w:val="center"/>
                </w:tcPr>
                <w:p>
                  <w:pPr>
                    <w:keepNext w:val="0"/>
                    <w:keepLines w:val="0"/>
                    <w:pageBreakBefore w:val="0"/>
                    <w:widowControl/>
                    <w:kinsoku/>
                    <w:wordWrap/>
                    <w:overflowPunct/>
                    <w:topLinePunct w:val="0"/>
                    <w:autoSpaceDN/>
                    <w:bidi w:val="0"/>
                    <w:adjustRightInd/>
                    <w:snapToGrid/>
                    <w:spacing w:after="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第一次</w:t>
                  </w:r>
                </w:p>
              </w:tc>
              <w:tc>
                <w:tcPr>
                  <w:tcW w:w="950" w:type="pct"/>
                  <w:gridSpan w:val="2"/>
                  <w:tcBorders>
                    <w:tl2br w:val="nil"/>
                    <w:tr2bl w:val="nil"/>
                  </w:tcBorders>
                  <w:noWrap w:val="0"/>
                  <w:vAlign w:val="center"/>
                </w:tcPr>
                <w:p>
                  <w:pPr>
                    <w:keepNext w:val="0"/>
                    <w:keepLines w:val="0"/>
                    <w:pageBreakBefore w:val="0"/>
                    <w:widowControl/>
                    <w:kinsoku/>
                    <w:wordWrap/>
                    <w:overflowPunct/>
                    <w:topLinePunct w:val="0"/>
                    <w:autoSpaceDN/>
                    <w:bidi w:val="0"/>
                    <w:adjustRightInd/>
                    <w:snapToGrid/>
                    <w:spacing w:after="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第二次</w:t>
                  </w:r>
                </w:p>
              </w:tc>
              <w:tc>
                <w:tcPr>
                  <w:tcW w:w="950" w:type="pct"/>
                  <w:gridSpan w:val="4"/>
                  <w:tcBorders>
                    <w:tl2br w:val="nil"/>
                    <w:tr2bl w:val="nil"/>
                  </w:tcBorders>
                  <w:noWrap w:val="0"/>
                  <w:vAlign w:val="center"/>
                </w:tcPr>
                <w:p>
                  <w:pPr>
                    <w:keepNext w:val="0"/>
                    <w:keepLines w:val="0"/>
                    <w:pageBreakBefore w:val="0"/>
                    <w:widowControl/>
                    <w:kinsoku/>
                    <w:wordWrap/>
                    <w:overflowPunct/>
                    <w:topLinePunct w:val="0"/>
                    <w:autoSpaceDN/>
                    <w:bidi w:val="0"/>
                    <w:adjustRightInd/>
                    <w:snapToGrid/>
                    <w:spacing w:after="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第三次</w:t>
                  </w:r>
                </w:p>
              </w:tc>
              <w:tc>
                <w:tcPr>
                  <w:tcW w:w="950" w:type="pct"/>
                  <w:gridSpan w:val="2"/>
                  <w:tcBorders>
                    <w:tl2br w:val="nil"/>
                    <w:tr2bl w:val="nil"/>
                  </w:tcBorders>
                  <w:noWrap w:val="0"/>
                  <w:vAlign w:val="center"/>
                </w:tcPr>
                <w:p>
                  <w:pPr>
                    <w:keepNext w:val="0"/>
                    <w:keepLines w:val="0"/>
                    <w:pageBreakBefore w:val="0"/>
                    <w:widowControl/>
                    <w:kinsoku/>
                    <w:wordWrap/>
                    <w:overflowPunct/>
                    <w:topLinePunct w:val="0"/>
                    <w:autoSpaceDN/>
                    <w:bidi w:val="0"/>
                    <w:adjustRightInd/>
                    <w:snapToGrid/>
                    <w:spacing w:after="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第四次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2" w:space="0"/>
                </w:tblBorders>
                <w:tblCellMar>
                  <w:top w:w="0" w:type="dxa"/>
                  <w:left w:w="108" w:type="dxa"/>
                  <w:bottom w:w="0" w:type="dxa"/>
                  <w:right w:w="108" w:type="dxa"/>
                </w:tblCellMar>
              </w:tblPrEx>
              <w:trPr>
                <w:gridAfter w:val="1"/>
                <w:wAfter w:w="6" w:type="pct"/>
                <w:trHeight w:val="425" w:hRule="atLeast"/>
                <w:jc w:val="center"/>
              </w:trPr>
              <w:tc>
                <w:tcPr>
                  <w:tcW w:w="1191" w:type="pct"/>
                  <w:tcBorders>
                    <w:tl2br w:val="nil"/>
                    <w:tr2bl w:val="nil"/>
                  </w:tcBorders>
                  <w:noWrap w:val="0"/>
                  <w:vAlign w:val="center"/>
                </w:tcPr>
                <w:p>
                  <w:pPr>
                    <w:keepNext w:val="0"/>
                    <w:keepLines w:val="0"/>
                    <w:pageBreakBefore w:val="0"/>
                    <w:widowControl/>
                    <w:kinsoku/>
                    <w:wordWrap/>
                    <w:overflowPunct/>
                    <w:topLinePunct w:val="0"/>
                    <w:autoSpaceDN/>
                    <w:bidi w:val="0"/>
                    <w:adjustRightInd/>
                    <w:snapToGrid/>
                    <w:spacing w:after="0"/>
                    <w:jc w:val="center"/>
                    <w:rPr>
                      <w:rFonts w:hint="default" w:ascii="Times New Roman" w:hAnsi="Times New Roman" w:eastAsia="宋体" w:cs="Times New Roman"/>
                      <w:b w:val="0"/>
                      <w:bCs w:val="0"/>
                      <w:color w:val="auto"/>
                      <w:sz w:val="21"/>
                      <w:szCs w:val="21"/>
                      <w:lang w:val="en-US" w:eastAsia="zh-CN" w:bidi="ar-SA"/>
                    </w:rPr>
                  </w:pPr>
                  <w:r>
                    <w:rPr>
                      <w:rFonts w:hint="default" w:ascii="Times New Roman" w:hAnsi="Times New Roman" w:eastAsia="宋体" w:cs="Times New Roman"/>
                      <w:b w:val="0"/>
                      <w:bCs w:val="0"/>
                      <w:color w:val="auto"/>
                      <w:sz w:val="21"/>
                      <w:szCs w:val="21"/>
                    </w:rPr>
                    <w:t>化学需氧量</w:t>
                  </w:r>
                  <w:r>
                    <w:rPr>
                      <w:rFonts w:hint="default" w:ascii="Times New Roman" w:hAnsi="Times New Roman" w:eastAsia="宋体" w:cs="Times New Roman"/>
                      <w:b w:val="0"/>
                      <w:bCs w:val="0"/>
                      <w:color w:val="auto"/>
                      <w:sz w:val="21"/>
                      <w:szCs w:val="21"/>
                      <w:u w:val="none" w:color="FFFFFF"/>
                    </w:rPr>
                    <w:t>（mg/L）</w:t>
                  </w:r>
                </w:p>
              </w:tc>
              <w:tc>
                <w:tcPr>
                  <w:tcW w:w="950" w:type="pct"/>
                  <w:gridSpan w:val="2"/>
                  <w:tcBorders>
                    <w:tl2br w:val="nil"/>
                    <w:tr2bl w:val="nil"/>
                  </w:tcBorders>
                  <w:noWrap w:val="0"/>
                  <w:vAlign w:val="center"/>
                </w:tcPr>
                <w:p>
                  <w:pPr>
                    <w:keepNext w:val="0"/>
                    <w:keepLines w:val="0"/>
                    <w:pageBreakBefore w:val="0"/>
                    <w:widowControl/>
                    <w:kinsoku/>
                    <w:wordWrap/>
                    <w:overflowPunct/>
                    <w:topLinePunct w:val="0"/>
                    <w:autoSpaceDN/>
                    <w:bidi w:val="0"/>
                    <w:adjustRightInd/>
                    <w:snapToGrid/>
                    <w:spacing w:after="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239</w:t>
                  </w:r>
                </w:p>
              </w:tc>
              <w:tc>
                <w:tcPr>
                  <w:tcW w:w="950" w:type="pct"/>
                  <w:gridSpan w:val="2"/>
                  <w:tcBorders>
                    <w:tl2br w:val="nil"/>
                    <w:tr2bl w:val="nil"/>
                  </w:tcBorders>
                  <w:noWrap w:val="0"/>
                  <w:vAlign w:val="center"/>
                </w:tcPr>
                <w:p>
                  <w:pPr>
                    <w:keepNext w:val="0"/>
                    <w:keepLines w:val="0"/>
                    <w:pageBreakBefore w:val="0"/>
                    <w:widowControl/>
                    <w:kinsoku/>
                    <w:wordWrap/>
                    <w:overflowPunct/>
                    <w:topLinePunct w:val="0"/>
                    <w:autoSpaceDN/>
                    <w:bidi w:val="0"/>
                    <w:adjustRightInd/>
                    <w:snapToGrid/>
                    <w:spacing w:after="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227</w:t>
                  </w:r>
                </w:p>
              </w:tc>
              <w:tc>
                <w:tcPr>
                  <w:tcW w:w="950" w:type="pct"/>
                  <w:gridSpan w:val="4"/>
                  <w:tcBorders>
                    <w:tl2br w:val="nil"/>
                    <w:tr2bl w:val="nil"/>
                  </w:tcBorders>
                  <w:noWrap w:val="0"/>
                  <w:vAlign w:val="center"/>
                </w:tcPr>
                <w:p>
                  <w:pPr>
                    <w:keepNext w:val="0"/>
                    <w:keepLines w:val="0"/>
                    <w:pageBreakBefore w:val="0"/>
                    <w:widowControl/>
                    <w:kinsoku/>
                    <w:wordWrap/>
                    <w:overflowPunct/>
                    <w:topLinePunct w:val="0"/>
                    <w:autoSpaceDN/>
                    <w:bidi w:val="0"/>
                    <w:adjustRightInd/>
                    <w:snapToGrid/>
                    <w:spacing w:after="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235</w:t>
                  </w:r>
                </w:p>
              </w:tc>
              <w:tc>
                <w:tcPr>
                  <w:tcW w:w="950" w:type="pct"/>
                  <w:gridSpan w:val="2"/>
                  <w:tcBorders>
                    <w:tl2br w:val="nil"/>
                    <w:tr2bl w:val="nil"/>
                  </w:tcBorders>
                  <w:noWrap w:val="0"/>
                  <w:vAlign w:val="center"/>
                </w:tcPr>
                <w:p>
                  <w:pPr>
                    <w:keepNext w:val="0"/>
                    <w:keepLines w:val="0"/>
                    <w:pageBreakBefore w:val="0"/>
                    <w:widowControl/>
                    <w:kinsoku/>
                    <w:wordWrap/>
                    <w:overflowPunct/>
                    <w:topLinePunct w:val="0"/>
                    <w:autoSpaceDN/>
                    <w:bidi w:val="0"/>
                    <w:adjustRightInd/>
                    <w:snapToGrid/>
                    <w:spacing w:after="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232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2" w:space="0"/>
                </w:tblBorders>
                <w:tblCellMar>
                  <w:top w:w="0" w:type="dxa"/>
                  <w:left w:w="108" w:type="dxa"/>
                  <w:bottom w:w="0" w:type="dxa"/>
                  <w:right w:w="108" w:type="dxa"/>
                </w:tblCellMar>
              </w:tblPrEx>
              <w:trPr>
                <w:gridAfter w:val="1"/>
                <w:wAfter w:w="6" w:type="pct"/>
                <w:trHeight w:val="425" w:hRule="atLeast"/>
                <w:jc w:val="center"/>
              </w:trPr>
              <w:tc>
                <w:tcPr>
                  <w:tcW w:w="1191" w:type="pct"/>
                  <w:tcBorders>
                    <w:tl2br w:val="nil"/>
                    <w:tr2bl w:val="nil"/>
                  </w:tcBorders>
                  <w:noWrap w:val="0"/>
                  <w:vAlign w:val="center"/>
                </w:tcPr>
                <w:p>
                  <w:pPr>
                    <w:keepNext w:val="0"/>
                    <w:keepLines w:val="0"/>
                    <w:pageBreakBefore w:val="0"/>
                    <w:widowControl/>
                    <w:kinsoku/>
                    <w:wordWrap/>
                    <w:overflowPunct/>
                    <w:topLinePunct w:val="0"/>
                    <w:autoSpaceDN/>
                    <w:bidi w:val="0"/>
                    <w:adjustRightInd/>
                    <w:snapToGrid/>
                    <w:spacing w:after="0"/>
                    <w:jc w:val="center"/>
                    <w:rPr>
                      <w:rFonts w:hint="default" w:ascii="Times New Roman" w:hAnsi="Times New Roman" w:eastAsia="宋体" w:cs="Times New Roman"/>
                      <w:b w:val="0"/>
                      <w:bCs w:val="0"/>
                      <w:color w:val="auto"/>
                      <w:sz w:val="21"/>
                      <w:szCs w:val="21"/>
                      <w:lang w:val="en-US" w:eastAsia="zh-CN" w:bidi="ar-SA"/>
                    </w:rPr>
                  </w:pPr>
                  <w:r>
                    <w:rPr>
                      <w:rFonts w:hint="default" w:ascii="Times New Roman" w:hAnsi="Times New Roman" w:eastAsia="宋体" w:cs="Times New Roman"/>
                      <w:b w:val="0"/>
                      <w:bCs w:val="0"/>
                      <w:color w:val="auto"/>
                      <w:sz w:val="21"/>
                      <w:szCs w:val="21"/>
                    </w:rPr>
                    <w:t>氨氮</w:t>
                  </w:r>
                  <w:r>
                    <w:rPr>
                      <w:rFonts w:hint="default" w:ascii="Times New Roman" w:hAnsi="Times New Roman" w:eastAsia="宋体" w:cs="Times New Roman"/>
                      <w:b w:val="0"/>
                      <w:bCs w:val="0"/>
                      <w:color w:val="auto"/>
                      <w:sz w:val="21"/>
                      <w:szCs w:val="21"/>
                      <w:u w:val="none" w:color="FFFFFF"/>
                    </w:rPr>
                    <w:t>（mg/L）</w:t>
                  </w:r>
                </w:p>
              </w:tc>
              <w:tc>
                <w:tcPr>
                  <w:tcW w:w="950" w:type="pct"/>
                  <w:gridSpan w:val="2"/>
                  <w:tcBorders>
                    <w:tl2br w:val="nil"/>
                    <w:tr2bl w:val="nil"/>
                  </w:tcBorders>
                  <w:noWrap w:val="0"/>
                  <w:vAlign w:val="center"/>
                </w:tcPr>
                <w:p>
                  <w:pPr>
                    <w:keepNext w:val="0"/>
                    <w:keepLines w:val="0"/>
                    <w:pageBreakBefore w:val="0"/>
                    <w:widowControl/>
                    <w:kinsoku/>
                    <w:wordWrap/>
                    <w:overflowPunct/>
                    <w:topLinePunct w:val="0"/>
                    <w:autoSpaceDN/>
                    <w:bidi w:val="0"/>
                    <w:adjustRightInd/>
                    <w:snapToGrid/>
                    <w:spacing w:after="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14.5</w:t>
                  </w:r>
                </w:p>
              </w:tc>
              <w:tc>
                <w:tcPr>
                  <w:tcW w:w="950" w:type="pct"/>
                  <w:gridSpan w:val="2"/>
                  <w:tcBorders>
                    <w:tl2br w:val="nil"/>
                    <w:tr2bl w:val="nil"/>
                  </w:tcBorders>
                  <w:noWrap w:val="0"/>
                  <w:vAlign w:val="center"/>
                </w:tcPr>
                <w:p>
                  <w:pPr>
                    <w:keepNext w:val="0"/>
                    <w:keepLines w:val="0"/>
                    <w:pageBreakBefore w:val="0"/>
                    <w:widowControl/>
                    <w:kinsoku/>
                    <w:wordWrap/>
                    <w:overflowPunct/>
                    <w:topLinePunct w:val="0"/>
                    <w:autoSpaceDN/>
                    <w:bidi w:val="0"/>
                    <w:adjustRightInd/>
                    <w:snapToGrid/>
                    <w:spacing w:after="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14.9</w:t>
                  </w:r>
                </w:p>
              </w:tc>
              <w:tc>
                <w:tcPr>
                  <w:tcW w:w="950" w:type="pct"/>
                  <w:gridSpan w:val="4"/>
                  <w:tcBorders>
                    <w:tl2br w:val="nil"/>
                    <w:tr2bl w:val="nil"/>
                  </w:tcBorders>
                  <w:noWrap w:val="0"/>
                  <w:vAlign w:val="center"/>
                </w:tcPr>
                <w:p>
                  <w:pPr>
                    <w:keepNext w:val="0"/>
                    <w:keepLines w:val="0"/>
                    <w:pageBreakBefore w:val="0"/>
                    <w:widowControl/>
                    <w:kinsoku/>
                    <w:wordWrap/>
                    <w:overflowPunct/>
                    <w:topLinePunct w:val="0"/>
                    <w:autoSpaceDN/>
                    <w:bidi w:val="0"/>
                    <w:adjustRightInd/>
                    <w:snapToGrid/>
                    <w:spacing w:after="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13.9</w:t>
                  </w:r>
                </w:p>
              </w:tc>
              <w:tc>
                <w:tcPr>
                  <w:tcW w:w="950" w:type="pct"/>
                  <w:gridSpan w:val="2"/>
                  <w:tcBorders>
                    <w:tl2br w:val="nil"/>
                    <w:tr2bl w:val="nil"/>
                  </w:tcBorders>
                  <w:noWrap w:val="0"/>
                  <w:vAlign w:val="center"/>
                </w:tcPr>
                <w:p>
                  <w:pPr>
                    <w:keepNext w:val="0"/>
                    <w:keepLines w:val="0"/>
                    <w:pageBreakBefore w:val="0"/>
                    <w:widowControl/>
                    <w:kinsoku/>
                    <w:wordWrap/>
                    <w:overflowPunct/>
                    <w:topLinePunct w:val="0"/>
                    <w:autoSpaceDN/>
                    <w:bidi w:val="0"/>
                    <w:adjustRightInd/>
                    <w:snapToGrid/>
                    <w:spacing w:after="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13.6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2" w:space="0"/>
                </w:tblBorders>
                <w:tblCellMar>
                  <w:top w:w="0" w:type="dxa"/>
                  <w:left w:w="108" w:type="dxa"/>
                  <w:bottom w:w="0" w:type="dxa"/>
                  <w:right w:w="108" w:type="dxa"/>
                </w:tblCellMar>
              </w:tblPrEx>
              <w:trPr>
                <w:gridAfter w:val="1"/>
                <w:wAfter w:w="6" w:type="pct"/>
                <w:trHeight w:val="425" w:hRule="atLeast"/>
                <w:jc w:val="center"/>
              </w:trPr>
              <w:tc>
                <w:tcPr>
                  <w:tcW w:w="1191" w:type="pct"/>
                  <w:tcBorders>
                    <w:tl2br w:val="nil"/>
                    <w:tr2bl w:val="nil"/>
                  </w:tcBorders>
                  <w:noWrap w:val="0"/>
                  <w:vAlign w:val="center"/>
                </w:tcPr>
                <w:p>
                  <w:pPr>
                    <w:keepNext w:val="0"/>
                    <w:keepLines w:val="0"/>
                    <w:pageBreakBefore w:val="0"/>
                    <w:widowControl/>
                    <w:kinsoku/>
                    <w:wordWrap/>
                    <w:overflowPunct/>
                    <w:topLinePunct w:val="0"/>
                    <w:autoSpaceDN/>
                    <w:bidi w:val="0"/>
                    <w:adjustRightInd/>
                    <w:snapToGrid/>
                    <w:spacing w:after="0"/>
                    <w:jc w:val="center"/>
                    <w:rPr>
                      <w:rFonts w:hint="default" w:ascii="Times New Roman" w:hAnsi="Times New Roman" w:eastAsia="宋体" w:cs="Times New Roman"/>
                      <w:b w:val="0"/>
                      <w:bCs w:val="0"/>
                      <w:color w:val="auto"/>
                      <w:sz w:val="21"/>
                      <w:szCs w:val="21"/>
                      <w:lang w:val="en-US" w:eastAsia="zh-CN" w:bidi="ar-SA"/>
                    </w:rPr>
                  </w:pPr>
                  <w:r>
                    <w:rPr>
                      <w:rFonts w:hint="default" w:ascii="Times New Roman" w:hAnsi="Times New Roman" w:eastAsia="宋体" w:cs="Times New Roman"/>
                      <w:b w:val="0"/>
                      <w:bCs w:val="0"/>
                      <w:color w:val="auto"/>
                      <w:sz w:val="21"/>
                      <w:szCs w:val="21"/>
                    </w:rPr>
                    <w:t>生化需氧量</w:t>
                  </w:r>
                  <w:r>
                    <w:rPr>
                      <w:rFonts w:hint="default" w:ascii="Times New Roman" w:hAnsi="Times New Roman" w:eastAsia="宋体" w:cs="Times New Roman"/>
                      <w:b w:val="0"/>
                      <w:bCs w:val="0"/>
                      <w:color w:val="auto"/>
                      <w:sz w:val="21"/>
                      <w:szCs w:val="21"/>
                      <w:u w:val="none" w:color="FFFFFF"/>
                    </w:rPr>
                    <w:t>（mg/L）</w:t>
                  </w:r>
                </w:p>
              </w:tc>
              <w:tc>
                <w:tcPr>
                  <w:tcW w:w="950" w:type="pct"/>
                  <w:gridSpan w:val="2"/>
                  <w:tcBorders>
                    <w:tl2br w:val="nil"/>
                    <w:tr2bl w:val="nil"/>
                  </w:tcBorders>
                  <w:noWrap w:val="0"/>
                  <w:vAlign w:val="center"/>
                </w:tcPr>
                <w:p>
                  <w:pPr>
                    <w:keepNext w:val="0"/>
                    <w:keepLines w:val="0"/>
                    <w:pageBreakBefore w:val="0"/>
                    <w:widowControl/>
                    <w:kinsoku/>
                    <w:wordWrap/>
                    <w:overflowPunct/>
                    <w:topLinePunct w:val="0"/>
                    <w:autoSpaceDN/>
                    <w:bidi w:val="0"/>
                    <w:adjustRightInd/>
                    <w:snapToGrid/>
                    <w:spacing w:after="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62.1</w:t>
                  </w:r>
                </w:p>
              </w:tc>
              <w:tc>
                <w:tcPr>
                  <w:tcW w:w="950" w:type="pct"/>
                  <w:gridSpan w:val="2"/>
                  <w:tcBorders>
                    <w:tl2br w:val="nil"/>
                    <w:tr2bl w:val="nil"/>
                  </w:tcBorders>
                  <w:noWrap w:val="0"/>
                  <w:vAlign w:val="center"/>
                </w:tcPr>
                <w:p>
                  <w:pPr>
                    <w:keepNext w:val="0"/>
                    <w:keepLines w:val="0"/>
                    <w:pageBreakBefore w:val="0"/>
                    <w:widowControl/>
                    <w:kinsoku/>
                    <w:wordWrap/>
                    <w:overflowPunct/>
                    <w:topLinePunct w:val="0"/>
                    <w:autoSpaceDN/>
                    <w:bidi w:val="0"/>
                    <w:adjustRightInd/>
                    <w:snapToGrid/>
                    <w:spacing w:after="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59.9</w:t>
                  </w:r>
                </w:p>
              </w:tc>
              <w:tc>
                <w:tcPr>
                  <w:tcW w:w="950" w:type="pct"/>
                  <w:gridSpan w:val="4"/>
                  <w:tcBorders>
                    <w:tl2br w:val="nil"/>
                    <w:tr2bl w:val="nil"/>
                  </w:tcBorders>
                  <w:noWrap w:val="0"/>
                  <w:vAlign w:val="center"/>
                </w:tcPr>
                <w:p>
                  <w:pPr>
                    <w:keepNext w:val="0"/>
                    <w:keepLines w:val="0"/>
                    <w:pageBreakBefore w:val="0"/>
                    <w:widowControl/>
                    <w:kinsoku/>
                    <w:wordWrap/>
                    <w:overflowPunct/>
                    <w:topLinePunct w:val="0"/>
                    <w:autoSpaceDN/>
                    <w:bidi w:val="0"/>
                    <w:adjustRightInd/>
                    <w:snapToGrid/>
                    <w:spacing w:after="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61.1</w:t>
                  </w:r>
                </w:p>
              </w:tc>
              <w:tc>
                <w:tcPr>
                  <w:tcW w:w="950" w:type="pct"/>
                  <w:gridSpan w:val="2"/>
                  <w:tcBorders>
                    <w:tl2br w:val="nil"/>
                    <w:tr2bl w:val="nil"/>
                  </w:tcBorders>
                  <w:noWrap w:val="0"/>
                  <w:vAlign w:val="center"/>
                </w:tcPr>
                <w:p>
                  <w:pPr>
                    <w:keepNext w:val="0"/>
                    <w:keepLines w:val="0"/>
                    <w:pageBreakBefore w:val="0"/>
                    <w:widowControl/>
                    <w:kinsoku/>
                    <w:wordWrap/>
                    <w:overflowPunct/>
                    <w:topLinePunct w:val="0"/>
                    <w:autoSpaceDN/>
                    <w:bidi w:val="0"/>
                    <w:adjustRightInd/>
                    <w:snapToGrid/>
                    <w:spacing w:after="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60.9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2" w:space="0"/>
                </w:tblBorders>
                <w:tblCellMar>
                  <w:top w:w="0" w:type="dxa"/>
                  <w:left w:w="108" w:type="dxa"/>
                  <w:bottom w:w="0" w:type="dxa"/>
                  <w:right w:w="108" w:type="dxa"/>
                </w:tblCellMar>
              </w:tblPrEx>
              <w:trPr>
                <w:gridAfter w:val="1"/>
                <w:wAfter w:w="6" w:type="pct"/>
                <w:trHeight w:val="425" w:hRule="atLeast"/>
                <w:jc w:val="center"/>
              </w:trPr>
              <w:tc>
                <w:tcPr>
                  <w:tcW w:w="1191" w:type="pct"/>
                  <w:tcBorders>
                    <w:tl2br w:val="nil"/>
                    <w:tr2bl w:val="nil"/>
                  </w:tcBorders>
                  <w:noWrap w:val="0"/>
                  <w:vAlign w:val="center"/>
                </w:tcPr>
                <w:p>
                  <w:pPr>
                    <w:keepNext w:val="0"/>
                    <w:keepLines w:val="0"/>
                    <w:pageBreakBefore w:val="0"/>
                    <w:widowControl/>
                    <w:kinsoku/>
                    <w:wordWrap/>
                    <w:overflowPunct/>
                    <w:topLinePunct w:val="0"/>
                    <w:autoSpaceDN/>
                    <w:bidi w:val="0"/>
                    <w:adjustRightInd/>
                    <w:snapToGrid/>
                    <w:spacing w:after="0"/>
                    <w:jc w:val="center"/>
                    <w:rPr>
                      <w:rFonts w:hint="default" w:ascii="Times New Roman" w:hAnsi="Times New Roman" w:eastAsia="宋体" w:cs="Times New Roman"/>
                      <w:b w:val="0"/>
                      <w:bCs w:val="0"/>
                      <w:color w:val="auto"/>
                      <w:sz w:val="21"/>
                      <w:szCs w:val="21"/>
                      <w:lang w:val="en-US" w:eastAsia="zh-CN" w:bidi="ar-SA"/>
                    </w:rPr>
                  </w:pPr>
                  <w:r>
                    <w:rPr>
                      <w:rFonts w:hint="default" w:ascii="Times New Roman" w:hAnsi="Times New Roman" w:eastAsia="宋体" w:cs="Times New Roman"/>
                      <w:b w:val="0"/>
                      <w:bCs w:val="0"/>
                      <w:color w:val="auto"/>
                      <w:sz w:val="21"/>
                      <w:szCs w:val="21"/>
                    </w:rPr>
                    <w:t>悬浮物</w:t>
                  </w:r>
                  <w:r>
                    <w:rPr>
                      <w:rFonts w:hint="default" w:ascii="Times New Roman" w:hAnsi="Times New Roman" w:eastAsia="宋体" w:cs="Times New Roman"/>
                      <w:b w:val="0"/>
                      <w:bCs w:val="0"/>
                      <w:color w:val="auto"/>
                      <w:sz w:val="21"/>
                      <w:szCs w:val="21"/>
                      <w:u w:val="none" w:color="FFFFFF"/>
                    </w:rPr>
                    <w:t>（mg/L）</w:t>
                  </w:r>
                </w:p>
              </w:tc>
              <w:tc>
                <w:tcPr>
                  <w:tcW w:w="950" w:type="pct"/>
                  <w:gridSpan w:val="2"/>
                  <w:tcBorders>
                    <w:tl2br w:val="nil"/>
                    <w:tr2bl w:val="nil"/>
                  </w:tcBorders>
                  <w:noWrap w:val="0"/>
                  <w:vAlign w:val="center"/>
                </w:tcPr>
                <w:p>
                  <w:pPr>
                    <w:keepNext w:val="0"/>
                    <w:keepLines w:val="0"/>
                    <w:pageBreakBefore w:val="0"/>
                    <w:widowControl/>
                    <w:kinsoku/>
                    <w:wordWrap/>
                    <w:overflowPunct/>
                    <w:topLinePunct w:val="0"/>
                    <w:autoSpaceDN/>
                    <w:bidi w:val="0"/>
                    <w:adjustRightInd/>
                    <w:snapToGrid/>
                    <w:spacing w:after="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146</w:t>
                  </w:r>
                </w:p>
              </w:tc>
              <w:tc>
                <w:tcPr>
                  <w:tcW w:w="950" w:type="pct"/>
                  <w:gridSpan w:val="2"/>
                  <w:tcBorders>
                    <w:tl2br w:val="nil"/>
                    <w:tr2bl w:val="nil"/>
                  </w:tcBorders>
                  <w:noWrap w:val="0"/>
                  <w:vAlign w:val="center"/>
                </w:tcPr>
                <w:p>
                  <w:pPr>
                    <w:keepNext w:val="0"/>
                    <w:keepLines w:val="0"/>
                    <w:pageBreakBefore w:val="0"/>
                    <w:widowControl/>
                    <w:kinsoku/>
                    <w:wordWrap/>
                    <w:overflowPunct/>
                    <w:topLinePunct w:val="0"/>
                    <w:autoSpaceDN/>
                    <w:bidi w:val="0"/>
                    <w:adjustRightInd/>
                    <w:snapToGrid/>
                    <w:spacing w:after="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143</w:t>
                  </w:r>
                </w:p>
              </w:tc>
              <w:tc>
                <w:tcPr>
                  <w:tcW w:w="950" w:type="pct"/>
                  <w:gridSpan w:val="4"/>
                  <w:tcBorders>
                    <w:tl2br w:val="nil"/>
                    <w:tr2bl w:val="nil"/>
                  </w:tcBorders>
                  <w:noWrap w:val="0"/>
                  <w:vAlign w:val="center"/>
                </w:tcPr>
                <w:p>
                  <w:pPr>
                    <w:keepNext w:val="0"/>
                    <w:keepLines w:val="0"/>
                    <w:pageBreakBefore w:val="0"/>
                    <w:widowControl/>
                    <w:kinsoku/>
                    <w:wordWrap/>
                    <w:overflowPunct/>
                    <w:topLinePunct w:val="0"/>
                    <w:autoSpaceDN/>
                    <w:bidi w:val="0"/>
                    <w:adjustRightInd/>
                    <w:snapToGrid/>
                    <w:spacing w:after="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139</w:t>
                  </w:r>
                </w:p>
              </w:tc>
              <w:tc>
                <w:tcPr>
                  <w:tcW w:w="950" w:type="pct"/>
                  <w:gridSpan w:val="2"/>
                  <w:tcBorders>
                    <w:tl2br w:val="nil"/>
                    <w:tr2bl w:val="nil"/>
                  </w:tcBorders>
                  <w:noWrap w:val="0"/>
                  <w:vAlign w:val="center"/>
                </w:tcPr>
                <w:p>
                  <w:pPr>
                    <w:keepNext w:val="0"/>
                    <w:keepLines w:val="0"/>
                    <w:pageBreakBefore w:val="0"/>
                    <w:widowControl/>
                    <w:kinsoku/>
                    <w:wordWrap/>
                    <w:overflowPunct/>
                    <w:topLinePunct w:val="0"/>
                    <w:autoSpaceDN/>
                    <w:bidi w:val="0"/>
                    <w:adjustRightInd/>
                    <w:snapToGrid/>
                    <w:spacing w:after="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141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2" w:space="0"/>
                </w:tblBorders>
                <w:tblCellMar>
                  <w:top w:w="0" w:type="dxa"/>
                  <w:left w:w="108" w:type="dxa"/>
                  <w:bottom w:w="0" w:type="dxa"/>
                  <w:right w:w="108" w:type="dxa"/>
                </w:tblCellMar>
              </w:tblPrEx>
              <w:trPr>
                <w:gridAfter w:val="1"/>
                <w:wAfter w:w="6" w:type="pct"/>
                <w:trHeight w:val="425" w:hRule="atLeast"/>
                <w:jc w:val="center"/>
              </w:trPr>
              <w:tc>
                <w:tcPr>
                  <w:tcW w:w="1191" w:type="pct"/>
                  <w:tcBorders>
                    <w:tl2br w:val="nil"/>
                    <w:tr2bl w:val="nil"/>
                  </w:tcBorders>
                  <w:noWrap w:val="0"/>
                  <w:vAlign w:val="center"/>
                </w:tcPr>
                <w:p>
                  <w:pPr>
                    <w:keepNext w:val="0"/>
                    <w:keepLines w:val="0"/>
                    <w:pageBreakBefore w:val="0"/>
                    <w:widowControl/>
                    <w:kinsoku/>
                    <w:wordWrap/>
                    <w:overflowPunct/>
                    <w:topLinePunct w:val="0"/>
                    <w:autoSpaceDN/>
                    <w:bidi w:val="0"/>
                    <w:adjustRightInd/>
                    <w:snapToGrid/>
                    <w:spacing w:after="0"/>
                    <w:jc w:val="center"/>
                    <w:rPr>
                      <w:rFonts w:hint="default" w:ascii="Times New Roman" w:hAnsi="Times New Roman" w:eastAsia="宋体" w:cs="Times New Roman"/>
                      <w:b w:val="0"/>
                      <w:bCs w:val="0"/>
                      <w:color w:val="auto"/>
                      <w:sz w:val="21"/>
                      <w:szCs w:val="21"/>
                      <w:lang w:val="en-US" w:eastAsia="zh-CN" w:bidi="ar-SA"/>
                    </w:rPr>
                  </w:pPr>
                  <w:r>
                    <w:rPr>
                      <w:rFonts w:hint="default" w:ascii="Times New Roman" w:hAnsi="Times New Roman" w:eastAsia="宋体" w:cs="Times New Roman"/>
                      <w:b w:val="0"/>
                      <w:bCs w:val="0"/>
                      <w:sz w:val="21"/>
                      <w:szCs w:val="21"/>
                    </w:rPr>
                    <w:t>总氮</w:t>
                  </w:r>
                  <w:r>
                    <w:rPr>
                      <w:rFonts w:hint="default" w:ascii="Times New Roman" w:hAnsi="Times New Roman" w:eastAsia="宋体" w:cs="Times New Roman"/>
                      <w:b w:val="0"/>
                      <w:bCs w:val="0"/>
                      <w:color w:val="auto"/>
                      <w:sz w:val="21"/>
                      <w:szCs w:val="21"/>
                      <w:u w:val="none" w:color="FFFFFF"/>
                    </w:rPr>
                    <w:t>（mg/L）</w:t>
                  </w:r>
                </w:p>
              </w:tc>
              <w:tc>
                <w:tcPr>
                  <w:tcW w:w="950" w:type="pct"/>
                  <w:gridSpan w:val="2"/>
                  <w:tcBorders>
                    <w:tl2br w:val="nil"/>
                    <w:tr2bl w:val="nil"/>
                  </w:tcBorders>
                  <w:noWrap w:val="0"/>
                  <w:vAlign w:val="center"/>
                </w:tcPr>
                <w:p>
                  <w:pPr>
                    <w:keepNext w:val="0"/>
                    <w:keepLines w:val="0"/>
                    <w:pageBreakBefore w:val="0"/>
                    <w:widowControl/>
                    <w:kinsoku/>
                    <w:wordWrap/>
                    <w:overflowPunct/>
                    <w:topLinePunct w:val="0"/>
                    <w:autoSpaceDN/>
                    <w:bidi w:val="0"/>
                    <w:adjustRightInd/>
                    <w:snapToGrid/>
                    <w:spacing w:after="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22.9</w:t>
                  </w:r>
                </w:p>
              </w:tc>
              <w:tc>
                <w:tcPr>
                  <w:tcW w:w="950" w:type="pct"/>
                  <w:gridSpan w:val="2"/>
                  <w:tcBorders>
                    <w:tl2br w:val="nil"/>
                    <w:tr2bl w:val="nil"/>
                  </w:tcBorders>
                  <w:noWrap w:val="0"/>
                  <w:vAlign w:val="center"/>
                </w:tcPr>
                <w:p>
                  <w:pPr>
                    <w:keepNext w:val="0"/>
                    <w:keepLines w:val="0"/>
                    <w:pageBreakBefore w:val="0"/>
                    <w:widowControl/>
                    <w:kinsoku/>
                    <w:wordWrap/>
                    <w:overflowPunct/>
                    <w:topLinePunct w:val="0"/>
                    <w:autoSpaceDN/>
                    <w:bidi w:val="0"/>
                    <w:adjustRightInd/>
                    <w:snapToGrid/>
                    <w:spacing w:after="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21.7</w:t>
                  </w:r>
                </w:p>
              </w:tc>
              <w:tc>
                <w:tcPr>
                  <w:tcW w:w="950" w:type="pct"/>
                  <w:gridSpan w:val="4"/>
                  <w:tcBorders>
                    <w:tl2br w:val="nil"/>
                    <w:tr2bl w:val="nil"/>
                  </w:tcBorders>
                  <w:noWrap w:val="0"/>
                  <w:vAlign w:val="center"/>
                </w:tcPr>
                <w:p>
                  <w:pPr>
                    <w:keepNext w:val="0"/>
                    <w:keepLines w:val="0"/>
                    <w:pageBreakBefore w:val="0"/>
                    <w:widowControl/>
                    <w:kinsoku/>
                    <w:wordWrap/>
                    <w:overflowPunct/>
                    <w:topLinePunct w:val="0"/>
                    <w:autoSpaceDN/>
                    <w:bidi w:val="0"/>
                    <w:adjustRightInd/>
                    <w:snapToGrid/>
                    <w:spacing w:after="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23.1</w:t>
                  </w:r>
                </w:p>
              </w:tc>
              <w:tc>
                <w:tcPr>
                  <w:tcW w:w="950" w:type="pct"/>
                  <w:gridSpan w:val="2"/>
                  <w:tcBorders>
                    <w:tl2br w:val="nil"/>
                    <w:tr2bl w:val="nil"/>
                  </w:tcBorders>
                  <w:noWrap w:val="0"/>
                  <w:vAlign w:val="center"/>
                </w:tcPr>
                <w:p>
                  <w:pPr>
                    <w:keepNext w:val="0"/>
                    <w:keepLines w:val="0"/>
                    <w:pageBreakBefore w:val="0"/>
                    <w:widowControl/>
                    <w:kinsoku/>
                    <w:wordWrap/>
                    <w:overflowPunct/>
                    <w:topLinePunct w:val="0"/>
                    <w:autoSpaceDN/>
                    <w:bidi w:val="0"/>
                    <w:adjustRightInd/>
                    <w:snapToGrid/>
                    <w:spacing w:after="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22.6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2" w:space="0"/>
                </w:tblBorders>
                <w:tblCellMar>
                  <w:top w:w="0" w:type="dxa"/>
                  <w:left w:w="108" w:type="dxa"/>
                  <w:bottom w:w="0" w:type="dxa"/>
                  <w:right w:w="108" w:type="dxa"/>
                </w:tblCellMar>
              </w:tblPrEx>
              <w:trPr>
                <w:gridAfter w:val="1"/>
                <w:wAfter w:w="6" w:type="pct"/>
                <w:trHeight w:val="425" w:hRule="atLeast"/>
                <w:jc w:val="center"/>
              </w:trPr>
              <w:tc>
                <w:tcPr>
                  <w:tcW w:w="1191" w:type="pct"/>
                  <w:tcBorders>
                    <w:tl2br w:val="nil"/>
                    <w:tr2bl w:val="nil"/>
                  </w:tcBorders>
                  <w:noWrap w:val="0"/>
                  <w:vAlign w:val="center"/>
                </w:tcPr>
                <w:p>
                  <w:pPr>
                    <w:keepNext w:val="0"/>
                    <w:keepLines w:val="0"/>
                    <w:pageBreakBefore w:val="0"/>
                    <w:widowControl/>
                    <w:kinsoku/>
                    <w:wordWrap/>
                    <w:overflowPunct/>
                    <w:topLinePunct w:val="0"/>
                    <w:autoSpaceDN/>
                    <w:bidi w:val="0"/>
                    <w:adjustRightInd/>
                    <w:snapToGrid/>
                    <w:spacing w:after="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highlight w:val="none"/>
                    </w:rPr>
                    <w:t>总磷</w:t>
                  </w:r>
                  <w:r>
                    <w:rPr>
                      <w:rFonts w:hint="default" w:ascii="Times New Roman" w:hAnsi="Times New Roman" w:eastAsia="宋体" w:cs="Times New Roman"/>
                      <w:b w:val="0"/>
                      <w:bCs w:val="0"/>
                      <w:color w:val="auto"/>
                      <w:sz w:val="21"/>
                      <w:szCs w:val="21"/>
                      <w:highlight w:val="none"/>
                      <w:u w:val="none" w:color="FFFFFF"/>
                    </w:rPr>
                    <w:t>（mg/L）</w:t>
                  </w:r>
                </w:p>
              </w:tc>
              <w:tc>
                <w:tcPr>
                  <w:tcW w:w="950" w:type="pct"/>
                  <w:gridSpan w:val="2"/>
                  <w:tcBorders>
                    <w:tl2br w:val="nil"/>
                    <w:tr2bl w:val="nil"/>
                  </w:tcBorders>
                  <w:noWrap w:val="0"/>
                  <w:vAlign w:val="center"/>
                </w:tcPr>
                <w:p>
                  <w:pPr>
                    <w:keepNext w:val="0"/>
                    <w:keepLines w:val="0"/>
                    <w:pageBreakBefore w:val="0"/>
                    <w:widowControl/>
                    <w:kinsoku/>
                    <w:wordWrap/>
                    <w:overflowPunct/>
                    <w:topLinePunct w:val="0"/>
                    <w:autoSpaceDN/>
                    <w:bidi w:val="0"/>
                    <w:adjustRightInd/>
                    <w:snapToGrid/>
                    <w:spacing w:after="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lang w:val="en-US" w:eastAsia="zh-CN"/>
                    </w:rPr>
                    <w:t>1.45</w:t>
                  </w:r>
                </w:p>
              </w:tc>
              <w:tc>
                <w:tcPr>
                  <w:tcW w:w="950" w:type="pct"/>
                  <w:gridSpan w:val="2"/>
                  <w:tcBorders>
                    <w:tl2br w:val="nil"/>
                    <w:tr2bl w:val="nil"/>
                  </w:tcBorders>
                  <w:noWrap w:val="0"/>
                  <w:vAlign w:val="center"/>
                </w:tcPr>
                <w:p>
                  <w:pPr>
                    <w:keepNext w:val="0"/>
                    <w:keepLines w:val="0"/>
                    <w:pageBreakBefore w:val="0"/>
                    <w:widowControl/>
                    <w:kinsoku/>
                    <w:wordWrap/>
                    <w:overflowPunct/>
                    <w:topLinePunct w:val="0"/>
                    <w:autoSpaceDN/>
                    <w:bidi w:val="0"/>
                    <w:adjustRightInd/>
                    <w:snapToGrid/>
                    <w:spacing w:after="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lang w:val="en-US" w:eastAsia="zh-CN"/>
                    </w:rPr>
                    <w:t>1.52</w:t>
                  </w:r>
                </w:p>
              </w:tc>
              <w:tc>
                <w:tcPr>
                  <w:tcW w:w="950" w:type="pct"/>
                  <w:gridSpan w:val="4"/>
                  <w:tcBorders>
                    <w:tl2br w:val="nil"/>
                    <w:tr2bl w:val="nil"/>
                  </w:tcBorders>
                  <w:noWrap w:val="0"/>
                  <w:vAlign w:val="center"/>
                </w:tcPr>
                <w:p>
                  <w:pPr>
                    <w:keepNext w:val="0"/>
                    <w:keepLines w:val="0"/>
                    <w:pageBreakBefore w:val="0"/>
                    <w:widowControl/>
                    <w:kinsoku/>
                    <w:wordWrap/>
                    <w:overflowPunct/>
                    <w:topLinePunct w:val="0"/>
                    <w:autoSpaceDN/>
                    <w:bidi w:val="0"/>
                    <w:adjustRightInd/>
                    <w:snapToGrid/>
                    <w:spacing w:after="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lang w:val="en-US" w:eastAsia="zh-CN"/>
                    </w:rPr>
                    <w:t>1.39</w:t>
                  </w:r>
                </w:p>
              </w:tc>
              <w:tc>
                <w:tcPr>
                  <w:tcW w:w="950" w:type="pct"/>
                  <w:gridSpan w:val="2"/>
                  <w:tcBorders>
                    <w:tl2br w:val="nil"/>
                    <w:tr2bl w:val="nil"/>
                  </w:tcBorders>
                  <w:noWrap w:val="0"/>
                  <w:vAlign w:val="center"/>
                </w:tcPr>
                <w:p>
                  <w:pPr>
                    <w:keepNext w:val="0"/>
                    <w:keepLines w:val="0"/>
                    <w:pageBreakBefore w:val="0"/>
                    <w:widowControl/>
                    <w:kinsoku/>
                    <w:wordWrap/>
                    <w:overflowPunct/>
                    <w:topLinePunct w:val="0"/>
                    <w:autoSpaceDN/>
                    <w:bidi w:val="0"/>
                    <w:adjustRightInd/>
                    <w:snapToGrid/>
                    <w:spacing w:after="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1.28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2" w:space="0"/>
                </w:tblBorders>
                <w:tblCellMar>
                  <w:top w:w="0" w:type="dxa"/>
                  <w:left w:w="108" w:type="dxa"/>
                  <w:bottom w:w="0" w:type="dxa"/>
                  <w:right w:w="108" w:type="dxa"/>
                </w:tblCellMar>
              </w:tblPrEx>
              <w:trPr>
                <w:gridAfter w:val="1"/>
                <w:wAfter w:w="6" w:type="pct"/>
                <w:trHeight w:val="425" w:hRule="atLeast"/>
                <w:jc w:val="center"/>
              </w:trPr>
              <w:tc>
                <w:tcPr>
                  <w:tcW w:w="1191" w:type="pct"/>
                  <w:tcBorders>
                    <w:tl2br w:val="nil"/>
                    <w:tr2bl w:val="nil"/>
                  </w:tcBorders>
                  <w:noWrap w:val="0"/>
                  <w:vAlign w:val="center"/>
                </w:tcPr>
                <w:p>
                  <w:pPr>
                    <w:keepNext w:val="0"/>
                    <w:keepLines w:val="0"/>
                    <w:pageBreakBefore w:val="0"/>
                    <w:widowControl/>
                    <w:kinsoku/>
                    <w:wordWrap/>
                    <w:overflowPunct/>
                    <w:topLinePunct w:val="0"/>
                    <w:autoSpaceDE w:val="0"/>
                    <w:autoSpaceDN/>
                    <w:bidi w:val="0"/>
                    <w:adjustRightInd/>
                    <w:snapToGrid/>
                    <w:spacing w:after="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备注</w:t>
                  </w:r>
                </w:p>
              </w:tc>
              <w:tc>
                <w:tcPr>
                  <w:tcW w:w="3801" w:type="pct"/>
                  <w:gridSpan w:val="10"/>
                  <w:tcBorders>
                    <w:tl2br w:val="nil"/>
                    <w:tr2bl w:val="nil"/>
                  </w:tcBorders>
                  <w:noWrap w:val="0"/>
                  <w:vAlign w:val="center"/>
                </w:tcPr>
                <w:p>
                  <w:pPr>
                    <w:keepNext w:val="0"/>
                    <w:keepLines w:val="0"/>
                    <w:pageBreakBefore w:val="0"/>
                    <w:widowControl/>
                    <w:kinsoku/>
                    <w:wordWrap/>
                    <w:overflowPunct/>
                    <w:topLinePunct w:val="0"/>
                    <w:autoSpaceDE w:val="0"/>
                    <w:autoSpaceDN/>
                    <w:bidi w:val="0"/>
                    <w:adjustRightInd/>
                    <w:snapToGrid/>
                    <w:spacing w:after="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w:t>
                  </w:r>
                </w:p>
              </w:tc>
            </w:tr>
          </w:tbl>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根据检测结果，本项目生活污水经厂区化粪池处理后COD为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227~239</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mg/L、BOD</w:t>
            </w:r>
            <w:r>
              <w:rPr>
                <w:rFonts w:hint="default" w:ascii="Times New Roman" w:hAnsi="Times New Roman" w:eastAsia="宋体" w:cs="Times New Roman"/>
                <w:color w:val="000000" w:themeColor="text1"/>
                <w:sz w:val="24"/>
                <w:szCs w:val="24"/>
                <w:vertAlign w:val="subscript"/>
                <w:lang w:val="en-US" w:eastAsia="zh-CN"/>
                <w14:textFill>
                  <w14:solidFill>
                    <w14:schemeClr w14:val="tx1"/>
                  </w14:solidFill>
                </w14:textFill>
              </w:rPr>
              <w:t>5</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59.9~62.1</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mg/L、SS为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132~148</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mg/L、氨氮为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13.6~14.9</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mg/L、总磷为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1.21~1.56</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总氮为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20.7~23.6</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，能够</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满足《污水综合排放标准》（GB8978-1996）表4三级标准（</w:t>
            </w:r>
            <w:r>
              <w:rPr>
                <w:rFonts w:hint="default" w:ascii="Times New Roman" w:hAnsi="Times New Roman" w:eastAsia="宋体" w:cs="Times New Roman"/>
                <w:kern w:val="0"/>
                <w:sz w:val="24"/>
                <w:szCs w:val="24"/>
              </w:rPr>
              <w:t>COD</w:t>
            </w:r>
            <w:r>
              <w:rPr>
                <w:rFonts w:hint="default" w:ascii="Times New Roman" w:hAnsi="Times New Roman" w:eastAsia="宋体" w:cs="Times New Roman"/>
                <w:kern w:val="0"/>
                <w:sz w:val="24"/>
                <w:szCs w:val="24"/>
                <w:lang w:val="en-US" w:eastAsia="zh-CN"/>
              </w:rPr>
              <w:t>500mg/L</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）和长垣市第二污水处理厂收水标准（</w:t>
            </w:r>
            <w:r>
              <w:rPr>
                <w:rFonts w:hint="default" w:ascii="Times New Roman" w:hAnsi="Times New Roman" w:eastAsia="宋体" w:cs="Times New Roman"/>
                <w:sz w:val="24"/>
                <w:szCs w:val="24"/>
              </w:rPr>
              <w:t>COD≤320mg/L，NH</w:t>
            </w:r>
            <w:r>
              <w:rPr>
                <w:rFonts w:hint="default" w:ascii="Times New Roman" w:hAnsi="Times New Roman" w:eastAsia="宋体" w:cs="Times New Roman"/>
                <w:sz w:val="24"/>
                <w:szCs w:val="24"/>
                <w:vertAlign w:val="subscript"/>
              </w:rPr>
              <w:t>3</w:t>
            </w:r>
            <w:r>
              <w:rPr>
                <w:rFonts w:hint="default" w:ascii="Times New Roman" w:hAnsi="Times New Roman" w:eastAsia="宋体" w:cs="Times New Roman"/>
                <w:sz w:val="24"/>
                <w:szCs w:val="24"/>
              </w:rPr>
              <w:t>-N≤30mg/L，BOD≤145mg/L，SS≤200mg/L，</w:t>
            </w:r>
            <w:r>
              <w:rPr>
                <w:rFonts w:hint="default" w:ascii="Times New Roman" w:hAnsi="Times New Roman" w:eastAsia="宋体" w:cs="Times New Roman"/>
                <w:sz w:val="24"/>
                <w:szCs w:val="24"/>
                <w:lang w:val="zh-CN"/>
              </w:rPr>
              <w:t>总</w:t>
            </w:r>
            <w:r>
              <w:rPr>
                <w:rFonts w:hint="default" w:ascii="Times New Roman" w:hAnsi="Times New Roman" w:eastAsia="宋体" w:cs="Times New Roman"/>
                <w:sz w:val="24"/>
                <w:szCs w:val="24"/>
              </w:rPr>
              <w:t>氮≤36mg/L，</w:t>
            </w:r>
            <w:r>
              <w:rPr>
                <w:rFonts w:hint="default" w:ascii="Times New Roman" w:hAnsi="Times New Roman" w:eastAsia="宋体" w:cs="Times New Roman"/>
                <w:sz w:val="24"/>
                <w:szCs w:val="24"/>
                <w:lang w:val="zh-CN"/>
              </w:rPr>
              <w:t>总</w:t>
            </w:r>
            <w:r>
              <w:rPr>
                <w:rFonts w:hint="default" w:ascii="Times New Roman" w:hAnsi="Times New Roman" w:eastAsia="宋体" w:cs="Times New Roman"/>
                <w:sz w:val="24"/>
                <w:szCs w:val="24"/>
              </w:rPr>
              <w:t>磷≤3.0mg/L</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可进入长垣市第二污水处理厂</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482" w:firstLineChars="200"/>
              <w:textAlignment w:val="auto"/>
              <w:outlineLvl w:val="9"/>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bidi="ar-SA"/>
                <w14:textFill>
                  <w14:solidFill>
                    <w14:schemeClr w14:val="tx1"/>
                  </w14:solidFill>
                </w14:textFill>
              </w:rPr>
              <w:t>3、</w:t>
            </w:r>
            <w:r>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t>噪声</w:t>
            </w:r>
            <w:r>
              <w:rPr>
                <w:rFonts w:hint="eastAsia" w:ascii="Times New Roman" w:hAnsi="Times New Roman" w:cs="Times New Roman" w:eastAsiaTheme="minorEastAsia"/>
                <w:b/>
                <w:bCs/>
                <w:color w:val="000000" w:themeColor="text1"/>
                <w:sz w:val="24"/>
                <w:szCs w:val="24"/>
                <w:lang w:val="en-US" w:eastAsia="zh-CN"/>
                <w14:textFill>
                  <w14:solidFill>
                    <w14:schemeClr w14:val="tx1"/>
                  </w14:solidFill>
                </w14:textFill>
              </w:rPr>
              <w:t>检测</w:t>
            </w:r>
          </w:p>
          <w:p>
            <w:pPr>
              <w:pStyle w:val="7"/>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eastAsia="微软雅黑"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本项目厂界噪声</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检测</w:t>
            </w: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结果见</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下表</w:t>
            </w: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after="0" w:line="520" w:lineRule="exact"/>
              <w:ind w:left="0" w:leftChars="0" w:firstLine="0" w:firstLineChars="0"/>
              <w:jc w:val="center"/>
              <w:textAlignment w:val="auto"/>
              <w:outlineLvl w:val="9"/>
              <w:rPr>
                <w:rFonts w:hint="default" w:ascii="Times New Roman" w:hAnsi="Times New Roman" w:cs="Times New Roman" w:eastAsiaTheme="minorEastAsia"/>
                <w:b/>
                <w:sz w:val="24"/>
                <w:szCs w:val="24"/>
              </w:rPr>
            </w:pPr>
            <w:r>
              <w:rPr>
                <w:rFonts w:hint="default" w:ascii="Times New Roman" w:hAnsi="Times New Roman" w:cs="Times New Roman" w:eastAsiaTheme="minorEastAsia"/>
                <w:b/>
                <w:sz w:val="24"/>
                <w:szCs w:val="24"/>
              </w:rPr>
              <w:t>表</w:t>
            </w:r>
            <w:r>
              <w:rPr>
                <w:rFonts w:hint="eastAsia" w:ascii="Times New Roman" w:hAnsi="Times New Roman" w:cs="Times New Roman" w:eastAsiaTheme="minorEastAsia"/>
                <w:b/>
                <w:sz w:val="24"/>
                <w:szCs w:val="24"/>
                <w:lang w:val="en-US" w:eastAsia="zh-CN"/>
              </w:rPr>
              <w:t xml:space="preserve">19   </w:t>
            </w:r>
            <w:r>
              <w:rPr>
                <w:rFonts w:hint="default" w:ascii="Times New Roman" w:hAnsi="Times New Roman" w:cs="Times New Roman" w:eastAsiaTheme="minorEastAsia"/>
                <w:b/>
                <w:sz w:val="24"/>
                <w:szCs w:val="24"/>
              </w:rPr>
              <w:t>厂界环境噪声</w:t>
            </w:r>
            <w:r>
              <w:rPr>
                <w:rFonts w:hint="eastAsia" w:ascii="Times New Roman" w:hAnsi="Times New Roman" w:cs="Times New Roman" w:eastAsiaTheme="minorEastAsia"/>
                <w:b/>
                <w:sz w:val="24"/>
                <w:szCs w:val="24"/>
                <w:lang w:val="en-US" w:eastAsia="zh-CN"/>
              </w:rPr>
              <w:t>检测</w:t>
            </w:r>
            <w:r>
              <w:rPr>
                <w:rFonts w:hint="default" w:ascii="Times New Roman" w:hAnsi="Times New Roman" w:cs="Times New Roman" w:eastAsiaTheme="minorEastAsia"/>
                <w:b/>
                <w:sz w:val="24"/>
                <w:szCs w:val="24"/>
              </w:rPr>
              <w:t>结果</w:t>
            </w:r>
          </w:p>
          <w:tbl>
            <w:tblPr>
              <w:tblStyle w:val="18"/>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0"/>
              <w:gridCol w:w="1042"/>
              <w:gridCol w:w="1172"/>
              <w:gridCol w:w="1489"/>
              <w:gridCol w:w="1489"/>
              <w:gridCol w:w="1489"/>
              <w:gridCol w:w="14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6" w:type="pct"/>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检测</w:t>
                  </w:r>
                </w:p>
                <w:p>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时间</w:t>
                  </w:r>
                </w:p>
              </w:tc>
              <w:tc>
                <w:tcPr>
                  <w:tcW w:w="575" w:type="pct"/>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测量</w:t>
                  </w:r>
                </w:p>
                <w:p>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时段</w:t>
                  </w:r>
                </w:p>
              </w:tc>
              <w:tc>
                <w:tcPr>
                  <w:tcW w:w="647" w:type="pct"/>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检测</w:t>
                  </w:r>
                </w:p>
                <w:p>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项目</w:t>
                  </w:r>
                </w:p>
              </w:tc>
              <w:tc>
                <w:tcPr>
                  <w:tcW w:w="3290" w:type="pct"/>
                  <w:gridSpan w:val="4"/>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检测结果（Leq，dB(A)）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6" w:type="pct"/>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p>
              </w:tc>
              <w:tc>
                <w:tcPr>
                  <w:tcW w:w="575" w:type="pct"/>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p>
              </w:tc>
              <w:tc>
                <w:tcPr>
                  <w:tcW w:w="647" w:type="pct"/>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p>
              </w:tc>
              <w:tc>
                <w:tcPr>
                  <w:tcW w:w="82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1#东厂界</w:t>
                  </w:r>
                </w:p>
              </w:tc>
              <w:tc>
                <w:tcPr>
                  <w:tcW w:w="82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2#南厂界</w:t>
                  </w:r>
                </w:p>
              </w:tc>
              <w:tc>
                <w:tcPr>
                  <w:tcW w:w="82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3#西厂界</w:t>
                  </w:r>
                </w:p>
              </w:tc>
              <w:tc>
                <w:tcPr>
                  <w:tcW w:w="823"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4#北厂界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6"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lang w:eastAsia="zh-CN"/>
                    </w:rPr>
                  </w:pPr>
                  <w:bookmarkStart w:id="4" w:name="OLE_LINK33" w:colFirst="1" w:colLast="1"/>
                  <w:bookmarkStart w:id="5" w:name="OLE_LINK32" w:colFirst="3" w:colLast="3"/>
                  <w:bookmarkStart w:id="6" w:name="OLE_LINK34" w:colFirst="4" w:colLast="4"/>
                  <w:r>
                    <w:rPr>
                      <w:rFonts w:hint="default" w:ascii="Times New Roman" w:hAnsi="Times New Roman" w:eastAsia="宋体" w:cs="Times New Roman"/>
                      <w:b w:val="0"/>
                      <w:bCs w:val="0"/>
                      <w:color w:val="auto"/>
                      <w:sz w:val="21"/>
                      <w:szCs w:val="21"/>
                      <w:lang w:eastAsia="zh-CN"/>
                    </w:rPr>
                    <w:t>06.20</w:t>
                  </w:r>
                </w:p>
              </w:tc>
              <w:tc>
                <w:tcPr>
                  <w:tcW w:w="575"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昼间</w:t>
                  </w:r>
                </w:p>
              </w:tc>
              <w:tc>
                <w:tcPr>
                  <w:tcW w:w="647"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厂界噪声</w:t>
                  </w:r>
                </w:p>
              </w:tc>
              <w:tc>
                <w:tcPr>
                  <w:tcW w:w="82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54</w:t>
                  </w:r>
                </w:p>
              </w:tc>
              <w:tc>
                <w:tcPr>
                  <w:tcW w:w="82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52</w:t>
                  </w:r>
                </w:p>
              </w:tc>
              <w:tc>
                <w:tcPr>
                  <w:tcW w:w="82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55</w:t>
                  </w:r>
                </w:p>
              </w:tc>
              <w:tc>
                <w:tcPr>
                  <w:tcW w:w="823"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5</w:t>
                  </w:r>
                  <w:r>
                    <w:rPr>
                      <w:rFonts w:hint="default" w:ascii="Times New Roman" w:hAnsi="Times New Roman" w:eastAsia="宋体" w:cs="Times New Roman"/>
                      <w:b w:val="0"/>
                      <w:bCs w:val="0"/>
                      <w:color w:val="auto"/>
                      <w:sz w:val="21"/>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6"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lang w:eastAsia="zh-CN"/>
                    </w:rPr>
                  </w:pPr>
                  <w:r>
                    <w:rPr>
                      <w:rFonts w:hint="default" w:ascii="Times New Roman" w:hAnsi="Times New Roman" w:eastAsia="宋体" w:cs="Times New Roman"/>
                      <w:b w:val="0"/>
                      <w:bCs w:val="0"/>
                      <w:color w:val="auto"/>
                      <w:sz w:val="21"/>
                      <w:szCs w:val="21"/>
                      <w:lang w:eastAsia="zh-CN"/>
                    </w:rPr>
                    <w:t>06.21</w:t>
                  </w:r>
                </w:p>
              </w:tc>
              <w:tc>
                <w:tcPr>
                  <w:tcW w:w="575"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昼间</w:t>
                  </w:r>
                </w:p>
              </w:tc>
              <w:tc>
                <w:tcPr>
                  <w:tcW w:w="647"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厂界噪声</w:t>
                  </w:r>
                </w:p>
              </w:tc>
              <w:tc>
                <w:tcPr>
                  <w:tcW w:w="82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55</w:t>
                  </w:r>
                </w:p>
              </w:tc>
              <w:tc>
                <w:tcPr>
                  <w:tcW w:w="82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51</w:t>
                  </w:r>
                </w:p>
              </w:tc>
              <w:tc>
                <w:tcPr>
                  <w:tcW w:w="82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5</w:t>
                  </w:r>
                  <w:r>
                    <w:rPr>
                      <w:rFonts w:hint="default" w:ascii="Times New Roman" w:hAnsi="Times New Roman" w:eastAsia="宋体" w:cs="Times New Roman"/>
                      <w:b w:val="0"/>
                      <w:bCs w:val="0"/>
                      <w:color w:val="auto"/>
                      <w:sz w:val="21"/>
                      <w:szCs w:val="21"/>
                      <w:lang w:val="en-US" w:eastAsia="zh-CN"/>
                    </w:rPr>
                    <w:t>2</w:t>
                  </w:r>
                </w:p>
              </w:tc>
              <w:tc>
                <w:tcPr>
                  <w:tcW w:w="823"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53</w:t>
                  </w:r>
                </w:p>
              </w:tc>
            </w:tr>
            <w:bookmarkEnd w:id="4"/>
            <w:bookmarkEnd w:id="5"/>
            <w:bookmarkEnd w:id="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8" w:hRule="atLeast"/>
                <w:jc w:val="center"/>
              </w:trPr>
              <w:tc>
                <w:tcPr>
                  <w:tcW w:w="5000" w:type="pct"/>
                  <w:gridSpan w:val="7"/>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ind w:left="1155" w:leftChars="0" w:hanging="1155" w:hangingChars="550"/>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备注：</w:t>
                  </w:r>
                  <w:r>
                    <w:rPr>
                      <w:rFonts w:hint="default" w:ascii="Times New Roman" w:hAnsi="Times New Roman" w:eastAsia="宋体" w:cs="Times New Roman"/>
                      <w:b w:val="0"/>
                      <w:bCs w:val="0"/>
                      <w:color w:val="auto"/>
                      <w:sz w:val="21"/>
                      <w:szCs w:val="21"/>
                      <w:lang w:eastAsia="zh-CN"/>
                    </w:rPr>
                    <w:t>06.20</w:t>
                  </w:r>
                  <w:r>
                    <w:rPr>
                      <w:rFonts w:hint="default" w:ascii="Times New Roman" w:hAnsi="Times New Roman" w:eastAsia="宋体" w:cs="Times New Roman"/>
                      <w:b w:val="0"/>
                      <w:bCs w:val="0"/>
                      <w:color w:val="auto"/>
                      <w:sz w:val="21"/>
                      <w:szCs w:val="21"/>
                    </w:rPr>
                    <w:t>昼间测间最大风速2.</w:t>
                  </w:r>
                  <w:r>
                    <w:rPr>
                      <w:rFonts w:hint="default" w:ascii="Times New Roman" w:hAnsi="Times New Roman" w:eastAsia="宋体" w:cs="Times New Roman"/>
                      <w:b w:val="0"/>
                      <w:bCs w:val="0"/>
                      <w:color w:val="auto"/>
                      <w:sz w:val="21"/>
                      <w:szCs w:val="21"/>
                      <w:lang w:val="en-US" w:eastAsia="zh-CN"/>
                    </w:rPr>
                    <w:t>5</w:t>
                  </w:r>
                  <w:r>
                    <w:rPr>
                      <w:rFonts w:hint="default" w:ascii="Times New Roman" w:hAnsi="Times New Roman" w:eastAsia="宋体" w:cs="Times New Roman"/>
                      <w:b w:val="0"/>
                      <w:bCs w:val="0"/>
                      <w:color w:val="auto"/>
                      <w:sz w:val="21"/>
                      <w:szCs w:val="21"/>
                    </w:rPr>
                    <w:t>m/s；测前校准：93.8 dB（A）、测后校准：93.8 dB（A）；</w:t>
                  </w:r>
                </w:p>
                <w:p>
                  <w:pPr>
                    <w:pStyle w:val="17"/>
                    <w:keepNext w:val="0"/>
                    <w:keepLines w:val="0"/>
                    <w:pageBreakBefore w:val="0"/>
                    <w:widowControl/>
                    <w:kinsoku/>
                    <w:wordWrap/>
                    <w:overflowPunct/>
                    <w:topLinePunct w:val="0"/>
                    <w:autoSpaceDE/>
                    <w:autoSpaceDN/>
                    <w:bidi w:val="0"/>
                    <w:adjustRightInd/>
                    <w:snapToGrid/>
                    <w:spacing w:after="0" w:line="240" w:lineRule="auto"/>
                    <w:ind w:left="0" w:leftChars="0" w:firstLine="630" w:firstLineChars="300"/>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lang w:eastAsia="zh-CN"/>
                    </w:rPr>
                    <w:t>06.21</w:t>
                  </w:r>
                  <w:r>
                    <w:rPr>
                      <w:rFonts w:hint="default" w:ascii="Times New Roman" w:hAnsi="Times New Roman" w:eastAsia="宋体" w:cs="Times New Roman"/>
                      <w:b w:val="0"/>
                      <w:bCs w:val="0"/>
                      <w:color w:val="auto"/>
                      <w:sz w:val="21"/>
                      <w:szCs w:val="21"/>
                    </w:rPr>
                    <w:t>昼间测间最大风速2.</w:t>
                  </w:r>
                  <w:r>
                    <w:rPr>
                      <w:rFonts w:hint="default" w:ascii="Times New Roman" w:hAnsi="Times New Roman" w:eastAsia="宋体" w:cs="Times New Roman"/>
                      <w:b w:val="0"/>
                      <w:bCs w:val="0"/>
                      <w:color w:val="auto"/>
                      <w:sz w:val="21"/>
                      <w:szCs w:val="21"/>
                      <w:lang w:val="en-US" w:eastAsia="zh-CN"/>
                    </w:rPr>
                    <w:t>4</w:t>
                  </w:r>
                  <w:r>
                    <w:rPr>
                      <w:rFonts w:hint="default" w:ascii="Times New Roman" w:hAnsi="Times New Roman" w:eastAsia="宋体" w:cs="Times New Roman"/>
                      <w:b w:val="0"/>
                      <w:bCs w:val="0"/>
                      <w:color w:val="auto"/>
                      <w:sz w:val="21"/>
                      <w:szCs w:val="21"/>
                    </w:rPr>
                    <w:t>m/s；测前校准：93.8 dB（A）、测后校准：93.8 dB（A）。</w:t>
                  </w:r>
                </w:p>
              </w:tc>
            </w:tr>
          </w:tbl>
          <w:p>
            <w:pPr>
              <w:pStyle w:val="7"/>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根据上述</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检测</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结果，</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本项目厂界</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昼间</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噪声</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为51</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~55</w:t>
            </w:r>
            <w:r>
              <w:rPr>
                <w:rFonts w:hint="default" w:ascii="Times New Roman" w:hAnsi="Times New Roman" w:eastAsia="宋体" w:cs="Times New Roman"/>
                <w:sz w:val="24"/>
                <w:szCs w:val="24"/>
                <w:vertAlign w:val="baseline"/>
                <w:lang w:val="en-US" w:eastAsia="zh-CN"/>
              </w:rPr>
              <w:t>dB（A）</w:t>
            </w:r>
            <w:r>
              <w:rPr>
                <w:rFonts w:hint="eastAsia" w:ascii="Times New Roman" w:hAnsi="Times New Roman" w:eastAsia="宋体" w:cs="Times New Roman"/>
                <w:sz w:val="24"/>
                <w:szCs w:val="24"/>
                <w:vertAlign w:val="baseline"/>
                <w:lang w:val="en-US" w:eastAsia="zh-CN"/>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满足</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《工业企业厂界环境噪声排放标准》（GB12348-2008）2类标准</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default" w:ascii="Times New Roman" w:hAnsi="Times New Roman" w:eastAsia="仿宋_GB2312" w:cs="Times New Roman"/>
                <w:color w:val="FF0000"/>
                <w:sz w:val="21"/>
                <w:szCs w:val="21"/>
                <w:lang w:val="en-US" w:eastAsia="zh-CN"/>
              </w:rPr>
            </w:pPr>
          </w:p>
        </w:tc>
      </w:tr>
    </w:tbl>
    <w:p>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表八</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5" w:hRule="atLeast"/>
          <w:jc w:val="center"/>
        </w:trPr>
        <w:tc>
          <w:tcPr>
            <w:tcW w:w="5000" w:type="pct"/>
            <w:vAlign w:val="top"/>
          </w:tcPr>
          <w:p>
            <w:pPr>
              <w:pStyle w:val="4"/>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验收</w:t>
            </w:r>
            <w:r>
              <w:rPr>
                <w:rFonts w:hint="eastAsia" w:cs="Times New Roman"/>
                <w:b/>
                <w:bCs/>
                <w:color w:val="000000" w:themeColor="text1"/>
                <w:sz w:val="24"/>
                <w:szCs w:val="24"/>
                <w:lang w:val="en-US" w:eastAsia="zh-CN" w:bidi="ar-SA"/>
                <w14:textFill>
                  <w14:solidFill>
                    <w14:schemeClr w14:val="tx1"/>
                  </w14:solidFill>
                </w14:textFill>
              </w:rPr>
              <w:t>检测</w:t>
            </w: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结论：</w:t>
            </w:r>
          </w:p>
          <w:p>
            <w:pPr>
              <w:pStyle w:val="4"/>
              <w:pageBreakBefore w:val="0"/>
              <w:widowControl/>
              <w:numPr>
                <w:ilvl w:val="0"/>
                <w:numId w:val="0"/>
              </w:numPr>
              <w:kinsoku/>
              <w:wordWrap/>
              <w:overflowPunct/>
              <w:topLinePunct w:val="0"/>
              <w:autoSpaceDE/>
              <w:autoSpaceDN/>
              <w:bidi w:val="0"/>
              <w:adjustRightInd/>
              <w:snapToGrid/>
              <w:spacing w:before="0" w:beforeLines="0" w:after="0" w:afterLines="0" w:line="520" w:lineRule="exact"/>
              <w:ind w:firstLine="480" w:firstLineChars="200"/>
              <w:textAlignment w:val="auto"/>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sz w:val="24"/>
                <w:szCs w:val="24"/>
                <w:lang w:val="en-US" w:eastAsia="zh-CN" w:bidi="ar-SA"/>
                <w14:textFill>
                  <w14:solidFill>
                    <w14:schemeClr w14:val="tx1"/>
                  </w14:solidFill>
                </w14:textFill>
              </w:rPr>
              <w:t>1、</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验收</w:t>
            </w:r>
            <w:r>
              <w:rPr>
                <w:rFonts w:hint="eastAsia"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期间，该公司生产运行正常，生产负荷满足验收</w:t>
            </w:r>
            <w:r>
              <w:rPr>
                <w:rFonts w:hint="eastAsia"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工况要求。</w:t>
            </w:r>
          </w:p>
          <w:p>
            <w:pPr>
              <w:pageBreakBefore w:val="0"/>
              <w:widowControl/>
              <w:numPr>
                <w:ilvl w:val="0"/>
                <w:numId w:val="0"/>
              </w:numPr>
              <w:kinsoku/>
              <w:wordWrap/>
              <w:overflowPunct/>
              <w:topLinePunct w:val="0"/>
              <w:autoSpaceDE/>
              <w:autoSpaceDN/>
              <w:bidi w:val="0"/>
              <w:adjustRightInd/>
              <w:snapToGrid/>
              <w:spacing w:after="0" w:afterLines="0" w:line="520" w:lineRule="exact"/>
              <w:ind w:left="0" w:leftChars="0" w:firstLine="480" w:firstLineChars="200"/>
              <w:textAlignment w:val="auto"/>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bidi="ar-SA"/>
                <w14:textFill>
                  <w14:solidFill>
                    <w14:schemeClr w14:val="tx1"/>
                  </w14:solidFill>
                </w14:textFill>
              </w:rPr>
              <w:t>2、</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验收</w:t>
            </w: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期间，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本项目有组织中颗粒物、二氧化硫未检出，氮氧化物排放浓度在6-9</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无组织</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中颗粒物</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排放浓度</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在0.183-0.336</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氮氧化物排放浓度在0.008-0.022</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二氧化硫</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排放浓度</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未检出；均满足《大气污染物综合排放标准》（GB16297-1996）和《新乡市生态环境局关于进一步规范工业企业颗粒物排放限值的通知》</w:t>
            </w:r>
            <w:r>
              <w:rPr>
                <w:rFonts w:hint="eastAsia" w:ascii="Times New Roman" w:hAnsi="Times New Roman" w:eastAsia="宋体" w:cs="Times New Roman"/>
                <w:b w:val="0"/>
                <w:bCs w:val="0"/>
                <w:color w:val="000000"/>
                <w:sz w:val="24"/>
                <w:szCs w:val="24"/>
                <w:u w:val="none"/>
                <w:lang w:val="en-US" w:eastAsia="zh-CN"/>
              </w:rPr>
              <w:t>。</w:t>
            </w:r>
          </w:p>
          <w:p>
            <w:pPr>
              <w:pageBreakBefore w:val="0"/>
              <w:widowControl/>
              <w:numPr>
                <w:ilvl w:val="0"/>
                <w:numId w:val="0"/>
              </w:numPr>
              <w:kinsoku/>
              <w:wordWrap/>
              <w:overflowPunct/>
              <w:topLinePunct w:val="0"/>
              <w:autoSpaceDE/>
              <w:autoSpaceDN/>
              <w:bidi w:val="0"/>
              <w:adjustRightInd/>
              <w:snapToGrid/>
              <w:spacing w:after="0" w:afterLines="0" w:line="520" w:lineRule="exact"/>
              <w:ind w:left="0" w:leftChars="0" w:firstLine="480" w:firstLineChars="200"/>
              <w:textAlignment w:val="auto"/>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bidi="ar-SA"/>
                <w14:textFill>
                  <w14:solidFill>
                    <w14:schemeClr w14:val="tx1"/>
                  </w14:solidFill>
                </w14:textFill>
              </w:rPr>
              <w:t>3、</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该项目废水主要为生活废水，</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生活污水经化粪池处理后COD为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227~239</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mg/L、BOD</w:t>
            </w:r>
            <w:r>
              <w:rPr>
                <w:rFonts w:hint="default" w:ascii="Times New Roman" w:hAnsi="Times New Roman" w:eastAsia="宋体" w:cs="Times New Roman"/>
                <w:color w:val="000000" w:themeColor="text1"/>
                <w:sz w:val="24"/>
                <w:szCs w:val="24"/>
                <w:vertAlign w:val="subscript"/>
                <w:lang w:val="en-US" w:eastAsia="zh-CN"/>
                <w14:textFill>
                  <w14:solidFill>
                    <w14:schemeClr w14:val="tx1"/>
                  </w14:solidFill>
                </w14:textFill>
              </w:rPr>
              <w:t>5</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59.9~62.1</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mg/L、SS为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132~148</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mg/L、氨氮为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13.6~14.9</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mg/L、总磷为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1.21~1.56</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总氮为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20.7~23.6</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，能够</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满足《污水综合排放标准》（GB8978-1996）表4三级标准（</w:t>
            </w:r>
            <w:r>
              <w:rPr>
                <w:rFonts w:hint="default" w:ascii="Times New Roman" w:hAnsi="Times New Roman" w:eastAsia="宋体" w:cs="Times New Roman"/>
                <w:kern w:val="0"/>
                <w:sz w:val="24"/>
                <w:szCs w:val="24"/>
              </w:rPr>
              <w:t>COD</w:t>
            </w:r>
            <w:r>
              <w:rPr>
                <w:rFonts w:hint="default" w:ascii="Times New Roman" w:hAnsi="Times New Roman" w:eastAsia="宋体" w:cs="Times New Roman"/>
                <w:kern w:val="0"/>
                <w:sz w:val="24"/>
                <w:szCs w:val="24"/>
                <w:lang w:val="en-US" w:eastAsia="zh-CN"/>
              </w:rPr>
              <w:t>500mg/L</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）和长垣市第二污水处理厂收水标准（</w:t>
            </w:r>
            <w:r>
              <w:rPr>
                <w:rFonts w:hint="default" w:ascii="Times New Roman" w:hAnsi="Times New Roman" w:eastAsia="宋体" w:cs="Times New Roman"/>
                <w:sz w:val="24"/>
                <w:szCs w:val="24"/>
              </w:rPr>
              <w:t>COD≤320mg/L，NH</w:t>
            </w:r>
            <w:r>
              <w:rPr>
                <w:rFonts w:hint="default" w:ascii="Times New Roman" w:hAnsi="Times New Roman" w:eastAsia="宋体" w:cs="Times New Roman"/>
                <w:sz w:val="24"/>
                <w:szCs w:val="24"/>
                <w:vertAlign w:val="subscript"/>
              </w:rPr>
              <w:t>3</w:t>
            </w:r>
            <w:r>
              <w:rPr>
                <w:rFonts w:hint="default" w:ascii="Times New Roman" w:hAnsi="Times New Roman" w:eastAsia="宋体" w:cs="Times New Roman"/>
                <w:sz w:val="24"/>
                <w:szCs w:val="24"/>
              </w:rPr>
              <w:t>-N≤30mg/L，BOD≤145mg/L，SS≤200mg/L，</w:t>
            </w:r>
            <w:r>
              <w:rPr>
                <w:rFonts w:hint="default" w:ascii="Times New Roman" w:hAnsi="Times New Roman" w:eastAsia="宋体" w:cs="Times New Roman"/>
                <w:sz w:val="24"/>
                <w:szCs w:val="24"/>
                <w:lang w:val="zh-CN"/>
              </w:rPr>
              <w:t>总</w:t>
            </w:r>
            <w:r>
              <w:rPr>
                <w:rFonts w:hint="default" w:ascii="Times New Roman" w:hAnsi="Times New Roman" w:eastAsia="宋体" w:cs="Times New Roman"/>
                <w:sz w:val="24"/>
                <w:szCs w:val="24"/>
              </w:rPr>
              <w:t>氮≤36mg/L，</w:t>
            </w:r>
            <w:r>
              <w:rPr>
                <w:rFonts w:hint="default" w:ascii="Times New Roman" w:hAnsi="Times New Roman" w:eastAsia="宋体" w:cs="Times New Roman"/>
                <w:sz w:val="24"/>
                <w:szCs w:val="24"/>
                <w:lang w:val="zh-CN"/>
              </w:rPr>
              <w:t>总</w:t>
            </w:r>
            <w:r>
              <w:rPr>
                <w:rFonts w:hint="default" w:ascii="Times New Roman" w:hAnsi="Times New Roman" w:eastAsia="宋体" w:cs="Times New Roman"/>
                <w:sz w:val="24"/>
                <w:szCs w:val="24"/>
              </w:rPr>
              <w:t>磷≤3.0mg/L</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可进入长垣市第二污水处理厂</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p>
          <w:p>
            <w:pPr>
              <w:pageBreakBefore w:val="0"/>
              <w:widowControl/>
              <w:numPr>
                <w:ilvl w:val="0"/>
                <w:numId w:val="0"/>
              </w:numPr>
              <w:kinsoku/>
              <w:wordWrap/>
              <w:overflowPunct/>
              <w:topLinePunct w:val="0"/>
              <w:autoSpaceDE/>
              <w:autoSpaceDN/>
              <w:bidi w:val="0"/>
              <w:adjustRightInd/>
              <w:snapToGrid/>
              <w:spacing w:after="0" w:afterLines="0" w:line="520" w:lineRule="exact"/>
              <w:ind w:left="0" w:leftChars="0" w:firstLine="480" w:firstLineChars="200"/>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lang w:val="en-US" w:eastAsia="zh-CN" w:bidi="ar-SA"/>
                <w14:textFill>
                  <w14:solidFill>
                    <w14:schemeClr w14:val="tx1"/>
                  </w14:solidFill>
                </w14:textFill>
              </w:rPr>
              <w:t>4、</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由</w:t>
            </w: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结果</w:t>
            </w:r>
            <w:r>
              <w:rPr>
                <w:rFonts w:hint="default" w:ascii="Times New Roman" w:hAnsi="Times New Roman" w:cs="Times New Roman" w:eastAsiaTheme="minorEastAsia"/>
                <w:b w:val="0"/>
                <w:bCs w:val="0"/>
                <w:color w:val="000000" w:themeColor="text1"/>
                <w:sz w:val="24"/>
                <w:szCs w:val="24"/>
                <w:highlight w:val="none"/>
                <w:lang w:val="en-US" w:eastAsia="zh-CN"/>
                <w14:textFill>
                  <w14:solidFill>
                    <w14:schemeClr w14:val="tx1"/>
                  </w14:solidFill>
                </w14:textFill>
              </w:rPr>
              <w:t>可知，</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本项目厂界</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昼间</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噪声</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为51</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~55</w:t>
            </w:r>
            <w:r>
              <w:rPr>
                <w:rFonts w:hint="default" w:ascii="Times New Roman" w:hAnsi="Times New Roman" w:eastAsia="宋体" w:cs="Times New Roman"/>
                <w:sz w:val="24"/>
                <w:szCs w:val="24"/>
                <w:vertAlign w:val="baseline"/>
                <w:lang w:val="en-US" w:eastAsia="zh-CN"/>
              </w:rPr>
              <w:t>dB（A）</w:t>
            </w:r>
            <w:r>
              <w:rPr>
                <w:rFonts w:hint="eastAsia" w:ascii="Times New Roman" w:hAnsi="Times New Roman" w:eastAsia="宋体" w:cs="Times New Roman"/>
                <w:sz w:val="24"/>
                <w:szCs w:val="24"/>
                <w:vertAlign w:val="baseline"/>
                <w:lang w:val="en-US" w:eastAsia="zh-CN"/>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满足</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《工业企业厂界环境噪声排放标准》（GB12348-2008）2类标准</w:t>
            </w: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w:t>
            </w: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36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default"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default" w:ascii="Times New Roman" w:hAnsi="Times New Roman" w:eastAsia="仿宋_GB2312" w:cs="Times New Roman"/>
                <w:color w:val="FF0000"/>
                <w:sz w:val="24"/>
                <w:szCs w:val="24"/>
                <w:lang w:val="en-US" w:eastAsia="zh-CN"/>
              </w:rPr>
            </w:pPr>
          </w:p>
        </w:tc>
      </w:tr>
    </w:tbl>
    <w:p>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keepNext w:val="0"/>
        <w:keepLines w:val="0"/>
        <w:pageBreakBefore w:val="0"/>
        <w:widowControl/>
        <w:kinsoku/>
        <w:wordWrap/>
        <w:overflowPunct/>
        <w:topLinePunct w:val="0"/>
        <w:autoSpaceDE/>
        <w:autoSpaceDN/>
        <w:bidi w:val="0"/>
        <w:adjustRightInd/>
        <w:snapToGrid/>
        <w:spacing w:after="0"/>
        <w:ind w:firstLine="562"/>
        <w:jc w:val="center"/>
        <w:textAlignment w:val="auto"/>
        <w:rPr>
          <w:rFonts w:hint="default" w:ascii="Times New Roman" w:hAnsi="Times New Roman" w:eastAsia="黑体" w:cs="Times New Roman"/>
          <w:b/>
          <w:color w:val="auto"/>
          <w:sz w:val="28"/>
        </w:rPr>
      </w:pPr>
      <w:r>
        <w:rPr>
          <w:rFonts w:hint="default" w:ascii="Times New Roman" w:hAnsi="Times New Roman" w:eastAsia="黑体" w:cs="Times New Roman"/>
          <w:b/>
          <w:color w:val="auto"/>
          <w:sz w:val="28"/>
        </w:rPr>
        <w:t>建设项目工程竣工环境保护“三同时”验收登记表</w:t>
      </w:r>
    </w:p>
    <w:p>
      <w:pPr>
        <w:keepNext w:val="0"/>
        <w:keepLines w:val="0"/>
        <w:pageBreakBefore w:val="0"/>
        <w:widowControl/>
        <w:kinsoku/>
        <w:wordWrap/>
        <w:overflowPunct/>
        <w:topLinePunct w:val="0"/>
        <w:autoSpaceDE/>
        <w:autoSpaceDN/>
        <w:bidi w:val="0"/>
        <w:adjustRightInd/>
        <w:snapToGrid/>
        <w:spacing w:after="0"/>
        <w:ind w:firstLine="482"/>
        <w:textAlignment w:val="auto"/>
        <w:outlineLvl w:val="9"/>
        <w:rPr>
          <w:rFonts w:hint="default" w:ascii="Times New Roman" w:hAnsi="Times New Roman" w:cs="Times New Roman"/>
          <w:color w:val="auto"/>
          <w:szCs w:val="21"/>
        </w:rPr>
      </w:pPr>
      <w:r>
        <w:rPr>
          <w:rFonts w:hint="default" w:ascii="Times New Roman" w:hAnsi="Times New Roman" w:cs="Times New Roman"/>
          <w:color w:val="auto"/>
          <w:szCs w:val="21"/>
        </w:rPr>
        <w:t>填表单位（盖章）：</w:t>
      </w:r>
      <w:r>
        <w:rPr>
          <w:rFonts w:hint="eastAsia" w:ascii="Times New Roman" w:hAnsi="Times New Roman" w:cs="Times New Roman"/>
          <w:color w:val="auto"/>
          <w:szCs w:val="21"/>
          <w:lang w:val="en-US" w:eastAsia="zh-CN"/>
        </w:rPr>
        <w:t>河南焱匠医疗科技有限公司</w:t>
      </w: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填表人（签字）：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    项目经办人（签字）：        </w:t>
      </w:r>
    </w:p>
    <w:tbl>
      <w:tblPr>
        <w:tblStyle w:val="18"/>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580"/>
        <w:gridCol w:w="1823"/>
        <w:gridCol w:w="977"/>
        <w:gridCol w:w="1802"/>
        <w:gridCol w:w="1379"/>
        <w:gridCol w:w="1316"/>
        <w:gridCol w:w="1362"/>
        <w:gridCol w:w="1459"/>
        <w:gridCol w:w="1311"/>
        <w:gridCol w:w="1624"/>
        <w:gridCol w:w="1328"/>
        <w:gridCol w:w="1320"/>
        <w:gridCol w:w="740"/>
        <w:gridCol w:w="571"/>
        <w:gridCol w:w="508"/>
        <w:gridCol w:w="135"/>
        <w:gridCol w:w="1328"/>
        <w:gridCol w:w="7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6" w:hRule="exact"/>
        </w:trPr>
        <w:tc>
          <w:tcPr>
            <w:tcW w:w="198" w:type="pct"/>
            <w:vMerge w:val="restart"/>
            <w:shd w:val="clear" w:color="auto" w:fill="auto"/>
            <w:textDirection w:val="tbRlV"/>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  设   项   目</w:t>
            </w:r>
          </w:p>
        </w:tc>
        <w:tc>
          <w:tcPr>
            <w:tcW w:w="568" w:type="pct"/>
            <w:gridSpan w:val="2"/>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项目名称</w:t>
            </w:r>
          </w:p>
        </w:tc>
        <w:tc>
          <w:tcPr>
            <w:tcW w:w="1294" w:type="pct"/>
            <w:gridSpan w:val="4"/>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eastAsia" w:ascii="Times New Roman" w:hAnsi="Times New Roman" w:cs="Times New Roman" w:eastAsiaTheme="minorEastAsia"/>
                <w:b w:val="0"/>
                <w:color w:val="auto"/>
                <w:sz w:val="18"/>
                <w:szCs w:val="18"/>
                <w:lang w:val="en-US" w:eastAsia="zh-CN" w:bidi="ar-SA"/>
              </w:rPr>
              <w:t>年产100万支二类医疗器械项目</w:t>
            </w:r>
          </w:p>
        </w:tc>
        <w:tc>
          <w:tcPr>
            <w:tcW w:w="667" w:type="pct"/>
            <w:gridSpan w:val="2"/>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项目代码</w:t>
            </w:r>
          </w:p>
        </w:tc>
        <w:tc>
          <w:tcPr>
            <w:tcW w:w="1008" w:type="pct"/>
            <w:gridSpan w:val="3"/>
            <w:tcBorders>
              <w:right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w:t>
            </w:r>
          </w:p>
        </w:tc>
        <w:tc>
          <w:tcPr>
            <w:tcW w:w="312" w:type="pct"/>
            <w:tcBorders>
              <w:left w:val="single" w:color="auto" w:sz="4" w:space="0"/>
              <w:right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建设地点</w:t>
            </w:r>
          </w:p>
        </w:tc>
        <w:tc>
          <w:tcPr>
            <w:tcW w:w="951" w:type="pct"/>
            <w:gridSpan w:val="6"/>
            <w:tcBorders>
              <w:left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长垣市南蒲驼人医疗器械产业新城工业二期B5号楼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exact"/>
        </w:trPr>
        <w:tc>
          <w:tcPr>
            <w:tcW w:w="198" w:type="pct"/>
            <w:vMerge w:val="continue"/>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行业类别（分类管理名录）</w:t>
            </w:r>
          </w:p>
        </w:tc>
        <w:tc>
          <w:tcPr>
            <w:tcW w:w="1294" w:type="pct"/>
            <w:gridSpan w:val="4"/>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ind w:left="0" w:leftChars="0"/>
              <w:jc w:val="center"/>
              <w:textAlignment w:val="auto"/>
              <w:rPr>
                <w:rFonts w:hint="default" w:ascii="Times New Roman" w:hAnsi="Times New Roman" w:cs="Times New Roman" w:eastAsiaTheme="minorEastAsia"/>
                <w:b w:val="0"/>
                <w:color w:val="auto"/>
                <w:sz w:val="18"/>
                <w:szCs w:val="18"/>
                <w:lang w:val="en-US" w:eastAsia="zh-CN" w:bidi="ar-SA"/>
              </w:rPr>
            </w:pPr>
            <w:r>
              <w:rPr>
                <w:rFonts w:hint="default" w:ascii="Times New Roman" w:hAnsi="Times New Roman" w:cs="Times New Roman" w:eastAsiaTheme="minorEastAsia"/>
                <w:b w:val="0"/>
                <w:color w:val="auto"/>
                <w:sz w:val="18"/>
                <w:szCs w:val="18"/>
                <w:lang w:val="en-US" w:eastAsia="zh-CN" w:bidi="ar-SA"/>
              </w:rPr>
              <w:t>C3</w:t>
            </w:r>
            <w:r>
              <w:rPr>
                <w:rFonts w:hint="eastAsia" w:ascii="Times New Roman" w:hAnsi="Times New Roman" w:cs="Times New Roman" w:eastAsiaTheme="minorEastAsia"/>
                <w:b w:val="0"/>
                <w:color w:val="auto"/>
                <w:sz w:val="18"/>
                <w:szCs w:val="18"/>
                <w:lang w:val="en-US" w:eastAsia="zh-CN" w:bidi="ar-SA"/>
              </w:rPr>
              <w:t>584</w:t>
            </w:r>
            <w:r>
              <w:rPr>
                <w:rFonts w:hint="default" w:ascii="Times New Roman" w:hAnsi="Times New Roman" w:cs="Times New Roman" w:eastAsiaTheme="minorEastAsia"/>
                <w:b w:val="0"/>
                <w:color w:val="auto"/>
                <w:sz w:val="18"/>
                <w:szCs w:val="18"/>
                <w:lang w:val="en-US" w:eastAsia="zh-CN" w:bidi="ar-SA"/>
              </w:rPr>
              <w:t xml:space="preserve"> 医疗、外科及兽医用器械制造</w:t>
            </w:r>
          </w:p>
        </w:tc>
        <w:tc>
          <w:tcPr>
            <w:tcW w:w="667" w:type="pct"/>
            <w:gridSpan w:val="2"/>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建设性质</w:t>
            </w:r>
          </w:p>
        </w:tc>
        <w:tc>
          <w:tcPr>
            <w:tcW w:w="1008" w:type="pct"/>
            <w:gridSpan w:val="3"/>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w:t>
            </w:r>
            <w:r>
              <w:rPr>
                <w:rFonts w:hint="default" w:ascii="Times New Roman" w:hAnsi="Times New Roman" w:cs="Times New Roman" w:eastAsiaTheme="minorEastAsia"/>
                <w:b w:val="0"/>
                <w:color w:val="auto"/>
                <w:sz w:val="18"/>
                <w:szCs w:val="18"/>
                <w:lang w:val="en-US" w:eastAsia="zh-CN"/>
              </w:rPr>
              <w:t xml:space="preserve">新建  </w:t>
            </w:r>
            <w:r>
              <w:rPr>
                <w:rFonts w:hint="eastAsia" w:ascii="Times New Roman" w:hAnsi="Times New Roman" w:cs="Times New Roman" w:eastAsiaTheme="minorEastAsia"/>
                <w:b w:val="0"/>
                <w:color w:val="auto"/>
                <w:sz w:val="18"/>
                <w:szCs w:val="18"/>
                <w:lang w:val="en-US" w:eastAsia="zh-CN"/>
              </w:rPr>
              <w:t>□</w:t>
            </w:r>
            <w:r>
              <w:rPr>
                <w:rFonts w:hint="default" w:ascii="Times New Roman" w:hAnsi="Times New Roman" w:cs="Times New Roman" w:eastAsiaTheme="minorEastAsia"/>
                <w:b w:val="0"/>
                <w:color w:val="auto"/>
                <w:sz w:val="18"/>
                <w:szCs w:val="18"/>
                <w:lang w:val="en-US" w:eastAsia="zh-CN"/>
              </w:rPr>
              <w:t xml:space="preserve">改扩建 </w:t>
            </w:r>
            <w:r>
              <w:rPr>
                <w:rFonts w:hint="eastAsia" w:ascii="Times New Roman" w:hAnsi="Times New Roman" w:cs="Times New Roman" w:eastAsiaTheme="minorEastAsia"/>
                <w:b w:val="0"/>
                <w:color w:val="auto"/>
                <w:sz w:val="18"/>
                <w:szCs w:val="18"/>
                <w:lang w:val="en-US" w:eastAsia="zh-CN"/>
              </w:rPr>
              <w:t>□</w:t>
            </w:r>
            <w:r>
              <w:rPr>
                <w:rFonts w:hint="default" w:ascii="Times New Roman" w:hAnsi="Times New Roman" w:cs="Times New Roman" w:eastAsiaTheme="minorEastAsia"/>
                <w:b w:val="0"/>
                <w:color w:val="auto"/>
                <w:sz w:val="18"/>
                <w:szCs w:val="18"/>
                <w:lang w:val="en-US" w:eastAsia="zh-CN"/>
              </w:rPr>
              <w:t>技术改造</w:t>
            </w:r>
          </w:p>
        </w:tc>
        <w:tc>
          <w:tcPr>
            <w:tcW w:w="622" w:type="pct"/>
            <w:gridSpan w:val="3"/>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东经</w:t>
            </w:r>
            <w:r>
              <w:rPr>
                <w:rFonts w:hint="default" w:ascii="Times New Roman" w:hAnsi="Times New Roman" w:cs="Times New Roman" w:eastAsiaTheme="minorEastAsia"/>
                <w:b w:val="0"/>
                <w:color w:val="auto"/>
                <w:sz w:val="18"/>
                <w:szCs w:val="18"/>
                <w:lang w:val="en-US" w:eastAsia="zh-CN"/>
              </w:rPr>
              <w:t>114度</w:t>
            </w:r>
            <w:r>
              <w:rPr>
                <w:rFonts w:hint="eastAsia" w:ascii="Times New Roman" w:hAnsi="Times New Roman" w:cs="Times New Roman" w:eastAsiaTheme="minorEastAsia"/>
                <w:b w:val="0"/>
                <w:color w:val="auto"/>
                <w:sz w:val="18"/>
                <w:szCs w:val="18"/>
                <w:lang w:val="en-US" w:eastAsia="zh-CN"/>
              </w:rPr>
              <w:t>39</w:t>
            </w:r>
            <w:r>
              <w:rPr>
                <w:rFonts w:hint="default" w:ascii="Times New Roman" w:hAnsi="Times New Roman" w:cs="Times New Roman" w:eastAsiaTheme="minorEastAsia"/>
                <w:b w:val="0"/>
                <w:color w:val="auto"/>
                <w:sz w:val="18"/>
                <w:szCs w:val="18"/>
                <w:lang w:val="en-US" w:eastAsia="zh-CN"/>
              </w:rPr>
              <w:t>分</w:t>
            </w:r>
            <w:r>
              <w:rPr>
                <w:rFonts w:hint="eastAsia" w:ascii="Times New Roman" w:hAnsi="Times New Roman" w:cs="Times New Roman" w:eastAsiaTheme="minorEastAsia"/>
                <w:b w:val="0"/>
                <w:color w:val="auto"/>
                <w:sz w:val="18"/>
                <w:szCs w:val="18"/>
                <w:lang w:val="en-US" w:eastAsia="zh-CN"/>
              </w:rPr>
              <w:t>0.578</w:t>
            </w:r>
            <w:r>
              <w:rPr>
                <w:rFonts w:hint="default" w:ascii="Times New Roman" w:hAnsi="Times New Roman" w:cs="Times New Roman" w:eastAsiaTheme="minorEastAsia"/>
                <w:b w:val="0"/>
                <w:color w:val="auto"/>
                <w:sz w:val="18"/>
                <w:szCs w:val="18"/>
                <w:lang w:val="en-US" w:eastAsia="zh-CN"/>
              </w:rPr>
              <w:t>秒</w:t>
            </w:r>
          </w:p>
        </w:tc>
        <w:tc>
          <w:tcPr>
            <w:tcW w:w="641" w:type="pct"/>
            <w:gridSpan w:val="4"/>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北纬</w:t>
            </w:r>
            <w:r>
              <w:rPr>
                <w:rFonts w:hint="default" w:ascii="Times New Roman" w:hAnsi="Times New Roman" w:cs="Times New Roman" w:eastAsiaTheme="minorEastAsia"/>
                <w:b w:val="0"/>
                <w:color w:val="auto"/>
                <w:sz w:val="18"/>
                <w:szCs w:val="18"/>
                <w:lang w:val="en-US" w:eastAsia="zh-CN"/>
              </w:rPr>
              <w:t>3</w:t>
            </w:r>
            <w:r>
              <w:rPr>
                <w:rFonts w:hint="eastAsia" w:ascii="Times New Roman" w:hAnsi="Times New Roman" w:cs="Times New Roman" w:eastAsiaTheme="minorEastAsia"/>
                <w:b w:val="0"/>
                <w:color w:val="auto"/>
                <w:sz w:val="18"/>
                <w:szCs w:val="18"/>
                <w:lang w:val="en-US" w:eastAsia="zh-CN"/>
              </w:rPr>
              <w:t>5</w:t>
            </w:r>
            <w:r>
              <w:rPr>
                <w:rFonts w:hint="default" w:ascii="Times New Roman" w:hAnsi="Times New Roman" w:cs="Times New Roman" w:eastAsiaTheme="minorEastAsia"/>
                <w:b w:val="0"/>
                <w:color w:val="auto"/>
                <w:sz w:val="18"/>
                <w:szCs w:val="18"/>
                <w:lang w:val="en-US" w:eastAsia="zh-CN"/>
              </w:rPr>
              <w:t>度</w:t>
            </w:r>
            <w:r>
              <w:rPr>
                <w:rFonts w:hint="eastAsia" w:ascii="Times New Roman" w:hAnsi="Times New Roman" w:cs="Times New Roman" w:eastAsiaTheme="minorEastAsia"/>
                <w:b w:val="0"/>
                <w:color w:val="auto"/>
                <w:sz w:val="18"/>
                <w:szCs w:val="18"/>
                <w:lang w:val="en-US" w:eastAsia="zh-CN"/>
              </w:rPr>
              <w:t>7</w:t>
            </w:r>
            <w:r>
              <w:rPr>
                <w:rFonts w:hint="default" w:ascii="Times New Roman" w:hAnsi="Times New Roman" w:cs="Times New Roman" w:eastAsiaTheme="minorEastAsia"/>
                <w:b w:val="0"/>
                <w:color w:val="auto"/>
                <w:sz w:val="18"/>
                <w:szCs w:val="18"/>
                <w:lang w:val="en-US" w:eastAsia="zh-CN"/>
              </w:rPr>
              <w:t>分</w:t>
            </w:r>
            <w:r>
              <w:rPr>
                <w:rFonts w:hint="eastAsia" w:ascii="Times New Roman" w:hAnsi="Times New Roman" w:cs="Times New Roman" w:eastAsiaTheme="minorEastAsia"/>
                <w:b w:val="0"/>
                <w:color w:val="auto"/>
                <w:sz w:val="18"/>
                <w:szCs w:val="18"/>
                <w:lang w:val="en-US" w:eastAsia="zh-CN"/>
              </w:rPr>
              <w:t>57.760</w:t>
            </w:r>
            <w:r>
              <w:rPr>
                <w:rFonts w:hint="default" w:ascii="Times New Roman" w:hAnsi="Times New Roman" w:cs="Times New Roman" w:eastAsiaTheme="minorEastAsia"/>
                <w:b w:val="0"/>
                <w:color w:val="auto"/>
                <w:sz w:val="18"/>
                <w:szCs w:val="18"/>
                <w:lang w:val="en-US" w:eastAsia="zh-CN"/>
              </w:rPr>
              <w:t>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1" w:hRule="exact"/>
        </w:trPr>
        <w:tc>
          <w:tcPr>
            <w:tcW w:w="198" w:type="pct"/>
            <w:vMerge w:val="continue"/>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设计生产能力</w:t>
            </w:r>
          </w:p>
        </w:tc>
        <w:tc>
          <w:tcPr>
            <w:tcW w:w="1294" w:type="pct"/>
            <w:gridSpan w:val="4"/>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eastAsia" w:ascii="Times New Roman" w:hAnsi="Times New Roman" w:cs="Times New Roman" w:eastAsiaTheme="minorEastAsia"/>
                <w:b w:val="0"/>
                <w:color w:val="auto"/>
                <w:sz w:val="18"/>
                <w:szCs w:val="18"/>
                <w:lang w:val="en-US" w:eastAsia="zh-CN" w:bidi="ar-SA"/>
              </w:rPr>
              <w:t>年产100万支二类医疗器械</w:t>
            </w:r>
          </w:p>
        </w:tc>
        <w:tc>
          <w:tcPr>
            <w:tcW w:w="667" w:type="pct"/>
            <w:gridSpan w:val="2"/>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实际生产能力</w:t>
            </w:r>
          </w:p>
        </w:tc>
        <w:tc>
          <w:tcPr>
            <w:tcW w:w="1008" w:type="pct"/>
            <w:gridSpan w:val="3"/>
            <w:tcBorders>
              <w:right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eastAsia" w:ascii="Times New Roman" w:hAnsi="Times New Roman" w:cs="Times New Roman" w:eastAsiaTheme="minorEastAsia"/>
                <w:b w:val="0"/>
                <w:color w:val="auto"/>
                <w:sz w:val="18"/>
                <w:szCs w:val="18"/>
                <w:lang w:val="en-US" w:eastAsia="zh-CN" w:bidi="ar-SA"/>
              </w:rPr>
              <w:t>年产100万支二类医疗器械</w:t>
            </w:r>
          </w:p>
        </w:tc>
        <w:tc>
          <w:tcPr>
            <w:tcW w:w="487" w:type="pct"/>
            <w:gridSpan w:val="2"/>
            <w:tcBorders>
              <w:left w:val="single" w:color="auto" w:sz="4" w:space="0"/>
              <w:right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环评单位</w:t>
            </w:r>
          </w:p>
        </w:tc>
        <w:tc>
          <w:tcPr>
            <w:tcW w:w="776" w:type="pct"/>
            <w:gridSpan w:val="5"/>
            <w:tcBorders>
              <w:left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河南省凝博生态科技有限公司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9" w:hRule="exact"/>
        </w:trPr>
        <w:tc>
          <w:tcPr>
            <w:tcW w:w="198" w:type="pct"/>
            <w:vMerge w:val="continue"/>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环评文件审批机关</w:t>
            </w:r>
          </w:p>
        </w:tc>
        <w:tc>
          <w:tcPr>
            <w:tcW w:w="1294" w:type="pct"/>
            <w:gridSpan w:val="4"/>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eastAsia" w:ascii="Times New Roman" w:hAnsi="Times New Roman" w:cs="Times New Roman" w:eastAsiaTheme="minorEastAsia"/>
                <w:b w:val="0"/>
                <w:color w:val="auto"/>
                <w:sz w:val="18"/>
                <w:szCs w:val="18"/>
                <w:lang w:val="en-US" w:eastAsia="zh-CN" w:bidi="ar-SA"/>
              </w:rPr>
              <w:t>新乡市生态环境局长垣分局</w:t>
            </w:r>
          </w:p>
        </w:tc>
        <w:tc>
          <w:tcPr>
            <w:tcW w:w="667" w:type="pct"/>
            <w:gridSpan w:val="2"/>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审批文号</w:t>
            </w:r>
          </w:p>
        </w:tc>
        <w:tc>
          <w:tcPr>
            <w:tcW w:w="1008" w:type="pct"/>
            <w:gridSpan w:val="3"/>
            <w:tcBorders>
              <w:right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default" w:ascii="Times New Roman" w:hAnsi="Times New Roman" w:cs="Times New Roman" w:eastAsiaTheme="minorEastAsia"/>
                <w:b w:val="0"/>
                <w:color w:val="000000" w:themeColor="text1"/>
                <w:sz w:val="18"/>
                <w:szCs w:val="18"/>
                <w:lang w:val="en-US" w:eastAsia="zh-CN" w:bidi="ar-SA"/>
                <w14:textFill>
                  <w14:solidFill>
                    <w14:schemeClr w14:val="tx1"/>
                  </w14:solidFill>
                </w14:textFill>
              </w:rPr>
              <w:t>长环审（</w:t>
            </w:r>
            <w:r>
              <w:rPr>
                <w:rFonts w:hint="eastAsia" w:ascii="Times New Roman" w:hAnsi="Times New Roman" w:cs="Times New Roman" w:eastAsiaTheme="minorEastAsia"/>
                <w:b w:val="0"/>
                <w:color w:val="000000" w:themeColor="text1"/>
                <w:sz w:val="18"/>
                <w:szCs w:val="18"/>
                <w:lang w:val="en-US" w:eastAsia="zh-CN" w:bidi="ar-SA"/>
                <w14:textFill>
                  <w14:solidFill>
                    <w14:schemeClr w14:val="tx1"/>
                  </w14:solidFill>
                </w14:textFill>
              </w:rPr>
              <w:t>2024</w:t>
            </w:r>
            <w:r>
              <w:rPr>
                <w:rFonts w:hint="default" w:ascii="Times New Roman" w:hAnsi="Times New Roman" w:cs="Times New Roman" w:eastAsiaTheme="minorEastAsia"/>
                <w:b w:val="0"/>
                <w:color w:val="000000" w:themeColor="text1"/>
                <w:sz w:val="18"/>
                <w:szCs w:val="18"/>
                <w:lang w:val="en-US" w:eastAsia="zh-CN" w:bidi="ar-SA"/>
                <w14:textFill>
                  <w14:solidFill>
                    <w14:schemeClr w14:val="tx1"/>
                  </w14:solidFill>
                </w14:textFill>
              </w:rPr>
              <w:t>）</w:t>
            </w:r>
            <w:r>
              <w:rPr>
                <w:rFonts w:hint="eastAsia" w:ascii="Times New Roman" w:hAnsi="Times New Roman" w:cs="Times New Roman" w:eastAsiaTheme="minorEastAsia"/>
                <w:b w:val="0"/>
                <w:color w:val="000000" w:themeColor="text1"/>
                <w:sz w:val="18"/>
                <w:szCs w:val="18"/>
                <w:lang w:val="en-US" w:eastAsia="zh-CN" w:bidi="ar-SA"/>
                <w14:textFill>
                  <w14:solidFill>
                    <w14:schemeClr w14:val="tx1"/>
                  </w14:solidFill>
                </w14:textFill>
              </w:rPr>
              <w:t>39</w:t>
            </w:r>
            <w:r>
              <w:rPr>
                <w:rFonts w:hint="default" w:ascii="Times New Roman" w:hAnsi="Times New Roman" w:cs="Times New Roman" w:eastAsiaTheme="minorEastAsia"/>
                <w:b w:val="0"/>
                <w:color w:val="000000" w:themeColor="text1"/>
                <w:sz w:val="18"/>
                <w:szCs w:val="18"/>
                <w:lang w:val="en-US" w:eastAsia="zh-CN" w:bidi="ar-SA"/>
                <w14:textFill>
                  <w14:solidFill>
                    <w14:schemeClr w14:val="tx1"/>
                  </w14:solidFill>
                </w14:textFill>
              </w:rPr>
              <w:t>号</w:t>
            </w:r>
          </w:p>
        </w:tc>
        <w:tc>
          <w:tcPr>
            <w:tcW w:w="487" w:type="pct"/>
            <w:gridSpan w:val="2"/>
            <w:tcBorders>
              <w:left w:val="single" w:color="auto" w:sz="4" w:space="0"/>
              <w:right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环评文件类型</w:t>
            </w:r>
          </w:p>
        </w:tc>
        <w:tc>
          <w:tcPr>
            <w:tcW w:w="776" w:type="pct"/>
            <w:gridSpan w:val="5"/>
            <w:tcBorders>
              <w:left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环评报告表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9" w:hRule="exact"/>
        </w:trPr>
        <w:tc>
          <w:tcPr>
            <w:tcW w:w="198" w:type="pct"/>
            <w:vMerge w:val="continue"/>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开工日期</w:t>
            </w:r>
          </w:p>
        </w:tc>
        <w:tc>
          <w:tcPr>
            <w:tcW w:w="1294" w:type="pct"/>
            <w:gridSpan w:val="4"/>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default" w:ascii="Times New Roman" w:hAnsi="Times New Roman" w:cs="Times New Roman" w:eastAsiaTheme="minorEastAsia"/>
                <w:b w:val="0"/>
                <w:color w:val="auto"/>
                <w:sz w:val="18"/>
                <w:szCs w:val="18"/>
                <w:lang w:val="en-US" w:eastAsia="zh-CN" w:bidi="ar-SA"/>
              </w:rPr>
              <w:t>20</w:t>
            </w:r>
            <w:r>
              <w:rPr>
                <w:rFonts w:hint="eastAsia" w:ascii="Times New Roman" w:hAnsi="Times New Roman" w:cs="Times New Roman" w:eastAsiaTheme="minorEastAsia"/>
                <w:b w:val="0"/>
                <w:color w:val="auto"/>
                <w:sz w:val="18"/>
                <w:szCs w:val="18"/>
                <w:lang w:val="en-US" w:eastAsia="zh-CN" w:bidi="ar-SA"/>
              </w:rPr>
              <w:t>24</w:t>
            </w:r>
            <w:r>
              <w:rPr>
                <w:rFonts w:hint="default" w:ascii="Times New Roman" w:hAnsi="Times New Roman" w:cs="Times New Roman" w:eastAsiaTheme="minorEastAsia"/>
                <w:b w:val="0"/>
                <w:color w:val="auto"/>
                <w:sz w:val="18"/>
                <w:szCs w:val="18"/>
                <w:lang w:val="en-US" w:eastAsia="zh-CN" w:bidi="ar-SA"/>
              </w:rPr>
              <w:t>年</w:t>
            </w:r>
            <w:r>
              <w:rPr>
                <w:rFonts w:hint="eastAsia" w:ascii="Times New Roman" w:hAnsi="Times New Roman" w:cs="Times New Roman" w:eastAsiaTheme="minorEastAsia"/>
                <w:b w:val="0"/>
                <w:color w:val="auto"/>
                <w:sz w:val="18"/>
                <w:szCs w:val="18"/>
                <w:lang w:val="en-US" w:eastAsia="zh-CN" w:bidi="ar-SA"/>
              </w:rPr>
              <w:t>5</w:t>
            </w:r>
            <w:r>
              <w:rPr>
                <w:rFonts w:hint="default" w:ascii="Times New Roman" w:hAnsi="Times New Roman" w:cs="Times New Roman" w:eastAsiaTheme="minorEastAsia"/>
                <w:b w:val="0"/>
                <w:color w:val="auto"/>
                <w:sz w:val="18"/>
                <w:szCs w:val="18"/>
                <w:lang w:val="en-US" w:eastAsia="zh-CN" w:bidi="ar-SA"/>
              </w:rPr>
              <w:t>月</w:t>
            </w:r>
          </w:p>
        </w:tc>
        <w:tc>
          <w:tcPr>
            <w:tcW w:w="667" w:type="pct"/>
            <w:gridSpan w:val="2"/>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竣工日期</w:t>
            </w:r>
          </w:p>
        </w:tc>
        <w:tc>
          <w:tcPr>
            <w:tcW w:w="1008" w:type="pct"/>
            <w:gridSpan w:val="3"/>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20</w:t>
            </w:r>
            <w:r>
              <w:rPr>
                <w:rFonts w:hint="eastAsia" w:ascii="Times New Roman" w:hAnsi="Times New Roman" w:cs="Times New Roman" w:eastAsiaTheme="minorEastAsia"/>
                <w:b w:val="0"/>
                <w:color w:val="auto"/>
                <w:sz w:val="18"/>
                <w:szCs w:val="18"/>
                <w:lang w:val="en-US" w:eastAsia="zh-CN"/>
              </w:rPr>
              <w:t>24</w:t>
            </w:r>
            <w:r>
              <w:rPr>
                <w:rFonts w:hint="default" w:ascii="Times New Roman" w:hAnsi="Times New Roman" w:cs="Times New Roman" w:eastAsiaTheme="minorEastAsia"/>
                <w:b w:val="0"/>
                <w:color w:val="auto"/>
                <w:sz w:val="18"/>
                <w:szCs w:val="18"/>
                <w:lang w:val="en-US" w:eastAsia="zh-CN"/>
              </w:rPr>
              <w:t>年</w:t>
            </w:r>
            <w:r>
              <w:rPr>
                <w:rFonts w:hint="eastAsia" w:ascii="Times New Roman" w:hAnsi="Times New Roman" w:cs="Times New Roman" w:eastAsiaTheme="minorEastAsia"/>
                <w:b w:val="0"/>
                <w:color w:val="auto"/>
                <w:sz w:val="18"/>
                <w:szCs w:val="18"/>
                <w:lang w:val="en-US" w:eastAsia="zh-CN"/>
              </w:rPr>
              <w:t>6</w:t>
            </w:r>
            <w:r>
              <w:rPr>
                <w:rFonts w:hint="default" w:ascii="Times New Roman" w:hAnsi="Times New Roman" w:cs="Times New Roman" w:eastAsiaTheme="minorEastAsia"/>
                <w:b w:val="0"/>
                <w:color w:val="auto"/>
                <w:sz w:val="18"/>
                <w:szCs w:val="18"/>
                <w:lang w:val="en-US" w:eastAsia="zh-CN"/>
              </w:rPr>
              <w:t>月</w:t>
            </w:r>
          </w:p>
        </w:tc>
        <w:tc>
          <w:tcPr>
            <w:tcW w:w="487" w:type="pct"/>
            <w:gridSpan w:val="2"/>
            <w:tcBorders>
              <w:right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排污许可证申领时间</w:t>
            </w:r>
          </w:p>
        </w:tc>
        <w:tc>
          <w:tcPr>
            <w:tcW w:w="776" w:type="pct"/>
            <w:gridSpan w:val="5"/>
            <w:tcBorders>
              <w:left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2024年6月5日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exact"/>
        </w:trPr>
        <w:tc>
          <w:tcPr>
            <w:tcW w:w="198" w:type="pct"/>
            <w:vMerge w:val="continue"/>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环保设施设计单位</w:t>
            </w:r>
          </w:p>
        </w:tc>
        <w:tc>
          <w:tcPr>
            <w:tcW w:w="1294" w:type="pct"/>
            <w:gridSpan w:val="4"/>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w:t>
            </w:r>
          </w:p>
        </w:tc>
        <w:tc>
          <w:tcPr>
            <w:tcW w:w="667" w:type="pct"/>
            <w:gridSpan w:val="2"/>
            <w:tcBorders>
              <w:bottom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环保设施施工单位</w:t>
            </w:r>
          </w:p>
        </w:tc>
        <w:tc>
          <w:tcPr>
            <w:tcW w:w="1008" w:type="pct"/>
            <w:gridSpan w:val="3"/>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w:t>
            </w:r>
          </w:p>
        </w:tc>
        <w:tc>
          <w:tcPr>
            <w:tcW w:w="487" w:type="pct"/>
            <w:gridSpan w:val="2"/>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本工程排污许可证编号</w:t>
            </w:r>
          </w:p>
        </w:tc>
        <w:tc>
          <w:tcPr>
            <w:tcW w:w="776" w:type="pct"/>
            <w:gridSpan w:val="5"/>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b w:val="0"/>
                <w:color w:val="auto"/>
                <w:sz w:val="18"/>
                <w:szCs w:val="18"/>
                <w:lang w:val="en-US" w:eastAsia="zh-CN" w:bidi="ar-SA"/>
              </w:rPr>
            </w:pPr>
            <w:r>
              <w:rPr>
                <w:rFonts w:hint="eastAsia" w:ascii="Times New Roman" w:hAnsi="Times New Roman" w:cs="Times New Roman" w:eastAsiaTheme="minorEastAsia"/>
                <w:b w:val="0"/>
                <w:color w:val="auto"/>
                <w:sz w:val="18"/>
                <w:szCs w:val="18"/>
                <w:lang w:val="en-US" w:eastAsia="zh-CN" w:bidi="ar-SA"/>
              </w:rPr>
              <w:t>91410728MACKYGGF0X001X</w:t>
            </w:r>
          </w:p>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3" w:hRule="exact"/>
        </w:trPr>
        <w:tc>
          <w:tcPr>
            <w:tcW w:w="198" w:type="pct"/>
            <w:vMerge w:val="continue"/>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验收单位</w:t>
            </w:r>
          </w:p>
        </w:tc>
        <w:tc>
          <w:tcPr>
            <w:tcW w:w="1294" w:type="pct"/>
            <w:gridSpan w:val="4"/>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河南焱匠医疗科技有限公司</w:t>
            </w:r>
          </w:p>
        </w:tc>
        <w:tc>
          <w:tcPr>
            <w:tcW w:w="667" w:type="pct"/>
            <w:gridSpan w:val="2"/>
            <w:tcBorders>
              <w:bottom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环保设施监测单位</w:t>
            </w:r>
          </w:p>
        </w:tc>
        <w:tc>
          <w:tcPr>
            <w:tcW w:w="1008" w:type="pct"/>
            <w:gridSpan w:val="3"/>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山东沁泽环保服务有限公司</w:t>
            </w:r>
          </w:p>
        </w:tc>
        <w:tc>
          <w:tcPr>
            <w:tcW w:w="487" w:type="pct"/>
            <w:gridSpan w:val="2"/>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验收监测时工况</w:t>
            </w:r>
          </w:p>
        </w:tc>
        <w:tc>
          <w:tcPr>
            <w:tcW w:w="776" w:type="pct"/>
            <w:gridSpan w:val="5"/>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5" w:hRule="exact"/>
        </w:trPr>
        <w:tc>
          <w:tcPr>
            <w:tcW w:w="198" w:type="pct"/>
            <w:vMerge w:val="continue"/>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投资总概算（万元）</w:t>
            </w:r>
          </w:p>
        </w:tc>
        <w:tc>
          <w:tcPr>
            <w:tcW w:w="1294" w:type="pct"/>
            <w:gridSpan w:val="4"/>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200</w:t>
            </w:r>
          </w:p>
        </w:tc>
        <w:tc>
          <w:tcPr>
            <w:tcW w:w="667" w:type="pct"/>
            <w:gridSpan w:val="2"/>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环保投资总概算（万元）</w:t>
            </w:r>
          </w:p>
        </w:tc>
        <w:tc>
          <w:tcPr>
            <w:tcW w:w="1008" w:type="pct"/>
            <w:gridSpan w:val="3"/>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2</w:t>
            </w:r>
          </w:p>
        </w:tc>
        <w:tc>
          <w:tcPr>
            <w:tcW w:w="487" w:type="pct"/>
            <w:gridSpan w:val="2"/>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所占比例（%）</w:t>
            </w:r>
          </w:p>
        </w:tc>
        <w:tc>
          <w:tcPr>
            <w:tcW w:w="776" w:type="pct"/>
            <w:gridSpan w:val="5"/>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 w:hRule="exact"/>
        </w:trPr>
        <w:tc>
          <w:tcPr>
            <w:tcW w:w="198" w:type="pct"/>
            <w:vMerge w:val="continue"/>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eastAsia" w:ascii="Times New Roman" w:hAnsi="Times New Roman" w:cs="Times New Roman"/>
                <w:color w:val="auto"/>
                <w:sz w:val="18"/>
                <w:szCs w:val="18"/>
                <w:lang w:val="en-US" w:eastAsia="zh-CN"/>
              </w:rPr>
              <w:t>一期</w:t>
            </w:r>
            <w:r>
              <w:rPr>
                <w:rFonts w:hint="default" w:ascii="Times New Roman" w:hAnsi="Times New Roman" w:cs="Times New Roman"/>
                <w:color w:val="auto"/>
                <w:sz w:val="18"/>
                <w:szCs w:val="18"/>
              </w:rPr>
              <w:t>总投资</w:t>
            </w:r>
          </w:p>
        </w:tc>
        <w:tc>
          <w:tcPr>
            <w:tcW w:w="1294" w:type="pct"/>
            <w:gridSpan w:val="4"/>
            <w:tcBorders>
              <w:bottom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bidi="ar-SA"/>
              </w:rPr>
              <w:t>200</w:t>
            </w:r>
          </w:p>
        </w:tc>
        <w:tc>
          <w:tcPr>
            <w:tcW w:w="667" w:type="pct"/>
            <w:gridSpan w:val="2"/>
            <w:tcBorders>
              <w:top w:val="single" w:color="auto" w:sz="4" w:space="0"/>
              <w:bottom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lang w:val="en-US" w:eastAsia="zh-CN"/>
              </w:rPr>
              <w:t>一期</w:t>
            </w:r>
            <w:r>
              <w:rPr>
                <w:rFonts w:hint="default" w:ascii="Times New Roman" w:hAnsi="Times New Roman" w:cs="Times New Roman"/>
                <w:color w:val="auto"/>
                <w:sz w:val="18"/>
                <w:szCs w:val="18"/>
                <w:highlight w:val="none"/>
              </w:rPr>
              <w:t>环保投资（万元）*</w:t>
            </w:r>
          </w:p>
        </w:tc>
        <w:tc>
          <w:tcPr>
            <w:tcW w:w="1008" w:type="pct"/>
            <w:gridSpan w:val="3"/>
            <w:tcBorders>
              <w:bottom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2</w:t>
            </w:r>
          </w:p>
        </w:tc>
        <w:tc>
          <w:tcPr>
            <w:tcW w:w="487" w:type="pct"/>
            <w:gridSpan w:val="2"/>
            <w:tcBorders>
              <w:bottom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所占比例（%）</w:t>
            </w:r>
          </w:p>
        </w:tc>
        <w:tc>
          <w:tcPr>
            <w:tcW w:w="776" w:type="pct"/>
            <w:gridSpan w:val="5"/>
            <w:tcBorders>
              <w:bottom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9" w:hRule="exact"/>
        </w:trPr>
        <w:tc>
          <w:tcPr>
            <w:tcW w:w="198" w:type="pct"/>
            <w:vMerge w:val="continue"/>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废水治理（万元）</w:t>
            </w:r>
          </w:p>
        </w:tc>
        <w:tc>
          <w:tcPr>
            <w:tcW w:w="231" w:type="pct"/>
            <w:tcBorders>
              <w:right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b w:val="0"/>
                <w:color w:val="auto"/>
                <w:sz w:val="18"/>
                <w:szCs w:val="18"/>
                <w:lang w:val="en-US" w:eastAsia="zh-CN"/>
              </w:rPr>
              <w:t>/</w:t>
            </w:r>
          </w:p>
        </w:tc>
        <w:tc>
          <w:tcPr>
            <w:tcW w:w="426" w:type="pct"/>
            <w:tcBorders>
              <w:left w:val="single" w:color="auto" w:sz="4" w:space="0"/>
              <w:right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废气治理（万元）</w:t>
            </w:r>
          </w:p>
        </w:tc>
        <w:tc>
          <w:tcPr>
            <w:tcW w:w="326" w:type="pct"/>
            <w:tcBorders>
              <w:left w:val="single" w:color="auto" w:sz="4" w:space="0"/>
              <w:right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w:t>
            </w:r>
          </w:p>
        </w:tc>
        <w:tc>
          <w:tcPr>
            <w:tcW w:w="310" w:type="pct"/>
            <w:tcBorders>
              <w:left w:val="single" w:color="auto" w:sz="4" w:space="0"/>
              <w:right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噪声治理(万元)</w:t>
            </w:r>
          </w:p>
        </w:tc>
        <w:tc>
          <w:tcPr>
            <w:tcW w:w="322" w:type="pct"/>
            <w:tcBorders>
              <w:left w:val="single" w:color="auto" w:sz="4" w:space="0"/>
              <w:right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b w:val="0"/>
                <w:color w:val="auto"/>
                <w:sz w:val="18"/>
                <w:szCs w:val="18"/>
                <w:lang w:val="en-US" w:eastAsia="zh-CN"/>
              </w:rPr>
              <w:t>/</w:t>
            </w:r>
          </w:p>
        </w:tc>
        <w:tc>
          <w:tcPr>
            <w:tcW w:w="655" w:type="pct"/>
            <w:gridSpan w:val="2"/>
            <w:tcBorders>
              <w:left w:val="single" w:color="auto" w:sz="4" w:space="0"/>
              <w:right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固废治理(万元)</w:t>
            </w:r>
          </w:p>
        </w:tc>
        <w:tc>
          <w:tcPr>
            <w:tcW w:w="698" w:type="pct"/>
            <w:gridSpan w:val="2"/>
            <w:tcBorders>
              <w:left w:val="single" w:color="auto" w:sz="4" w:space="0"/>
              <w:right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w:t>
            </w:r>
          </w:p>
        </w:tc>
        <w:tc>
          <w:tcPr>
            <w:tcW w:w="487" w:type="pct"/>
            <w:gridSpan w:val="2"/>
            <w:tcBorders>
              <w:left w:val="single" w:color="auto" w:sz="4" w:space="0"/>
              <w:right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绿化及生态(万元)</w:t>
            </w:r>
          </w:p>
        </w:tc>
        <w:tc>
          <w:tcPr>
            <w:tcW w:w="287" w:type="pct"/>
            <w:gridSpan w:val="3"/>
            <w:tcBorders>
              <w:left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b w:val="0"/>
                <w:color w:val="auto"/>
                <w:sz w:val="18"/>
                <w:szCs w:val="18"/>
                <w:lang w:val="en-US" w:eastAsia="zh-CN"/>
              </w:rPr>
              <w:t>/</w:t>
            </w:r>
          </w:p>
        </w:tc>
        <w:tc>
          <w:tcPr>
            <w:tcW w:w="314" w:type="pct"/>
            <w:tcBorders>
              <w:left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其他（万元）</w:t>
            </w:r>
          </w:p>
        </w:tc>
        <w:tc>
          <w:tcPr>
            <w:tcW w:w="175" w:type="pct"/>
            <w:tcBorders>
              <w:left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auto"/>
                <w:sz w:val="18"/>
                <w:szCs w:val="18"/>
                <w:lang w:eastAsia="zh-CN"/>
              </w:rPr>
            </w:pPr>
            <w:r>
              <w:rPr>
                <w:rFonts w:hint="eastAsia" w:ascii="Times New Roman" w:hAnsi="Times New Roman" w:cs="Times New Roman" w:eastAsiaTheme="minorEastAsia"/>
                <w:b w:val="0"/>
                <w:color w:val="auto"/>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3" w:hRule="atLeast"/>
        </w:trPr>
        <w:tc>
          <w:tcPr>
            <w:tcW w:w="198" w:type="pct"/>
            <w:vMerge w:val="continue"/>
            <w:tcBorders>
              <w:bottom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tcBorders>
              <w:bottom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新增废水处理设施能力</w:t>
            </w:r>
          </w:p>
        </w:tc>
        <w:tc>
          <w:tcPr>
            <w:tcW w:w="1616" w:type="pct"/>
            <w:gridSpan w:val="5"/>
            <w:tcBorders>
              <w:right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b w:val="0"/>
                <w:bCs/>
                <w:color w:val="auto"/>
                <w:sz w:val="18"/>
                <w:szCs w:val="18"/>
              </w:rPr>
              <w:t>/</w:t>
            </w:r>
          </w:p>
        </w:tc>
        <w:tc>
          <w:tcPr>
            <w:tcW w:w="655" w:type="pct"/>
            <w:gridSpan w:val="2"/>
            <w:tcBorders>
              <w:left w:val="single" w:color="auto" w:sz="4" w:space="0"/>
              <w:right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新增废气处理设施能力</w:t>
            </w:r>
          </w:p>
        </w:tc>
        <w:tc>
          <w:tcPr>
            <w:tcW w:w="698" w:type="pct"/>
            <w:gridSpan w:val="2"/>
            <w:tcBorders>
              <w:left w:val="single" w:color="auto" w:sz="4" w:space="0"/>
              <w:right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w:t>
            </w:r>
          </w:p>
        </w:tc>
        <w:tc>
          <w:tcPr>
            <w:tcW w:w="487" w:type="pct"/>
            <w:gridSpan w:val="2"/>
            <w:tcBorders>
              <w:left w:val="single" w:color="auto" w:sz="4" w:space="0"/>
              <w:right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年平均工作时</w:t>
            </w:r>
          </w:p>
        </w:tc>
        <w:tc>
          <w:tcPr>
            <w:tcW w:w="776" w:type="pct"/>
            <w:gridSpan w:val="5"/>
            <w:tcBorders>
              <w:left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b w:val="0"/>
                <w:color w:val="auto"/>
                <w:sz w:val="18"/>
                <w:szCs w:val="18"/>
                <w:lang w:val="en-US" w:eastAsia="zh-CN"/>
              </w:rPr>
              <w:t>2400</w:t>
            </w:r>
            <w:r>
              <w:rPr>
                <w:rFonts w:hint="default" w:ascii="Times New Roman" w:hAnsi="Times New Roman" w:cs="Times New Roman"/>
                <w:b w:val="0"/>
                <w:color w:val="auto"/>
                <w:sz w:val="18"/>
                <w:szCs w:val="18"/>
                <w:lang w:val="en-US" w:eastAsia="zh-CN"/>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6" w:hRule="atLeast"/>
        </w:trPr>
        <w:tc>
          <w:tcPr>
            <w:tcW w:w="766" w:type="pct"/>
            <w:gridSpan w:val="3"/>
            <w:tcBorders>
              <w:top w:val="single" w:color="auto" w:sz="4" w:space="0"/>
              <w:bottom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运营单位</w:t>
            </w:r>
          </w:p>
        </w:tc>
        <w:tc>
          <w:tcPr>
            <w:tcW w:w="657" w:type="pct"/>
            <w:gridSpan w:val="2"/>
            <w:tcBorders>
              <w:right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eastAsia="zh-CN"/>
              </w:rPr>
            </w:pPr>
            <w:r>
              <w:rPr>
                <w:rFonts w:hint="eastAsia" w:ascii="Times New Roman" w:hAnsi="Times New Roman" w:cs="Times New Roman" w:eastAsiaTheme="minorEastAsia"/>
                <w:b w:val="0"/>
                <w:color w:val="auto"/>
                <w:sz w:val="18"/>
                <w:szCs w:val="18"/>
                <w:lang w:val="en-US" w:eastAsia="zh-CN"/>
              </w:rPr>
              <w:t>河南焱匠医疗科技有限公司</w:t>
            </w:r>
          </w:p>
        </w:tc>
        <w:tc>
          <w:tcPr>
            <w:tcW w:w="1614" w:type="pct"/>
            <w:gridSpan w:val="5"/>
            <w:tcBorders>
              <w:left w:val="single" w:color="auto" w:sz="4" w:space="0"/>
              <w:right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eastAsia="微软雅黑" w:cs="Times New Roman"/>
                <w:color w:val="auto"/>
                <w:sz w:val="18"/>
                <w:szCs w:val="18"/>
                <w:lang w:val="en-US" w:eastAsia="zh-CN"/>
              </w:rPr>
            </w:pPr>
            <w:r>
              <w:rPr>
                <w:rFonts w:hint="default" w:ascii="Times New Roman" w:hAnsi="Times New Roman" w:cs="Times New Roman"/>
                <w:color w:val="auto"/>
                <w:sz w:val="18"/>
                <w:szCs w:val="18"/>
              </w:rPr>
              <w:t>运营单位社会统一信用代码（或组织机构代码）</w:t>
            </w:r>
            <w:r>
              <w:rPr>
                <w:rFonts w:hint="default" w:ascii="Times New Roman" w:hAnsi="Times New Roman" w:cs="Times New Roman"/>
                <w:color w:val="auto"/>
                <w:sz w:val="18"/>
                <w:szCs w:val="18"/>
                <w:lang w:eastAsia="zh-CN"/>
              </w:rPr>
              <w:t>：</w:t>
            </w:r>
          </w:p>
        </w:tc>
        <w:tc>
          <w:tcPr>
            <w:tcW w:w="698" w:type="pct"/>
            <w:gridSpan w:val="2"/>
            <w:tcBorders>
              <w:left w:val="single" w:color="auto" w:sz="4" w:space="0"/>
              <w:right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91410728MACKYGGF0X</w:t>
            </w:r>
          </w:p>
        </w:tc>
        <w:tc>
          <w:tcPr>
            <w:tcW w:w="487" w:type="pct"/>
            <w:gridSpan w:val="2"/>
            <w:tcBorders>
              <w:left w:val="single" w:color="auto" w:sz="4" w:space="0"/>
              <w:right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color w:val="auto"/>
                <w:sz w:val="18"/>
                <w:szCs w:val="18"/>
                <w:lang w:val="en-US" w:eastAsia="zh-CN"/>
              </w:rPr>
              <w:t>验收时间</w:t>
            </w:r>
          </w:p>
        </w:tc>
        <w:tc>
          <w:tcPr>
            <w:tcW w:w="776" w:type="pct"/>
            <w:gridSpan w:val="5"/>
            <w:tcBorders>
              <w:left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b w:val="0"/>
                <w:color w:val="auto"/>
                <w:sz w:val="18"/>
                <w:szCs w:val="18"/>
                <w:lang w:val="en-US" w:eastAsia="zh-CN"/>
              </w:rPr>
            </w:pPr>
            <w:r>
              <w:rPr>
                <w:rFonts w:hint="eastAsia" w:ascii="Times New Roman" w:hAnsi="Times New Roman" w:cs="Times New Roman"/>
                <w:b w:val="0"/>
                <w:color w:val="auto"/>
                <w:sz w:val="18"/>
                <w:szCs w:val="18"/>
                <w:lang w:val="en-US" w:eastAsia="zh-CN"/>
              </w:rPr>
              <w:t>2024年6月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9" w:hRule="atLeast"/>
        </w:trPr>
        <w:tc>
          <w:tcPr>
            <w:tcW w:w="198" w:type="pct"/>
            <w:vMerge w:val="restart"/>
            <w:tcBorders>
              <w:top w:val="nil"/>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污</w:t>
            </w:r>
          </w:p>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染</w:t>
            </w:r>
          </w:p>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物</w:t>
            </w:r>
          </w:p>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排</w:t>
            </w:r>
          </w:p>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放</w:t>
            </w:r>
          </w:p>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达</w:t>
            </w:r>
          </w:p>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标</w:t>
            </w:r>
          </w:p>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与</w:t>
            </w:r>
          </w:p>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总</w:t>
            </w:r>
          </w:p>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量</w:t>
            </w:r>
          </w:p>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控</w:t>
            </w:r>
          </w:p>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制</w:t>
            </w:r>
          </w:p>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（工业</w:t>
            </w:r>
          </w:p>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建设</w:t>
            </w:r>
          </w:p>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项目</w:t>
            </w:r>
          </w:p>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详填）</w:t>
            </w:r>
          </w:p>
        </w:tc>
        <w:tc>
          <w:tcPr>
            <w:tcW w:w="568" w:type="pct"/>
            <w:gridSpan w:val="2"/>
            <w:tcBorders>
              <w:top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污染物</w:t>
            </w:r>
          </w:p>
        </w:tc>
        <w:tc>
          <w:tcPr>
            <w:tcW w:w="231" w:type="pct"/>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原有排放量(1)</w:t>
            </w:r>
          </w:p>
        </w:tc>
        <w:tc>
          <w:tcPr>
            <w:tcW w:w="426" w:type="pct"/>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本期工程实际排放浓度（2）</w:t>
            </w:r>
          </w:p>
        </w:tc>
        <w:tc>
          <w:tcPr>
            <w:tcW w:w="326" w:type="pct"/>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本期工程允许排放浓度（3）</w:t>
            </w:r>
          </w:p>
        </w:tc>
        <w:tc>
          <w:tcPr>
            <w:tcW w:w="310" w:type="pct"/>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本期工程产生量（4）</w:t>
            </w:r>
          </w:p>
        </w:tc>
        <w:tc>
          <w:tcPr>
            <w:tcW w:w="322" w:type="pct"/>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本期工程自身消减量（5）</w:t>
            </w:r>
          </w:p>
        </w:tc>
        <w:tc>
          <w:tcPr>
            <w:tcW w:w="345" w:type="pct"/>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本期工程实际排放量（6）</w:t>
            </w:r>
          </w:p>
        </w:tc>
        <w:tc>
          <w:tcPr>
            <w:tcW w:w="310" w:type="pct"/>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本期工程核定排放总量（7）</w:t>
            </w:r>
          </w:p>
        </w:tc>
        <w:tc>
          <w:tcPr>
            <w:tcW w:w="384" w:type="pct"/>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本期工程“以新带老”消减量（8）</w:t>
            </w:r>
          </w:p>
        </w:tc>
        <w:tc>
          <w:tcPr>
            <w:tcW w:w="314" w:type="pct"/>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全厂实际排放总量（9）</w:t>
            </w:r>
          </w:p>
        </w:tc>
        <w:tc>
          <w:tcPr>
            <w:tcW w:w="487" w:type="pct"/>
            <w:gridSpan w:val="2"/>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全厂核定排放总量（10）</w:t>
            </w:r>
          </w:p>
        </w:tc>
        <w:tc>
          <w:tcPr>
            <w:tcW w:w="255" w:type="pct"/>
            <w:gridSpan w:val="2"/>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区域平衡替代消减量（11）</w:t>
            </w:r>
          </w:p>
        </w:tc>
        <w:tc>
          <w:tcPr>
            <w:tcW w:w="521" w:type="pct"/>
            <w:gridSpan w:val="3"/>
            <w:tcBorders>
              <w:top w:val="nil"/>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排放增减量</w:t>
            </w:r>
          </w:p>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 w:hRule="atLeast"/>
        </w:trPr>
        <w:tc>
          <w:tcPr>
            <w:tcW w:w="198" w:type="pct"/>
            <w:vMerge w:val="continue"/>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废水</w:t>
            </w:r>
          </w:p>
        </w:tc>
        <w:tc>
          <w:tcPr>
            <w:tcW w:w="231"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426"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10"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10"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521" w:type="pct"/>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1" w:hRule="atLeast"/>
        </w:trPr>
        <w:tc>
          <w:tcPr>
            <w:tcW w:w="198" w:type="pct"/>
            <w:vMerge w:val="continue"/>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化学需氧量</w:t>
            </w:r>
          </w:p>
        </w:tc>
        <w:tc>
          <w:tcPr>
            <w:tcW w:w="231"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426"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239</w:t>
            </w:r>
          </w:p>
        </w:tc>
        <w:tc>
          <w:tcPr>
            <w:tcW w:w="326"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320</w:t>
            </w:r>
          </w:p>
        </w:tc>
        <w:tc>
          <w:tcPr>
            <w:tcW w:w="310"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0.0156</w:t>
            </w:r>
          </w:p>
        </w:tc>
        <w:tc>
          <w:tcPr>
            <w:tcW w:w="322"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5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0.0156</w:t>
            </w:r>
          </w:p>
        </w:tc>
        <w:tc>
          <w:tcPr>
            <w:tcW w:w="310"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bCs w:val="0"/>
                <w:color w:val="auto"/>
                <w:kern w:val="2"/>
                <w:sz w:val="18"/>
                <w:szCs w:val="18"/>
                <w:lang w:val="en-US" w:eastAsia="zh-CN" w:bidi="ar-SA"/>
              </w:rPr>
              <w:t>/</w:t>
            </w:r>
          </w:p>
        </w:tc>
        <w:tc>
          <w:tcPr>
            <w:tcW w:w="38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1328"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0.0156</w:t>
            </w:r>
          </w:p>
        </w:tc>
        <w:tc>
          <w:tcPr>
            <w:tcW w:w="487"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bCs w:val="0"/>
                <w:color w:val="auto"/>
                <w:kern w:val="2"/>
                <w:sz w:val="18"/>
                <w:szCs w:val="18"/>
                <w:lang w:val="en-US" w:eastAsia="zh-CN" w:bidi="ar-SA"/>
              </w:rPr>
              <w:t>/</w:t>
            </w:r>
          </w:p>
        </w:tc>
        <w:tc>
          <w:tcPr>
            <w:tcW w:w="255"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2203"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+0.0156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2" w:hRule="atLeast"/>
        </w:trPr>
        <w:tc>
          <w:tcPr>
            <w:tcW w:w="198" w:type="pct"/>
            <w:vMerge w:val="continue"/>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 xml:space="preserve">氨 </w:t>
            </w:r>
            <w:r>
              <w:rPr>
                <w:rFonts w:hint="eastAsia" w:ascii="Times New Roman" w:hAnsi="Times New Roman" w:cs="Times New Roman"/>
                <w:color w:val="auto"/>
                <w:sz w:val="18"/>
                <w:szCs w:val="18"/>
                <w:lang w:val="en-US" w:eastAsia="zh-CN"/>
              </w:rPr>
              <w:t xml:space="preserve"> </w:t>
            </w:r>
            <w:r>
              <w:rPr>
                <w:rFonts w:hint="default" w:ascii="Times New Roman" w:hAnsi="Times New Roman" w:cs="Times New Roman"/>
                <w:color w:val="auto"/>
                <w:sz w:val="18"/>
                <w:szCs w:val="18"/>
              </w:rPr>
              <w:t xml:space="preserve">   </w:t>
            </w:r>
            <w:r>
              <w:rPr>
                <w:rFonts w:hint="eastAsia" w:ascii="Times New Roman" w:hAnsi="Times New Roman" w:cs="Times New Roman"/>
                <w:color w:val="auto"/>
                <w:sz w:val="18"/>
                <w:szCs w:val="18"/>
                <w:lang w:val="en-US" w:eastAsia="zh-CN"/>
              </w:rPr>
              <w:t xml:space="preserve"> </w:t>
            </w:r>
            <w:r>
              <w:rPr>
                <w:rFonts w:hint="default" w:ascii="Times New Roman" w:hAnsi="Times New Roman" w:cs="Times New Roman"/>
                <w:color w:val="auto"/>
                <w:sz w:val="18"/>
                <w:szCs w:val="18"/>
              </w:rPr>
              <w:t>氮</w:t>
            </w:r>
          </w:p>
        </w:tc>
        <w:tc>
          <w:tcPr>
            <w:tcW w:w="231"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426"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14.9</w:t>
            </w:r>
          </w:p>
        </w:tc>
        <w:tc>
          <w:tcPr>
            <w:tcW w:w="326"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30</w:t>
            </w:r>
          </w:p>
        </w:tc>
        <w:tc>
          <w:tcPr>
            <w:tcW w:w="310"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0.0015</w:t>
            </w:r>
          </w:p>
        </w:tc>
        <w:tc>
          <w:tcPr>
            <w:tcW w:w="322"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5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0.0015</w:t>
            </w:r>
          </w:p>
        </w:tc>
        <w:tc>
          <w:tcPr>
            <w:tcW w:w="310"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bCs w:val="0"/>
                <w:color w:val="auto"/>
                <w:kern w:val="2"/>
                <w:sz w:val="18"/>
                <w:szCs w:val="18"/>
                <w:lang w:val="en-US" w:eastAsia="zh-CN" w:bidi="ar-SA"/>
              </w:rPr>
              <w:t>/</w:t>
            </w:r>
          </w:p>
        </w:tc>
        <w:tc>
          <w:tcPr>
            <w:tcW w:w="38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1328"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0.0015</w:t>
            </w:r>
          </w:p>
        </w:tc>
        <w:tc>
          <w:tcPr>
            <w:tcW w:w="487"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bCs w:val="0"/>
                <w:color w:val="auto"/>
                <w:kern w:val="2"/>
                <w:sz w:val="18"/>
                <w:szCs w:val="18"/>
                <w:lang w:val="en-US" w:eastAsia="zh-CN" w:bidi="ar-SA"/>
              </w:rPr>
              <w:t>/</w:t>
            </w:r>
          </w:p>
        </w:tc>
        <w:tc>
          <w:tcPr>
            <w:tcW w:w="255"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2203"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+0.0015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 w:hRule="atLeast"/>
        </w:trPr>
        <w:tc>
          <w:tcPr>
            <w:tcW w:w="198" w:type="pct"/>
            <w:vMerge w:val="continue"/>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石  油  类</w:t>
            </w:r>
          </w:p>
        </w:tc>
        <w:tc>
          <w:tcPr>
            <w:tcW w:w="231"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426"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26"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10"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10"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8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1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487"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255"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521" w:type="pct"/>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trPr>
        <w:tc>
          <w:tcPr>
            <w:tcW w:w="198" w:type="pct"/>
            <w:vMerge w:val="continue"/>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pPr>
              <w:pStyle w:val="31"/>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废气</w:t>
            </w:r>
          </w:p>
        </w:tc>
        <w:tc>
          <w:tcPr>
            <w:tcW w:w="231"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426"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26"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10"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10"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8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1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487"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255"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521" w:type="pct"/>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9" w:hRule="atLeast"/>
        </w:trPr>
        <w:tc>
          <w:tcPr>
            <w:tcW w:w="198" w:type="pct"/>
            <w:vMerge w:val="continue"/>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二氧化硫</w:t>
            </w:r>
          </w:p>
        </w:tc>
        <w:tc>
          <w:tcPr>
            <w:tcW w:w="231"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426"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0</w:t>
            </w:r>
          </w:p>
        </w:tc>
        <w:tc>
          <w:tcPr>
            <w:tcW w:w="326"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550</w:t>
            </w:r>
          </w:p>
        </w:tc>
        <w:tc>
          <w:tcPr>
            <w:tcW w:w="310"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0.0031</w:t>
            </w:r>
          </w:p>
        </w:tc>
        <w:tc>
          <w:tcPr>
            <w:tcW w:w="322"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0</w:t>
            </w:r>
          </w:p>
        </w:tc>
        <w:tc>
          <w:tcPr>
            <w:tcW w:w="345"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0.0031</w:t>
            </w:r>
          </w:p>
        </w:tc>
        <w:tc>
          <w:tcPr>
            <w:tcW w:w="310"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0.0031</w:t>
            </w:r>
          </w:p>
        </w:tc>
        <w:tc>
          <w:tcPr>
            <w:tcW w:w="487"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521" w:type="pct"/>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+0.0031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7" w:hRule="atLeast"/>
        </w:trPr>
        <w:tc>
          <w:tcPr>
            <w:tcW w:w="198" w:type="pct"/>
            <w:vMerge w:val="continue"/>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烟    尘</w:t>
            </w:r>
          </w:p>
        </w:tc>
        <w:tc>
          <w:tcPr>
            <w:tcW w:w="231"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802"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0</w:t>
            </w:r>
          </w:p>
        </w:tc>
        <w:tc>
          <w:tcPr>
            <w:tcW w:w="137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10</w:t>
            </w:r>
          </w:p>
        </w:tc>
        <w:tc>
          <w:tcPr>
            <w:tcW w:w="1316"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0.0015</w:t>
            </w:r>
          </w:p>
        </w:tc>
        <w:tc>
          <w:tcPr>
            <w:tcW w:w="1362"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0</w:t>
            </w:r>
          </w:p>
        </w:tc>
        <w:tc>
          <w:tcPr>
            <w:tcW w:w="145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0.0015</w:t>
            </w:r>
          </w:p>
        </w:tc>
        <w:tc>
          <w:tcPr>
            <w:tcW w:w="1311"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162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1328"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0.0015</w:t>
            </w:r>
          </w:p>
        </w:tc>
        <w:tc>
          <w:tcPr>
            <w:tcW w:w="2060"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107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2203"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r>
              <w:rPr>
                <w:rFonts w:hint="eastAsia"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0.0015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7" w:hRule="atLeast"/>
        </w:trPr>
        <w:tc>
          <w:tcPr>
            <w:tcW w:w="198" w:type="pct"/>
            <w:vMerge w:val="continue"/>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pPr>
              <w:pStyle w:val="31"/>
              <w:keepNext w:val="0"/>
              <w:keepLines w:val="0"/>
              <w:pageBreakBefore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工业粉尘</w:t>
            </w:r>
          </w:p>
        </w:tc>
        <w:tc>
          <w:tcPr>
            <w:tcW w:w="231"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802"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37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316"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362"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45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311"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62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328"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2060"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07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2203"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8" w:type="pct"/>
            <w:vMerge w:val="continue"/>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氮氧化物</w:t>
            </w:r>
          </w:p>
        </w:tc>
        <w:tc>
          <w:tcPr>
            <w:tcW w:w="231"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426"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9</w:t>
            </w:r>
          </w:p>
        </w:tc>
        <w:tc>
          <w:tcPr>
            <w:tcW w:w="326"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240</w:t>
            </w:r>
          </w:p>
        </w:tc>
        <w:tc>
          <w:tcPr>
            <w:tcW w:w="310"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0.0287</w:t>
            </w:r>
          </w:p>
        </w:tc>
        <w:tc>
          <w:tcPr>
            <w:tcW w:w="322"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0</w:t>
            </w:r>
          </w:p>
        </w:tc>
        <w:tc>
          <w:tcPr>
            <w:tcW w:w="345"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0.0287</w:t>
            </w:r>
          </w:p>
        </w:tc>
        <w:tc>
          <w:tcPr>
            <w:tcW w:w="310"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0.0287</w:t>
            </w:r>
          </w:p>
        </w:tc>
        <w:tc>
          <w:tcPr>
            <w:tcW w:w="487"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521" w:type="pct"/>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+0.0287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198" w:type="pct"/>
            <w:vMerge w:val="continue"/>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工业固体废物</w:t>
            </w:r>
          </w:p>
        </w:tc>
        <w:tc>
          <w:tcPr>
            <w:tcW w:w="231"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426"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26"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10"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310"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38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31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487"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255"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521" w:type="pct"/>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98" w:type="pct"/>
            <w:vMerge w:val="continue"/>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137" w:type="pct"/>
            <w:vMerge w:val="restart"/>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项目</w:t>
            </w:r>
          </w:p>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相关</w:t>
            </w:r>
          </w:p>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的其</w:t>
            </w:r>
          </w:p>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它污染物</w:t>
            </w:r>
          </w:p>
        </w:tc>
        <w:tc>
          <w:tcPr>
            <w:tcW w:w="431" w:type="pct"/>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非甲烷总烃</w:t>
            </w:r>
          </w:p>
        </w:tc>
        <w:tc>
          <w:tcPr>
            <w:tcW w:w="231" w:type="pct"/>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426"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26"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10"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22"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45"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10"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8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328"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487"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255"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2203"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trPr>
        <w:tc>
          <w:tcPr>
            <w:tcW w:w="198" w:type="pct"/>
            <w:vMerge w:val="continue"/>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137" w:type="pct"/>
            <w:vMerge w:val="continue"/>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431" w:type="pct"/>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auto"/>
                <w:sz w:val="18"/>
                <w:szCs w:val="18"/>
                <w:lang w:val="en-US" w:eastAsia="zh-CN"/>
              </w:rPr>
            </w:pPr>
            <w:r>
              <w:rPr>
                <w:rFonts w:hint="eastAsia" w:ascii="Times New Roman" w:hAnsi="Times New Roman" w:cs="Times New Roman"/>
                <w:color w:val="auto"/>
                <w:sz w:val="18"/>
                <w:szCs w:val="18"/>
                <w:lang w:val="en-US" w:eastAsia="zh-CN"/>
              </w:rPr>
              <w:t>二甲苯</w:t>
            </w:r>
          </w:p>
        </w:tc>
        <w:tc>
          <w:tcPr>
            <w:tcW w:w="231" w:type="pct"/>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426"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26"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10"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22"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45"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10"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8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328"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487"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255"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2203"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8" w:hRule="atLeast"/>
        </w:trPr>
        <w:tc>
          <w:tcPr>
            <w:tcW w:w="198" w:type="pct"/>
            <w:vMerge w:val="continue"/>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137" w:type="pct"/>
            <w:vMerge w:val="continue"/>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431" w:type="pct"/>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auto"/>
                <w:sz w:val="18"/>
                <w:szCs w:val="18"/>
                <w:lang w:eastAsia="zh-CN"/>
              </w:rPr>
            </w:pPr>
            <w:r>
              <w:rPr>
                <w:rFonts w:hint="eastAsia" w:ascii="Times New Roman" w:hAnsi="Times New Roman" w:cs="Times New Roman"/>
                <w:color w:val="auto"/>
                <w:sz w:val="18"/>
                <w:szCs w:val="18"/>
                <w:lang w:eastAsia="zh-CN"/>
              </w:rPr>
              <w:t>总磷</w:t>
            </w:r>
          </w:p>
        </w:tc>
        <w:tc>
          <w:tcPr>
            <w:tcW w:w="231" w:type="pct"/>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426" w:type="pct"/>
            <w:shd w:val="clear" w:color="auto" w:fill="auto"/>
            <w:vAlign w:val="center"/>
          </w:tcPr>
          <w:p>
            <w:pPr>
              <w:keepNext/>
              <w:keepLines/>
              <w:pageBreakBefore w:val="0"/>
              <w:widowControl w:val="0"/>
              <w:kinsoku/>
              <w:wordWrap/>
              <w:overflowPunct/>
              <w:topLinePunct w:val="0"/>
              <w:autoSpaceDE/>
              <w:autoSpaceDN/>
              <w:bidi w:val="0"/>
              <w:adjustRightInd/>
              <w:snapToGrid/>
              <w:spacing w:before="0" w:beforeLines="0" w:after="0" w:afterLines="0" w:line="240" w:lineRule="auto"/>
              <w:ind w:firstLine="0" w:firstLineChars="0"/>
              <w:jc w:val="center"/>
              <w:textAlignment w:val="auto"/>
              <w:outlineLvl w:val="3"/>
              <w:rPr>
                <w:rFonts w:hint="default" w:ascii="Times New Roman" w:hAnsi="Times New Roman" w:cs="Times New Roman" w:eastAsiaTheme="minorEastAsia"/>
                <w:b/>
                <w:bCs w:val="0"/>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pPr>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10"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0"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521" w:type="pct"/>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1" w:hRule="atLeast"/>
        </w:trPr>
        <w:tc>
          <w:tcPr>
            <w:tcW w:w="198" w:type="pct"/>
            <w:vMerge w:val="continue"/>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137" w:type="pct"/>
            <w:vMerge w:val="continue"/>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431" w:type="pct"/>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FF0000"/>
                <w:sz w:val="18"/>
                <w:szCs w:val="18"/>
                <w:lang w:eastAsia="zh-CN"/>
              </w:rPr>
            </w:pPr>
            <w:r>
              <w:rPr>
                <w:rFonts w:hint="eastAsia" w:ascii="Times New Roman" w:hAnsi="Times New Roman" w:cs="Times New Roman"/>
                <w:color w:val="000000" w:themeColor="text1"/>
                <w:sz w:val="18"/>
                <w:szCs w:val="18"/>
                <w:lang w:eastAsia="zh-CN"/>
                <w14:textFill>
                  <w14:solidFill>
                    <w14:schemeClr w14:val="tx1"/>
                  </w14:solidFill>
                </w14:textFill>
              </w:rPr>
              <w:t>总氮</w:t>
            </w:r>
          </w:p>
        </w:tc>
        <w:tc>
          <w:tcPr>
            <w:tcW w:w="231" w:type="pct"/>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426" w:type="pct"/>
            <w:shd w:val="clear" w:color="auto" w:fill="auto"/>
            <w:vAlign w:val="center"/>
          </w:tcPr>
          <w:p>
            <w:pPr>
              <w:keepNext/>
              <w:keepLines/>
              <w:pageBreakBefore w:val="0"/>
              <w:widowControl w:val="0"/>
              <w:kinsoku/>
              <w:wordWrap/>
              <w:overflowPunct/>
              <w:topLinePunct w:val="0"/>
              <w:autoSpaceDE/>
              <w:autoSpaceDN/>
              <w:bidi w:val="0"/>
              <w:adjustRightInd/>
              <w:snapToGrid/>
              <w:spacing w:before="0" w:beforeLines="0" w:after="0" w:afterLines="0" w:line="240" w:lineRule="auto"/>
              <w:ind w:firstLine="0" w:firstLineChars="0"/>
              <w:jc w:val="center"/>
              <w:textAlignment w:val="auto"/>
              <w:outlineLvl w:val="3"/>
              <w:rPr>
                <w:rFonts w:hint="default" w:ascii="Times New Roman" w:hAnsi="Times New Roman" w:cs="Times New Roman" w:eastAsiaTheme="minorEastAsia"/>
                <w:b/>
                <w:bCs w:val="0"/>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pPr>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10"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0"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521" w:type="pct"/>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bl>
    <w:p>
      <w:pPr>
        <w:keepNext w:val="0"/>
        <w:keepLines w:val="0"/>
        <w:pageBreakBefore w:val="0"/>
        <w:widowControl/>
        <w:kinsoku/>
        <w:wordWrap/>
        <w:overflowPunct/>
        <w:topLinePunct w:val="0"/>
        <w:autoSpaceDE/>
        <w:autoSpaceDN/>
        <w:bidi w:val="0"/>
        <w:adjustRightInd/>
        <w:snapToGrid/>
        <w:spacing w:after="0" w:line="240" w:lineRule="auto"/>
        <w:textAlignment w:val="auto"/>
        <w:rPr>
          <w:rFonts w:hint="eastAsia" w:ascii="微软雅黑" w:hAnsi="微软雅黑" w:cs="微软雅黑"/>
          <w:color w:val="auto"/>
          <w:sz w:val="18"/>
          <w:highlight w:val="none"/>
          <w:lang w:eastAsia="zh-CN"/>
        </w:rPr>
        <w:sectPr>
          <w:pgSz w:w="23811" w:h="16838" w:orient="landscape"/>
          <w:pgMar w:top="1803" w:right="1440" w:bottom="1803"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微软雅黑" w:hAnsi="微软雅黑" w:eastAsia="微软雅黑" w:cs="微软雅黑"/>
          <w:color w:val="auto"/>
          <w:sz w:val="18"/>
        </w:rPr>
        <w:t>注：1、排放增减量：</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表示增加，</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表示减少。2、</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12</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6</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8</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11</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9</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=(4)-(5)-(8)-(11)+(1)，3、计量单</w:t>
      </w:r>
      <w:r>
        <w:rPr>
          <w:rFonts w:hint="eastAsia" w:ascii="微软雅黑" w:hAnsi="微软雅黑" w:eastAsia="微软雅黑" w:cs="微软雅黑"/>
          <w:color w:val="auto"/>
          <w:sz w:val="18"/>
          <w:highlight w:val="none"/>
        </w:rPr>
        <w:t>位：废水排放量——万吨/年；废气排放量——万标立方米/年；工业固体废物排放量——万吨/年；水污染物排放浓度——毫克/升；大气污染物排放浓度——毫克/立方米；水污染物排放量——吨/年；大气污染物排放量——吨/年</w:t>
      </w:r>
      <w:r>
        <w:rPr>
          <w:rFonts w:hint="eastAsia" w:ascii="微软雅黑" w:hAnsi="微软雅黑" w:cs="微软雅黑"/>
          <w:color w:val="auto"/>
          <w:sz w:val="18"/>
          <w:highlight w:val="none"/>
          <w:lang w:eastAsia="zh-CN"/>
        </w:rPr>
        <w:t>。</w:t>
      </w:r>
    </w:p>
    <w:p>
      <w:pPr>
        <w:pStyle w:val="2"/>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rPr>
          <w:rStyle w:val="32"/>
          <w:rFonts w:hint="default" w:ascii="Times New Roman" w:hAnsi="Times New Roman" w:cs="Times New Roman" w:eastAsiaTheme="minorEastAsia"/>
          <w:b/>
          <w:bCs/>
          <w:color w:val="auto"/>
          <w:sz w:val="30"/>
          <w:szCs w:val="30"/>
          <w:lang w:val="en-US" w:eastAsia="zh-CN"/>
        </w:rPr>
      </w:pPr>
      <w:r>
        <w:rPr>
          <w:rStyle w:val="32"/>
          <w:rFonts w:hint="default" w:ascii="Times New Roman" w:hAnsi="Times New Roman" w:cs="Times New Roman" w:eastAsiaTheme="minorEastAsia"/>
          <w:b/>
          <w:bCs/>
          <w:color w:val="auto"/>
          <w:sz w:val="30"/>
          <w:szCs w:val="30"/>
          <w:lang w:val="en-US" w:eastAsia="zh-CN"/>
        </w:rPr>
        <w:t>附图一 项目地理位置图</w:t>
      </w:r>
    </w:p>
    <w:p>
      <w:pPr>
        <w:pStyle w:val="2"/>
        <w:keepNext/>
        <w:keepLines/>
        <w:pageBreakBefore w:val="0"/>
        <w:widowControl/>
        <w:kinsoku/>
        <w:wordWrap/>
        <w:overflowPunct/>
        <w:topLinePunct w:val="0"/>
        <w:autoSpaceDE/>
        <w:autoSpaceDN/>
        <w:bidi w:val="0"/>
        <w:adjustRightInd/>
        <w:snapToGrid/>
        <w:spacing w:before="0" w:beforeLines="0" w:after="0" w:afterLines="0" w:line="240" w:lineRule="auto"/>
        <w:jc w:val="center"/>
        <w:textAlignment w:val="auto"/>
        <w:rPr>
          <w:rFonts w:hint="eastAsia"/>
          <w:lang w:val="en-US" w:eastAsia="zh-CN"/>
        </w:rPr>
        <w:sectPr>
          <w:footerReference r:id="rId5" w:type="default"/>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5248275" cy="7467600"/>
            <wp:effectExtent l="0" t="0" r="9525" b="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9"/>
                    <a:stretch>
                      <a:fillRect/>
                    </a:stretch>
                  </pic:blipFill>
                  <pic:spPr>
                    <a:xfrm>
                      <a:off x="0" y="0"/>
                      <a:ext cx="5248275" cy="7467600"/>
                    </a:xfrm>
                    <a:prstGeom prst="rect">
                      <a:avLst/>
                    </a:prstGeom>
                    <a:noFill/>
                    <a:ln>
                      <a:noFill/>
                    </a:ln>
                  </pic:spPr>
                </pic:pic>
              </a:graphicData>
            </a:graphic>
          </wp:inline>
        </w:drawing>
      </w:r>
    </w:p>
    <w:p>
      <w:pPr>
        <w:keepNext w:val="0"/>
        <w:keepLines w:val="0"/>
        <w:pageBreakBefore w:val="0"/>
        <w:widowControl/>
        <w:kinsoku/>
        <w:wordWrap/>
        <w:overflowPunct/>
        <w:topLinePunct w:val="0"/>
        <w:autoSpaceDE/>
        <w:autoSpaceDN/>
        <w:bidi w:val="0"/>
        <w:adjustRightInd/>
        <w:snapToGrid/>
        <w:spacing w:after="0" w:line="240" w:lineRule="auto"/>
        <w:textAlignment w:val="auto"/>
        <w:rPr>
          <w:rFonts w:hint="default" w:ascii="Times New Roman" w:hAnsi="Times New Roman" w:cs="Times New Roman" w:eastAsiaTheme="minorEastAsia"/>
          <w:b/>
          <w:bCs/>
          <w:color w:val="000000" w:themeColor="text1"/>
          <w:sz w:val="30"/>
          <w:szCs w:val="30"/>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30"/>
          <w:szCs w:val="30"/>
          <w:lang w:eastAsia="zh-CN"/>
          <w14:textFill>
            <w14:solidFill>
              <w14:schemeClr w14:val="tx1"/>
            </w14:solidFill>
          </w14:textFill>
        </w:rPr>
        <w:t>附图二</w:t>
      </w:r>
      <w:r>
        <w:rPr>
          <w:rFonts w:hint="default" w:ascii="Times New Roman" w:hAnsi="Times New Roman" w:cs="Times New Roman" w:eastAsiaTheme="minorEastAsia"/>
          <w:b/>
          <w:bCs/>
          <w:color w:val="000000" w:themeColor="text1"/>
          <w:sz w:val="30"/>
          <w:szCs w:val="30"/>
          <w:lang w:val="en-US" w:eastAsia="zh-CN"/>
          <w14:textFill>
            <w14:solidFill>
              <w14:schemeClr w14:val="tx1"/>
            </w14:solidFill>
          </w14:textFill>
        </w:rPr>
        <w:t xml:space="preserve"> 项目周边环境图</w:t>
      </w:r>
    </w:p>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lang w:val="en-US" w:eastAsia="zh-CN"/>
        </w:rPr>
        <w:sectPr>
          <w:pgSz w:w="16838" w:h="11906" w:orient="landscape"/>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8077200" cy="4762500"/>
            <wp:effectExtent l="0" t="0" r="0" b="0"/>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1"/>
                    </pic:cNvPicPr>
                  </pic:nvPicPr>
                  <pic:blipFill>
                    <a:blip r:embed="rId10"/>
                    <a:stretch>
                      <a:fillRect/>
                    </a:stretch>
                  </pic:blipFill>
                  <pic:spPr>
                    <a:xfrm>
                      <a:off x="0" y="0"/>
                      <a:ext cx="8077200" cy="4762500"/>
                    </a:xfrm>
                    <a:prstGeom prst="rect">
                      <a:avLst/>
                    </a:prstGeom>
                    <a:noFill/>
                    <a:ln>
                      <a:noFill/>
                    </a:ln>
                  </pic:spPr>
                </pic:pic>
              </a:graphicData>
            </a:graphic>
          </wp:inline>
        </w:drawing>
      </w:r>
    </w:p>
    <w:p>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ascii="Times New Roman" w:hAnsi="Times New Roman" w:cs="Times New Roman" w:eastAsiaTheme="minorEastAsia"/>
          <w:b/>
          <w:bCs/>
          <w:color w:val="auto"/>
          <w:sz w:val="30"/>
          <w:szCs w:val="30"/>
          <w:lang w:val="en-US" w:eastAsia="zh-CN"/>
        </w:rPr>
      </w:pPr>
      <w:r>
        <w:rPr>
          <w:rFonts w:hint="default" w:ascii="Times New Roman" w:hAnsi="Times New Roman" w:cs="Times New Roman" w:eastAsiaTheme="minorEastAsia"/>
          <w:b/>
          <w:bCs/>
          <w:color w:val="auto"/>
          <w:sz w:val="30"/>
          <w:szCs w:val="30"/>
          <w:lang w:val="en-US" w:eastAsia="zh-CN"/>
        </w:rPr>
        <w:t>附图三 项目</w:t>
      </w:r>
      <w:r>
        <w:rPr>
          <w:rFonts w:hint="eastAsia" w:ascii="Times New Roman" w:hAnsi="Times New Roman" w:cs="Times New Roman" w:eastAsiaTheme="minorEastAsia"/>
          <w:b/>
          <w:bCs/>
          <w:color w:val="auto"/>
          <w:sz w:val="30"/>
          <w:szCs w:val="30"/>
          <w:lang w:val="en-US" w:eastAsia="zh-CN"/>
        </w:rPr>
        <w:t>平面布置</w:t>
      </w:r>
    </w:p>
    <w:p>
      <w:pPr>
        <w:pStyle w:val="2"/>
        <w:keepNext/>
        <w:keepLines/>
        <w:pageBreakBefore w:val="0"/>
        <w:widowControl/>
        <w:kinsoku/>
        <w:wordWrap/>
        <w:overflowPunct/>
        <w:topLinePunct w:val="0"/>
        <w:autoSpaceDE/>
        <w:autoSpaceDN/>
        <w:bidi w:val="0"/>
        <w:adjustRightInd/>
        <w:snapToGrid/>
        <w:spacing w:before="0" w:beforeLines="0" w:after="0" w:afterLines="0" w:line="240" w:lineRule="auto"/>
        <w:jc w:val="center"/>
        <w:textAlignment w:val="auto"/>
        <w:sectPr>
          <w:pgSz w:w="16838" w:h="11906" w:orient="landscape"/>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7896225" cy="4124325"/>
            <wp:effectExtent l="0" t="0" r="9525" b="9525"/>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pic:cNvPicPr>
                      <a:picLocks noChangeAspect="1"/>
                    </pic:cNvPicPr>
                  </pic:nvPicPr>
                  <pic:blipFill>
                    <a:blip r:embed="rId11"/>
                    <a:stretch>
                      <a:fillRect/>
                    </a:stretch>
                  </pic:blipFill>
                  <pic:spPr>
                    <a:xfrm>
                      <a:off x="0" y="0"/>
                      <a:ext cx="7896225" cy="4124325"/>
                    </a:xfrm>
                    <a:prstGeom prst="rect">
                      <a:avLst/>
                    </a:prstGeom>
                    <a:noFill/>
                    <a:ln>
                      <a:noFill/>
                    </a:ln>
                  </pic:spPr>
                </pic:pic>
              </a:graphicData>
            </a:graphic>
          </wp:inline>
        </w:drawing>
      </w:r>
    </w:p>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bCs/>
          <w:color w:val="auto"/>
          <w:kern w:val="44"/>
          <w:sz w:val="30"/>
          <w:szCs w:val="30"/>
          <w:lang w:val="en-US" w:eastAsia="zh-CN" w:bidi="ar-SA"/>
        </w:rPr>
      </w:pPr>
      <w:r>
        <w:rPr>
          <w:rFonts w:hint="default" w:ascii="Times New Roman" w:hAnsi="Times New Roman" w:cs="Times New Roman" w:eastAsiaTheme="minorEastAsia"/>
          <w:b/>
          <w:bCs/>
          <w:color w:val="auto"/>
          <w:kern w:val="44"/>
          <w:sz w:val="30"/>
          <w:szCs w:val="30"/>
          <w:lang w:val="en-US" w:eastAsia="zh-CN" w:bidi="ar-SA"/>
        </w:rPr>
        <w:t>附件1 环境影响评价批复</w:t>
      </w:r>
    </w:p>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default"/>
          <w:lang w:val="en-US" w:eastAsia="zh-CN"/>
        </w:rPr>
        <w:drawing>
          <wp:inline distT="0" distB="0" distL="114300" distR="114300">
            <wp:extent cx="5754370" cy="8290560"/>
            <wp:effectExtent l="0" t="0" r="17780" b="15240"/>
            <wp:docPr id="8" name="图片 8" descr="批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批复"/>
                    <pic:cNvPicPr>
                      <a:picLocks noChangeAspect="1"/>
                    </pic:cNvPicPr>
                  </pic:nvPicPr>
                  <pic:blipFill>
                    <a:blip r:embed="rId12"/>
                    <a:stretch>
                      <a:fillRect/>
                    </a:stretch>
                  </pic:blipFill>
                  <pic:spPr>
                    <a:xfrm>
                      <a:off x="0" y="0"/>
                      <a:ext cx="5754370" cy="8290560"/>
                    </a:xfrm>
                    <a:prstGeom prst="rect">
                      <a:avLst/>
                    </a:prstGeom>
                  </pic:spPr>
                </pic:pic>
              </a:graphicData>
            </a:graphic>
          </wp:inline>
        </w:drawing>
      </w:r>
    </w:p>
    <w:p>
      <w:pPr>
        <w:pStyle w:val="22"/>
        <w:jc w:val="center"/>
        <w:rPr>
          <w:rFonts w:hint="eastAsia" w:ascii="Times New Roman" w:cs="Times New Roman" w:eastAsiaTheme="minorEastAsia"/>
          <w:b/>
          <w:bCs/>
          <w:color w:val="auto"/>
          <w:kern w:val="44"/>
          <w:sz w:val="30"/>
          <w:szCs w:val="30"/>
          <w:lang w:val="en-US" w:eastAsia="zh-CN" w:bidi="ar-SA"/>
        </w:rPr>
      </w:pPr>
      <w:r>
        <w:rPr>
          <w:rFonts w:hint="eastAsia" w:ascii="Times New Roman" w:cs="Times New Roman" w:eastAsiaTheme="minorEastAsia"/>
          <w:b/>
          <w:bCs/>
          <w:color w:val="auto"/>
          <w:kern w:val="44"/>
          <w:sz w:val="30"/>
          <w:szCs w:val="30"/>
          <w:lang w:val="en-US" w:eastAsia="zh-CN" w:bidi="ar-SA"/>
        </w:rPr>
        <w:t>附件2 排污许可证</w:t>
      </w:r>
    </w:p>
    <w:p>
      <w:pPr>
        <w:jc w:val="center"/>
        <w:rPr>
          <w:rFonts w:hint="default"/>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5572125" cy="7924800"/>
            <wp:effectExtent l="0" t="0" r="9525" b="0"/>
            <wp:docPr id="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
                    <pic:cNvPicPr>
                      <a:picLocks noChangeAspect="1"/>
                    </pic:cNvPicPr>
                  </pic:nvPicPr>
                  <pic:blipFill>
                    <a:blip r:embed="rId13"/>
                    <a:stretch>
                      <a:fillRect/>
                    </a:stretch>
                  </pic:blipFill>
                  <pic:spPr>
                    <a:xfrm>
                      <a:off x="0" y="0"/>
                      <a:ext cx="5572125" cy="7924800"/>
                    </a:xfrm>
                    <a:prstGeom prst="rect">
                      <a:avLst/>
                    </a:prstGeom>
                    <a:noFill/>
                    <a:ln>
                      <a:noFill/>
                    </a:ln>
                  </pic:spPr>
                </pic:pic>
              </a:graphicData>
            </a:graphic>
          </wp:inline>
        </w:drawing>
      </w:r>
    </w:p>
    <w:p>
      <w:pPr>
        <w:pStyle w:val="22"/>
        <w:jc w:val="center"/>
        <w:rPr>
          <w:rFonts w:hint="eastAsia" w:ascii="Times New Roman" w:hAnsi="Times New Roman" w:cs="Times New Roman" w:eastAsiaTheme="minorEastAsia"/>
          <w:b/>
          <w:bCs/>
          <w:color w:val="auto"/>
          <w:kern w:val="44"/>
          <w:sz w:val="30"/>
          <w:szCs w:val="30"/>
          <w:lang w:val="en-US" w:eastAsia="zh-CN" w:bidi="ar-SA"/>
        </w:rPr>
      </w:pPr>
      <w:r>
        <w:rPr>
          <w:rFonts w:hint="eastAsia" w:ascii="Times New Roman" w:hAnsi="Times New Roman" w:cs="Times New Roman" w:eastAsiaTheme="minorEastAsia"/>
          <w:b/>
          <w:bCs/>
          <w:color w:val="auto"/>
          <w:kern w:val="44"/>
          <w:sz w:val="30"/>
          <w:szCs w:val="30"/>
          <w:lang w:val="en-US" w:eastAsia="zh-CN" w:bidi="ar-SA"/>
        </w:rPr>
        <w:t>附件</w:t>
      </w:r>
      <w:r>
        <w:rPr>
          <w:rFonts w:hint="eastAsia" w:ascii="Times New Roman" w:cs="Times New Roman" w:eastAsiaTheme="minorEastAsia"/>
          <w:b/>
          <w:bCs/>
          <w:color w:val="auto"/>
          <w:kern w:val="44"/>
          <w:sz w:val="30"/>
          <w:szCs w:val="30"/>
          <w:lang w:val="en-US" w:eastAsia="zh-CN" w:bidi="ar-SA"/>
        </w:rPr>
        <w:t>3</w:t>
      </w:r>
      <w:r>
        <w:rPr>
          <w:rFonts w:hint="eastAsia" w:ascii="Times New Roman" w:hAnsi="Times New Roman" w:cs="Times New Roman" w:eastAsiaTheme="minorEastAsia"/>
          <w:b/>
          <w:bCs/>
          <w:color w:val="auto"/>
          <w:kern w:val="44"/>
          <w:sz w:val="30"/>
          <w:szCs w:val="30"/>
          <w:lang w:val="en-US" w:eastAsia="zh-CN" w:bidi="ar-SA"/>
        </w:rPr>
        <w:t xml:space="preserve"> 验收检测报告</w:t>
      </w:r>
    </w:p>
    <w:p>
      <w:pPr>
        <w:pStyle w:val="16"/>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240" w:lineRule="auto"/>
        <w:ind w:right="0" w:rightChars="0"/>
        <w:jc w:val="center"/>
        <w:textAlignment w:val="auto"/>
        <w:outlineLvl w:val="9"/>
        <w:rPr>
          <w:rFonts w:hint="eastAsia" w:eastAsia="微软雅黑"/>
          <w:lang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eastAsia="微软雅黑"/>
          <w:lang w:eastAsia="zh-CN"/>
        </w:rPr>
        <w:drawing>
          <wp:inline distT="0" distB="0" distL="114300" distR="114300">
            <wp:extent cx="5750560" cy="8278495"/>
            <wp:effectExtent l="0" t="0" r="2540" b="8255"/>
            <wp:docPr id="13" name="图片 13" descr="扫描全能王 2024-07-12 16.25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扫描全能王 2024-07-12 16.25_1"/>
                    <pic:cNvPicPr>
                      <a:picLocks noChangeAspect="1"/>
                    </pic:cNvPicPr>
                  </pic:nvPicPr>
                  <pic:blipFill>
                    <a:blip r:embed="rId14"/>
                    <a:stretch>
                      <a:fillRect/>
                    </a:stretch>
                  </pic:blipFill>
                  <pic:spPr>
                    <a:xfrm>
                      <a:off x="0" y="0"/>
                      <a:ext cx="5750560" cy="8278495"/>
                    </a:xfrm>
                    <a:prstGeom prst="rect">
                      <a:avLst/>
                    </a:prstGeom>
                  </pic:spPr>
                </pic:pic>
              </a:graphicData>
            </a:graphic>
          </wp:inline>
        </w:drawing>
      </w:r>
    </w:p>
    <w:p>
      <w:pPr>
        <w:pStyle w:val="16"/>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240" w:lineRule="auto"/>
        <w:ind w:right="0" w:rightChars="0"/>
        <w:jc w:val="center"/>
        <w:textAlignment w:val="auto"/>
        <w:outlineLvl w:val="9"/>
        <w:rPr>
          <w:rFonts w:hint="default"/>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default"/>
          <w:lang w:val="en-US" w:eastAsia="zh-CN"/>
        </w:rPr>
        <w:drawing>
          <wp:inline distT="0" distB="0" distL="114300" distR="114300">
            <wp:extent cx="5751195" cy="8722360"/>
            <wp:effectExtent l="0" t="0" r="1905" b="2540"/>
            <wp:docPr id="14" name="图片 14" descr="扫描全能王 2024-07-12 16.25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扫描全能王 2024-07-12 16.25_2"/>
                    <pic:cNvPicPr>
                      <a:picLocks noChangeAspect="1"/>
                    </pic:cNvPicPr>
                  </pic:nvPicPr>
                  <pic:blipFill>
                    <a:blip r:embed="rId15"/>
                    <a:stretch>
                      <a:fillRect/>
                    </a:stretch>
                  </pic:blipFill>
                  <pic:spPr>
                    <a:xfrm>
                      <a:off x="0" y="0"/>
                      <a:ext cx="5751195" cy="8722360"/>
                    </a:xfrm>
                    <a:prstGeom prst="rect">
                      <a:avLst/>
                    </a:prstGeom>
                  </pic:spPr>
                </pic:pic>
              </a:graphicData>
            </a:graphic>
          </wp:inline>
        </w:drawing>
      </w:r>
      <w:r>
        <w:rPr>
          <w:rFonts w:hint="default"/>
          <w:lang w:val="en-US" w:eastAsia="zh-CN"/>
        </w:rPr>
        <w:drawing>
          <wp:inline distT="0" distB="0" distL="114300" distR="114300">
            <wp:extent cx="5753100" cy="8745855"/>
            <wp:effectExtent l="0" t="0" r="0" b="17145"/>
            <wp:docPr id="18" name="图片 18" descr="扫描全能王 2024-07-12 16.25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扫描全能王 2024-07-12 16.25_3"/>
                    <pic:cNvPicPr>
                      <a:picLocks noChangeAspect="1"/>
                    </pic:cNvPicPr>
                  </pic:nvPicPr>
                  <pic:blipFill>
                    <a:blip r:embed="rId16"/>
                    <a:stretch>
                      <a:fillRect/>
                    </a:stretch>
                  </pic:blipFill>
                  <pic:spPr>
                    <a:xfrm>
                      <a:off x="0" y="0"/>
                      <a:ext cx="5753100" cy="8745855"/>
                    </a:xfrm>
                    <a:prstGeom prst="rect">
                      <a:avLst/>
                    </a:prstGeom>
                  </pic:spPr>
                </pic:pic>
              </a:graphicData>
            </a:graphic>
          </wp:inline>
        </w:drawing>
      </w:r>
      <w:r>
        <w:rPr>
          <w:rFonts w:hint="default"/>
          <w:lang w:val="en-US" w:eastAsia="zh-CN"/>
        </w:rPr>
        <w:drawing>
          <wp:inline distT="0" distB="0" distL="114300" distR="114300">
            <wp:extent cx="5756275" cy="8822055"/>
            <wp:effectExtent l="0" t="0" r="15875" b="17145"/>
            <wp:docPr id="19" name="图片 19" descr="扫描全能王 2024-07-12 16.25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扫描全能王 2024-07-12 16.25_4"/>
                    <pic:cNvPicPr>
                      <a:picLocks noChangeAspect="1"/>
                    </pic:cNvPicPr>
                  </pic:nvPicPr>
                  <pic:blipFill>
                    <a:blip r:embed="rId17"/>
                    <a:stretch>
                      <a:fillRect/>
                    </a:stretch>
                  </pic:blipFill>
                  <pic:spPr>
                    <a:xfrm>
                      <a:off x="0" y="0"/>
                      <a:ext cx="5756275" cy="8822055"/>
                    </a:xfrm>
                    <a:prstGeom prst="rect">
                      <a:avLst/>
                    </a:prstGeom>
                  </pic:spPr>
                </pic:pic>
              </a:graphicData>
            </a:graphic>
          </wp:inline>
        </w:drawing>
      </w:r>
      <w:r>
        <w:rPr>
          <w:rFonts w:hint="default"/>
          <w:lang w:val="en-US" w:eastAsia="zh-CN"/>
        </w:rPr>
        <w:drawing>
          <wp:inline distT="0" distB="0" distL="114300" distR="114300">
            <wp:extent cx="5727700" cy="8890635"/>
            <wp:effectExtent l="0" t="0" r="6350" b="5715"/>
            <wp:docPr id="20" name="图片 20" descr="扫描全能王 2024-07-12 16.25_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扫描全能王 2024-07-12 16.25_5"/>
                    <pic:cNvPicPr>
                      <a:picLocks noChangeAspect="1"/>
                    </pic:cNvPicPr>
                  </pic:nvPicPr>
                  <pic:blipFill>
                    <a:blip r:embed="rId18"/>
                    <a:stretch>
                      <a:fillRect/>
                    </a:stretch>
                  </pic:blipFill>
                  <pic:spPr>
                    <a:xfrm>
                      <a:off x="0" y="0"/>
                      <a:ext cx="5727700" cy="8890635"/>
                    </a:xfrm>
                    <a:prstGeom prst="rect">
                      <a:avLst/>
                    </a:prstGeom>
                  </pic:spPr>
                </pic:pic>
              </a:graphicData>
            </a:graphic>
          </wp:inline>
        </w:drawing>
      </w:r>
      <w:r>
        <w:rPr>
          <w:rFonts w:hint="default"/>
          <w:lang w:val="en-US" w:eastAsia="zh-CN"/>
        </w:rPr>
        <w:drawing>
          <wp:inline distT="0" distB="0" distL="114300" distR="114300">
            <wp:extent cx="5750560" cy="8837930"/>
            <wp:effectExtent l="0" t="0" r="2540" b="1270"/>
            <wp:docPr id="21" name="图片 21" descr="扫描全能王 2024-07-12 16.25_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扫描全能王 2024-07-12 16.25_6"/>
                    <pic:cNvPicPr>
                      <a:picLocks noChangeAspect="1"/>
                    </pic:cNvPicPr>
                  </pic:nvPicPr>
                  <pic:blipFill>
                    <a:blip r:embed="rId19"/>
                    <a:stretch>
                      <a:fillRect/>
                    </a:stretch>
                  </pic:blipFill>
                  <pic:spPr>
                    <a:xfrm>
                      <a:off x="0" y="0"/>
                      <a:ext cx="5750560" cy="8837930"/>
                    </a:xfrm>
                    <a:prstGeom prst="rect">
                      <a:avLst/>
                    </a:prstGeom>
                  </pic:spPr>
                </pic:pic>
              </a:graphicData>
            </a:graphic>
          </wp:inline>
        </w:drawing>
      </w:r>
      <w:r>
        <w:rPr>
          <w:rFonts w:hint="default"/>
          <w:lang w:val="en-US" w:eastAsia="zh-CN"/>
        </w:rPr>
        <w:drawing>
          <wp:inline distT="0" distB="0" distL="114300" distR="114300">
            <wp:extent cx="5754370" cy="8813165"/>
            <wp:effectExtent l="0" t="0" r="17780" b="6985"/>
            <wp:docPr id="23" name="图片 23" descr="扫描全能王 2024-07-12 16.25_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扫描全能王 2024-07-12 16.25_7"/>
                    <pic:cNvPicPr>
                      <a:picLocks noChangeAspect="1"/>
                    </pic:cNvPicPr>
                  </pic:nvPicPr>
                  <pic:blipFill>
                    <a:blip r:embed="rId20"/>
                    <a:stretch>
                      <a:fillRect/>
                    </a:stretch>
                  </pic:blipFill>
                  <pic:spPr>
                    <a:xfrm>
                      <a:off x="0" y="0"/>
                      <a:ext cx="5754370" cy="8813165"/>
                    </a:xfrm>
                    <a:prstGeom prst="rect">
                      <a:avLst/>
                    </a:prstGeom>
                  </pic:spPr>
                </pic:pic>
              </a:graphicData>
            </a:graphic>
          </wp:inline>
        </w:drawing>
      </w:r>
      <w:r>
        <w:rPr>
          <w:rFonts w:hint="default"/>
          <w:lang w:val="en-US" w:eastAsia="zh-CN"/>
        </w:rPr>
        <w:drawing>
          <wp:inline distT="0" distB="0" distL="114300" distR="114300">
            <wp:extent cx="5757545" cy="8610600"/>
            <wp:effectExtent l="0" t="0" r="14605" b="0"/>
            <wp:docPr id="24" name="图片 24" descr="扫描全能王 2024-07-12 16.25_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扫描全能王 2024-07-12 16.25_8"/>
                    <pic:cNvPicPr>
                      <a:picLocks noChangeAspect="1"/>
                    </pic:cNvPicPr>
                  </pic:nvPicPr>
                  <pic:blipFill>
                    <a:blip r:embed="rId21"/>
                    <a:stretch>
                      <a:fillRect/>
                    </a:stretch>
                  </pic:blipFill>
                  <pic:spPr>
                    <a:xfrm>
                      <a:off x="0" y="0"/>
                      <a:ext cx="5757545" cy="8610600"/>
                    </a:xfrm>
                    <a:prstGeom prst="rect">
                      <a:avLst/>
                    </a:prstGeom>
                  </pic:spPr>
                </pic:pic>
              </a:graphicData>
            </a:graphic>
          </wp:inline>
        </w:drawing>
      </w:r>
      <w:r>
        <w:rPr>
          <w:rFonts w:hint="default"/>
          <w:lang w:val="en-US" w:eastAsia="zh-CN"/>
        </w:rPr>
        <w:drawing>
          <wp:inline distT="0" distB="0" distL="114300" distR="114300">
            <wp:extent cx="5749290" cy="8396605"/>
            <wp:effectExtent l="0" t="0" r="3810" b="4445"/>
            <wp:docPr id="25" name="图片 25" descr="扫描全能王 2024-07-12 16.25_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扫描全能王 2024-07-12 16.25_9"/>
                    <pic:cNvPicPr>
                      <a:picLocks noChangeAspect="1"/>
                    </pic:cNvPicPr>
                  </pic:nvPicPr>
                  <pic:blipFill>
                    <a:blip r:embed="rId22"/>
                    <a:stretch>
                      <a:fillRect/>
                    </a:stretch>
                  </pic:blipFill>
                  <pic:spPr>
                    <a:xfrm>
                      <a:off x="0" y="0"/>
                      <a:ext cx="5749290" cy="8396605"/>
                    </a:xfrm>
                    <a:prstGeom prst="rect">
                      <a:avLst/>
                    </a:prstGeom>
                  </pic:spPr>
                </pic:pic>
              </a:graphicData>
            </a:graphic>
          </wp:inline>
        </w:drawing>
      </w:r>
    </w:p>
    <w:p>
      <w:pPr>
        <w:pStyle w:val="16"/>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240" w:lineRule="auto"/>
        <w:ind w:right="0" w:rightChars="0"/>
        <w:jc w:val="center"/>
        <w:textAlignment w:val="auto"/>
        <w:outlineLvl w:val="9"/>
        <w:rPr>
          <w:rFonts w:hint="eastAsia" w:ascii="Times New Roman" w:hAnsi="Times New Roman" w:cs="Times New Roman" w:eastAsiaTheme="minorEastAsia"/>
          <w:b/>
          <w:bCs/>
          <w:color w:val="auto"/>
          <w:kern w:val="44"/>
          <w:sz w:val="30"/>
          <w:szCs w:val="30"/>
          <w:lang w:val="en-US" w:eastAsia="zh-CN" w:bidi="ar-SA"/>
        </w:rPr>
      </w:pPr>
      <w:r>
        <w:rPr>
          <w:rFonts w:hint="eastAsia" w:ascii="Times New Roman" w:hAnsi="Times New Roman" w:cs="Times New Roman" w:eastAsiaTheme="minorEastAsia"/>
          <w:b/>
          <w:bCs/>
          <w:color w:val="auto"/>
          <w:kern w:val="44"/>
          <w:sz w:val="30"/>
          <w:szCs w:val="30"/>
          <w:lang w:val="en-US" w:eastAsia="zh-CN" w:bidi="ar-SA"/>
        </w:rPr>
        <w:t>附件4 验收意见</w:t>
      </w:r>
    </w:p>
    <w:p>
      <w:pPr>
        <w:keepNext w:val="0"/>
        <w:keepLines w:val="0"/>
        <w:pageBreakBefore w:val="0"/>
        <w:widowControl w:val="0"/>
        <w:kinsoku/>
        <w:wordWrap/>
        <w:overflowPunct/>
        <w:topLinePunct w:val="0"/>
        <w:autoSpaceDE/>
        <w:autoSpaceDN/>
        <w:bidi w:val="0"/>
        <w:adjustRightInd/>
        <w:snapToGrid/>
        <w:spacing w:after="0" w:afterLines="0" w:afterAutospacing="0" w:line="500" w:lineRule="exact"/>
        <w:jc w:val="center"/>
        <w:textAlignment w:val="auto"/>
        <w:outlineLvl w:val="9"/>
        <w:rPr>
          <w:rFonts w:hint="eastAsia" w:ascii="Times New Roman" w:hAnsi="Times New Roman" w:eastAsia="宋体" w:cs="Times New Roman"/>
          <w:b/>
          <w:bCs w:val="0"/>
          <w:color w:val="000000" w:themeColor="text1"/>
          <w:sz w:val="32"/>
          <w:szCs w:val="32"/>
          <w:highlight w:val="none"/>
          <w:lang w:val="en-US" w:eastAsia="zh-CN"/>
          <w14:textFill>
            <w14:solidFill>
              <w14:schemeClr w14:val="tx1"/>
            </w14:solidFill>
          </w14:textFill>
        </w:rPr>
      </w:pPr>
      <w:r>
        <w:rPr>
          <w:rFonts w:hint="eastAsia" w:ascii="Times New Roman" w:hAnsi="Times New Roman" w:eastAsia="宋体" w:cs="Times New Roman"/>
          <w:b/>
          <w:bCs w:val="0"/>
          <w:color w:val="000000" w:themeColor="text1"/>
          <w:sz w:val="32"/>
          <w:szCs w:val="32"/>
          <w:highlight w:val="none"/>
          <w:lang w:val="en-US" w:eastAsia="zh-CN"/>
          <w14:textFill>
            <w14:solidFill>
              <w14:schemeClr w14:val="tx1"/>
            </w14:solidFill>
          </w14:textFill>
        </w:rPr>
        <w:t>河南焱匠医疗科技有限公司年产100万支二类医疗器械项目</w:t>
      </w:r>
    </w:p>
    <w:p>
      <w:pPr>
        <w:keepNext w:val="0"/>
        <w:keepLines w:val="0"/>
        <w:pageBreakBefore w:val="0"/>
        <w:widowControl w:val="0"/>
        <w:kinsoku/>
        <w:wordWrap/>
        <w:overflowPunct/>
        <w:topLinePunct w:val="0"/>
        <w:autoSpaceDE/>
        <w:autoSpaceDN/>
        <w:bidi w:val="0"/>
        <w:adjustRightInd/>
        <w:snapToGrid/>
        <w:spacing w:after="0" w:afterLines="0" w:afterAutospacing="0" w:line="500" w:lineRule="exact"/>
        <w:jc w:val="center"/>
        <w:textAlignment w:val="auto"/>
        <w:outlineLvl w:val="9"/>
        <w:rPr>
          <w:rFonts w:hint="default" w:ascii="Times New Roman" w:hAnsi="Times New Roman" w:eastAsia="宋体" w:cs="Times New Roman"/>
          <w:b/>
          <w:bCs w:val="0"/>
          <w:color w:val="000000" w:themeColor="text1"/>
          <w:sz w:val="32"/>
          <w:szCs w:val="32"/>
          <w:highlight w:val="none"/>
          <w:lang w:eastAsia="zh-CN"/>
          <w14:textFill>
            <w14:solidFill>
              <w14:schemeClr w14:val="tx1"/>
            </w14:solidFill>
          </w14:textFill>
        </w:rPr>
      </w:pPr>
      <w:r>
        <w:rPr>
          <w:rFonts w:hint="default" w:ascii="Times New Roman" w:hAnsi="Times New Roman" w:eastAsia="宋体" w:cs="Times New Roman"/>
          <w:b/>
          <w:bCs w:val="0"/>
          <w:color w:val="000000" w:themeColor="text1"/>
          <w:sz w:val="32"/>
          <w:szCs w:val="32"/>
          <w:highlight w:val="none"/>
          <w:lang w:eastAsia="zh-CN"/>
          <w14:textFill>
            <w14:solidFill>
              <w14:schemeClr w14:val="tx1"/>
            </w14:solidFill>
          </w14:textFill>
        </w:rPr>
        <w:t>竣工环境保护验收意见</w:t>
      </w:r>
    </w:p>
    <w:p>
      <w:pPr>
        <w:pStyle w:val="16"/>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202</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4</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年</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6</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月</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27</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日，</w:t>
      </w:r>
      <w:r>
        <w:rPr>
          <w:rFonts w:hint="eastAsia" w:ascii="Times New Roman" w:hAnsi="Times New Roman" w:eastAsia="宋体" w:cs="Times New Roman"/>
          <w:sz w:val="24"/>
          <w:lang w:val="en-US" w:eastAsia="zh-CN"/>
        </w:rPr>
        <w:t>河南焱匠医疗科技有限公司年产100万支二类医疗器械项目</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竣工环境保护验收评审</w:t>
      </w: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会在</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长垣市</w:t>
      </w: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召开。验收专家组通过审阅</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本项目</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竣工环境保护</w:t>
      </w: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验收</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报告并对照《建设项目竣工环境保护验收暂行办法》，严格依照国家有关法律法规、建设项目竣工环境保护验收技术规范、本项目环境影响评价报告</w:t>
      </w: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表</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和审批部门审批决定等要求对本项目进行验收，提出意见如下：</w:t>
      </w:r>
    </w:p>
    <w:p>
      <w:pPr>
        <w:pStyle w:val="16"/>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jc w:val="both"/>
        <w:textAlignment w:val="auto"/>
        <w:rPr>
          <w:rFonts w:hint="default" w:ascii="Times New Roman" w:hAnsi="Times New Roman" w:eastAsia="宋体" w:cs="Times New Roman"/>
          <w:b/>
          <w:bCs w:val="0"/>
          <w:color w:val="000000" w:themeColor="text1"/>
          <w:sz w:val="24"/>
          <w:szCs w:val="24"/>
          <w:highlight w:val="none"/>
          <w14:textFill>
            <w14:solidFill>
              <w14:schemeClr w14:val="tx1"/>
            </w14:solidFill>
          </w14:textFill>
        </w:rPr>
      </w:pPr>
      <w:r>
        <w:rPr>
          <w:rStyle w:val="21"/>
          <w:rFonts w:hint="default" w:ascii="Times New Roman" w:hAnsi="Times New Roman" w:eastAsia="宋体" w:cs="Times New Roman"/>
          <w:b/>
          <w:bCs w:val="0"/>
          <w:color w:val="000000" w:themeColor="text1"/>
          <w:sz w:val="24"/>
          <w:szCs w:val="24"/>
          <w:highlight w:val="none"/>
          <w14:textFill>
            <w14:solidFill>
              <w14:schemeClr w14:val="tx1"/>
            </w14:solidFill>
          </w14:textFill>
        </w:rPr>
        <w:t>一、工程建设基本情况</w:t>
      </w:r>
    </w:p>
    <w:p>
      <w:pPr>
        <w:pStyle w:val="16"/>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（一）建设地点、规模、主要建设内容</w:t>
      </w:r>
    </w:p>
    <w:p>
      <w:pPr>
        <w:pStyle w:val="16"/>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pPr>
      <w:r>
        <w:rPr>
          <w:rFonts w:hint="eastAsia" w:ascii="Times New Roman" w:hAnsi="Times New Roman" w:eastAsia="宋体" w:cs="Times New Roman"/>
          <w:sz w:val="24"/>
          <w:lang w:val="en-US" w:eastAsia="zh-CN"/>
        </w:rPr>
        <w:t>河南焱匠医疗科技有限公司年产100万支二类医疗器械项目</w:t>
      </w:r>
      <w:r>
        <w:rPr>
          <w:rFonts w:hint="default" w:ascii="Times New Roman" w:hAnsi="Times New Roman" w:eastAsia="宋体" w:cs="Times New Roman"/>
          <w:snapToGrid w:val="0"/>
          <w:color w:val="000000" w:themeColor="text1"/>
          <w:sz w:val="24"/>
          <w:szCs w:val="24"/>
          <w:highlight w:val="none"/>
          <w14:textFill>
            <w14:solidFill>
              <w14:schemeClr w14:val="tx1"/>
            </w14:solidFill>
          </w14:textFill>
        </w:rPr>
        <w:t>位于</w:t>
      </w:r>
      <w:r>
        <w:rPr>
          <w:rFonts w:hint="eastAsia" w:ascii="Times New Roman" w:hAnsi="Times New Roman" w:eastAsia="宋体" w:cs="Times New Roman"/>
          <w:sz w:val="24"/>
          <w:lang w:val="en-US" w:eastAsia="zh-CN"/>
        </w:rPr>
        <w:t>长垣市南蒲驼人医疗器械产业新城工业二期B5号楼</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，占地面积</w:t>
      </w:r>
      <w:r>
        <w:rPr>
          <w:rFonts w:hint="eastAsia" w:ascii="Times New Roman" w:hAnsi="Times New Roman" w:eastAsia="宋体" w:cs="Times New Roman"/>
          <w:color w:val="000000"/>
          <w:sz w:val="24"/>
          <w:szCs w:val="24"/>
          <w:highlight w:val="none"/>
          <w:lang w:val="en-US" w:eastAsia="zh-CN"/>
        </w:rPr>
        <w:t>1600</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m</w:t>
      </w:r>
      <w:r>
        <w:rPr>
          <w:rFonts w:hint="default" w:ascii="Times New Roman" w:hAnsi="Times New Roman" w:eastAsia="宋体" w:cs="Times New Roman"/>
          <w:color w:val="000000" w:themeColor="text1"/>
          <w:sz w:val="24"/>
          <w:szCs w:val="24"/>
          <w:highlight w:val="none"/>
          <w:vertAlign w:val="superscript"/>
          <w:lang w:val="en-US" w:eastAsia="zh-CN"/>
          <w14:textFill>
            <w14:solidFill>
              <w14:schemeClr w14:val="tx1"/>
            </w14:solidFill>
          </w14:textFill>
        </w:rPr>
        <w:t>2</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r>
        <w:rPr>
          <w:rFonts w:hint="eastAsia" w:ascii="Times New Roman" w:hAnsi="Times New Roman" w:eastAsia="宋体" w:cs="Times New Roman"/>
          <w:sz w:val="24"/>
          <w:lang w:val="en-US" w:eastAsia="zh-CN"/>
        </w:rPr>
        <w:t>总投资200</w:t>
      </w:r>
      <w:r>
        <w:rPr>
          <w:rFonts w:hint="default" w:ascii="Times New Roman" w:hAnsi="Times New Roman" w:eastAsia="宋体" w:cs="Times New Roman"/>
          <w:sz w:val="24"/>
          <w:lang w:val="en-US" w:eastAsia="zh-CN"/>
        </w:rPr>
        <w:t>万元。</w:t>
      </w:r>
    </w:p>
    <w:p>
      <w:pPr>
        <w:pStyle w:val="16"/>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（二）建设过程及环保审批情况</w:t>
      </w:r>
    </w:p>
    <w:p>
      <w:pPr>
        <w:pStyle w:val="16"/>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w:t>
      </w:r>
      <w:r>
        <w:rPr>
          <w:rFonts w:hint="eastAsia" w:ascii="Times New Roman" w:hAnsi="Times New Roman" w:eastAsia="宋体" w:cs="Times New Roman"/>
          <w:sz w:val="24"/>
          <w:lang w:val="en-US" w:eastAsia="zh-CN"/>
        </w:rPr>
        <w:t>河南焱匠医疗科技有限公司年产100万支二类医疗器械项目</w:t>
      </w:r>
      <w:r>
        <w:rPr>
          <w:rFonts w:hint="default" w:ascii="Times New Roman" w:hAnsi="Times New Roman" w:eastAsia="宋体" w:cs="Times New Roman"/>
          <w:color w:val="000000" w:themeColor="text1"/>
          <w:sz w:val="24"/>
          <w:szCs w:val="24"/>
          <w:highlight w:val="none"/>
          <w14:textFill>
            <w14:solidFill>
              <w14:schemeClr w14:val="tx1"/>
            </w14:solidFill>
          </w14:textFill>
        </w:rPr>
        <w:t>环境影响报告表</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》由</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河南省凝博生态科技有限公司</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编制完成，</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2024</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年</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5月31</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日，获得</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新乡市生态环境局长垣分局</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批复（</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长环审（2</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024</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39</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号</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auto"/>
          <w:sz w:val="24"/>
          <w:szCs w:val="24"/>
          <w:lang w:val="en-US" w:eastAsia="zh-CN"/>
        </w:rPr>
        <w:t>。</w:t>
      </w:r>
    </w:p>
    <w:p>
      <w:pPr>
        <w:pStyle w:val="16"/>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（三）投资情况</w:t>
      </w:r>
    </w:p>
    <w:p>
      <w:pPr>
        <w:pStyle w:val="16"/>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项目</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总</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投资</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200</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万元，其中环保投资</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2</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万元，占比为</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1</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w:t>
      </w:r>
    </w:p>
    <w:p>
      <w:pPr>
        <w:pStyle w:val="16"/>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（四）验收范围</w:t>
      </w:r>
    </w:p>
    <w:p>
      <w:pPr>
        <w:pStyle w:val="16"/>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本次验收范围为</w:t>
      </w:r>
      <w:r>
        <w:rPr>
          <w:rFonts w:hint="eastAsia" w:ascii="Times New Roman" w:hAnsi="Times New Roman" w:eastAsia="宋体" w:cs="Times New Roman"/>
          <w:sz w:val="24"/>
          <w:lang w:val="en-US" w:eastAsia="zh-CN"/>
        </w:rPr>
        <w:t>河南焱匠医疗科技有限公司年产100万支二类医疗器械项目</w:t>
      </w: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的主体工程、配套设施、辅助设施、环保设施的建设、运行及环保要求落实情况</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p>
    <w:p>
      <w:pPr>
        <w:pStyle w:val="16"/>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textAlignment w:val="auto"/>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t>二、工程变更情况</w:t>
      </w:r>
    </w:p>
    <w:p>
      <w:pPr>
        <w:keepNext w:val="0"/>
        <w:keepLines w:val="0"/>
        <w:pageBreakBefore w:val="0"/>
        <w:widowControl/>
        <w:shd w:val="clear"/>
        <w:kinsoku/>
        <w:wordWrap/>
        <w:overflowPunct/>
        <w:topLinePunct w:val="0"/>
        <w:autoSpaceDE/>
        <w:autoSpaceDN/>
        <w:bidi w:val="0"/>
        <w:adjustRightInd/>
        <w:snapToGrid/>
        <w:spacing w:after="0" w:afterLines="0" w:line="500" w:lineRule="exact"/>
        <w:ind w:leftChars="0" w:firstLine="480" w:firstLineChars="200"/>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val="0"/>
          <w:color w:val="auto"/>
          <w:sz w:val="24"/>
          <w:szCs w:val="24"/>
          <w:lang w:val="en-US" w:eastAsia="zh-CN"/>
        </w:rPr>
        <w:t>本项</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目</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实际建设与环评一致，不存在</w:t>
      </w:r>
      <w:r>
        <w:rPr>
          <w:rFonts w:hint="default" w:ascii="Times New Roman" w:hAnsi="Times New Roman" w:eastAsia="宋体" w:cs="Times New Roman"/>
          <w:b w:val="0"/>
          <w:bCs/>
          <w:sz w:val="24"/>
          <w:szCs w:val="24"/>
          <w:lang w:val="en-US" w:eastAsia="zh-CN"/>
        </w:rPr>
        <w:t>重大变动</w:t>
      </w:r>
      <w:r>
        <w:rPr>
          <w:rFonts w:hint="default" w:ascii="Times New Roman" w:hAnsi="Times New Roman" w:eastAsia="宋体" w:cs="Times New Roman"/>
          <w:b w:val="0"/>
          <w:bCs/>
          <w:color w:val="000000" w:themeColor="text1"/>
          <w:sz w:val="24"/>
          <w:szCs w:val="24"/>
          <w:lang w:val="en-US" w:eastAsia="zh-CN"/>
          <w14:textFill>
            <w14:solidFill>
              <w14:schemeClr w14:val="tx1"/>
            </w14:solidFill>
          </w14:textFill>
        </w:rPr>
        <w:t>。</w:t>
      </w:r>
    </w:p>
    <w:p>
      <w:pPr>
        <w:pStyle w:val="16"/>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textAlignment w:val="auto"/>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t>三、环境保护设施建设情况</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（1）废气：</w:t>
      </w:r>
      <w:r>
        <w:rPr>
          <w:rFonts w:hint="default" w:ascii="Times New Roman" w:hAnsi="Times New Roman" w:eastAsia="宋体" w:cs="Times New Roman"/>
          <w:b w:val="0"/>
          <w:bCs w:val="0"/>
          <w:color w:val="auto"/>
          <w:sz w:val="24"/>
          <w:szCs w:val="24"/>
          <w:u w:val="none"/>
          <w:lang w:val="en-US" w:eastAsia="zh-CN"/>
        </w:rPr>
        <w:t>本项目</w:t>
      </w:r>
      <w:r>
        <w:rPr>
          <w:rFonts w:hint="eastAsia" w:ascii="Times New Roman" w:hAnsi="Times New Roman" w:eastAsia="宋体" w:cs="Times New Roman"/>
          <w:b w:val="0"/>
          <w:bCs w:val="0"/>
          <w:sz w:val="24"/>
          <w:szCs w:val="24"/>
          <w:u w:val="none"/>
          <w:lang w:val="en-US" w:eastAsia="zh-CN"/>
        </w:rPr>
        <w:t>天然气燃烧废气经集气罩收集后，直接由一根15m高排气筒排放（DA001）</w:t>
      </w:r>
      <w:r>
        <w:rPr>
          <w:rFonts w:hint="eastAsia" w:ascii="Times New Roman" w:hAnsi="Times New Roman" w:eastAsia="宋体" w:cs="Times New Roman"/>
          <w:b w:val="0"/>
          <w:bCs w:val="0"/>
          <w:color w:val="000000"/>
          <w:sz w:val="24"/>
          <w:szCs w:val="24"/>
          <w:highlight w:val="none"/>
          <w:u w:val="none"/>
          <w:lang w:val="en-US" w:eastAsia="zh-CN"/>
        </w:rPr>
        <w:t>，</w:t>
      </w:r>
      <w:r>
        <w:rPr>
          <w:rFonts w:hint="eastAsia" w:ascii="Times New Roman" w:hAnsi="Times New Roman" w:eastAsia="宋体" w:cs="Times New Roman"/>
          <w:b w:val="0"/>
          <w:bCs w:val="0"/>
          <w:color w:val="000000"/>
          <w:sz w:val="24"/>
          <w:szCs w:val="24"/>
          <w:u w:val="none"/>
          <w:lang w:val="en-US" w:eastAsia="zh-CN"/>
        </w:rPr>
        <w:t>能够满足《大气污染物综合排放标准》（GB16297-1996）表2标准和《新乡市生态环境局关于进一步规范工业企业颗粒物排放限值的通知》要求</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（2）废水：</w:t>
      </w:r>
      <w:r>
        <w:rPr>
          <w:rFonts w:hint="eastAsia" w:ascii="Times New Roman" w:hAnsi="Times New Roman" w:eastAsia="宋体" w:cs="Times New Roman"/>
          <w:b w:val="0"/>
          <w:bCs w:val="0"/>
          <w:sz w:val="24"/>
          <w:szCs w:val="24"/>
          <w:u w:val="none"/>
          <w:lang w:val="en-US" w:eastAsia="zh-CN"/>
        </w:rPr>
        <w:t>本</w:t>
      </w:r>
      <w:r>
        <w:rPr>
          <w:rFonts w:hint="default" w:ascii="Times New Roman" w:hAnsi="Times New Roman" w:eastAsia="宋体" w:cs="Times New Roman"/>
          <w:b w:val="0"/>
          <w:bCs w:val="0"/>
          <w:sz w:val="24"/>
          <w:szCs w:val="24"/>
          <w:u w:val="none"/>
          <w:lang w:val="en-US" w:eastAsia="zh-CN"/>
        </w:rPr>
        <w:t>项目</w:t>
      </w:r>
      <w:r>
        <w:rPr>
          <w:rFonts w:hint="eastAsia" w:ascii="Times New Roman" w:hAnsi="Times New Roman" w:eastAsia="宋体" w:cs="Times New Roman"/>
          <w:b w:val="0"/>
          <w:bCs w:val="0"/>
          <w:sz w:val="24"/>
          <w:szCs w:val="24"/>
          <w:u w:val="none"/>
          <w:lang w:val="en-US" w:eastAsia="zh-CN"/>
        </w:rPr>
        <w:t>砂磨、机磨用水循环使用，不外排；清洗废水经沉淀后，</w:t>
      </w:r>
      <w:r>
        <w:rPr>
          <w:rFonts w:hint="default" w:ascii="Times New Roman" w:hAnsi="Times New Roman" w:eastAsia="宋体" w:cs="Times New Roman"/>
          <w:b w:val="0"/>
          <w:bCs w:val="0"/>
          <w:sz w:val="24"/>
          <w:szCs w:val="24"/>
          <w:u w:val="none"/>
          <w:lang w:val="en-US" w:eastAsia="zh-CN"/>
        </w:rPr>
        <w:t>通过</w:t>
      </w:r>
      <w:r>
        <w:rPr>
          <w:rFonts w:hint="eastAsia" w:ascii="Times New Roman" w:hAnsi="Times New Roman" w:eastAsia="宋体" w:cs="Times New Roman"/>
          <w:b w:val="0"/>
          <w:bCs w:val="0"/>
          <w:sz w:val="24"/>
          <w:szCs w:val="24"/>
          <w:u w:val="none"/>
          <w:lang w:val="en-US" w:eastAsia="zh-CN"/>
        </w:rPr>
        <w:t>污水</w:t>
      </w:r>
      <w:r>
        <w:rPr>
          <w:rFonts w:hint="default" w:ascii="Times New Roman" w:hAnsi="Times New Roman" w:eastAsia="宋体" w:cs="Times New Roman"/>
          <w:b w:val="0"/>
          <w:bCs w:val="0"/>
          <w:sz w:val="24"/>
          <w:szCs w:val="24"/>
          <w:u w:val="none"/>
          <w:lang w:val="en-US" w:eastAsia="zh-CN"/>
        </w:rPr>
        <w:t>管网进入长垣</w:t>
      </w:r>
      <w:r>
        <w:rPr>
          <w:rFonts w:hint="eastAsia" w:ascii="Times New Roman" w:hAnsi="Times New Roman" w:eastAsia="宋体" w:cs="Times New Roman"/>
          <w:b w:val="0"/>
          <w:bCs w:val="0"/>
          <w:sz w:val="24"/>
          <w:szCs w:val="24"/>
          <w:u w:val="none"/>
          <w:lang w:val="en-US" w:eastAsia="zh-CN"/>
        </w:rPr>
        <w:t>市</w:t>
      </w:r>
      <w:r>
        <w:rPr>
          <w:rFonts w:hint="default" w:ascii="Times New Roman" w:hAnsi="Times New Roman" w:eastAsia="宋体" w:cs="Times New Roman"/>
          <w:b w:val="0"/>
          <w:bCs w:val="0"/>
          <w:sz w:val="24"/>
          <w:szCs w:val="24"/>
          <w:u w:val="none"/>
          <w:lang w:val="en-US" w:eastAsia="zh-CN"/>
        </w:rPr>
        <w:t>第二污水处理厂</w:t>
      </w:r>
      <w:r>
        <w:rPr>
          <w:rFonts w:hint="eastAsia" w:ascii="Times New Roman" w:hAnsi="Times New Roman" w:eastAsia="宋体" w:cs="Times New Roman"/>
          <w:b w:val="0"/>
          <w:bCs w:val="0"/>
          <w:sz w:val="24"/>
          <w:szCs w:val="24"/>
          <w:u w:val="none"/>
          <w:lang w:val="en-US" w:eastAsia="zh-CN"/>
        </w:rPr>
        <w:t>；</w:t>
      </w:r>
      <w:r>
        <w:rPr>
          <w:rFonts w:hint="default" w:ascii="Times New Roman" w:hAnsi="Times New Roman" w:eastAsia="宋体" w:cs="Times New Roman"/>
          <w:b w:val="0"/>
          <w:bCs w:val="0"/>
          <w:sz w:val="24"/>
          <w:szCs w:val="24"/>
          <w:u w:val="none"/>
          <w:lang w:val="en-US" w:eastAsia="zh-CN"/>
        </w:rPr>
        <w:t>生活污水经化粪池处理后</w:t>
      </w:r>
      <w:r>
        <w:rPr>
          <w:rFonts w:hint="eastAsia" w:ascii="Times New Roman" w:hAnsi="Times New Roman" w:eastAsia="宋体" w:cs="Times New Roman"/>
          <w:b w:val="0"/>
          <w:bCs w:val="0"/>
          <w:sz w:val="24"/>
          <w:szCs w:val="24"/>
          <w:u w:val="none"/>
          <w:lang w:val="en-US" w:eastAsia="zh-CN"/>
        </w:rPr>
        <w:t>，</w:t>
      </w:r>
      <w:r>
        <w:rPr>
          <w:rFonts w:hint="default" w:ascii="Times New Roman" w:hAnsi="Times New Roman" w:eastAsia="宋体" w:cs="Times New Roman"/>
          <w:b w:val="0"/>
          <w:bCs w:val="0"/>
          <w:sz w:val="24"/>
          <w:szCs w:val="24"/>
          <w:u w:val="none"/>
          <w:lang w:val="en-US" w:eastAsia="zh-CN"/>
        </w:rPr>
        <w:t>通过污水管网进入长垣</w:t>
      </w:r>
      <w:r>
        <w:rPr>
          <w:rFonts w:hint="eastAsia" w:ascii="Times New Roman" w:hAnsi="Times New Roman" w:eastAsia="宋体" w:cs="Times New Roman"/>
          <w:b w:val="0"/>
          <w:bCs w:val="0"/>
          <w:sz w:val="24"/>
          <w:szCs w:val="24"/>
          <w:u w:val="none"/>
          <w:lang w:val="en-US" w:eastAsia="zh-CN"/>
        </w:rPr>
        <w:t>市</w:t>
      </w:r>
      <w:r>
        <w:rPr>
          <w:rFonts w:hint="default" w:ascii="Times New Roman" w:hAnsi="Times New Roman" w:eastAsia="宋体" w:cs="Times New Roman"/>
          <w:b w:val="0"/>
          <w:bCs w:val="0"/>
          <w:sz w:val="24"/>
          <w:szCs w:val="24"/>
          <w:u w:val="none"/>
          <w:lang w:val="en-US" w:eastAsia="zh-CN"/>
        </w:rPr>
        <w:t>第二</w:t>
      </w:r>
      <w:r>
        <w:rPr>
          <w:rFonts w:hint="eastAsia" w:ascii="Times New Roman" w:hAnsi="Times New Roman" w:eastAsia="宋体" w:cs="Times New Roman"/>
          <w:b w:val="0"/>
          <w:bCs w:val="0"/>
          <w:sz w:val="24"/>
          <w:szCs w:val="24"/>
          <w:u w:val="none"/>
          <w:lang w:val="en-US" w:eastAsia="zh-CN"/>
        </w:rPr>
        <w:t>污水</w:t>
      </w:r>
      <w:r>
        <w:rPr>
          <w:rFonts w:hint="default" w:ascii="Times New Roman" w:hAnsi="Times New Roman" w:eastAsia="宋体" w:cs="Times New Roman"/>
          <w:b w:val="0"/>
          <w:bCs w:val="0"/>
          <w:sz w:val="24"/>
          <w:szCs w:val="24"/>
          <w:u w:val="none"/>
          <w:lang w:val="en-US" w:eastAsia="zh-CN"/>
        </w:rPr>
        <w:t>处理厂</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。因此，本项目废水对周围环境影响较小。</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（3）噪声：本项目噪声源经选用低噪声设备、隔声、减振措施后可达标排放，对区域环境基本无影响。</w:t>
      </w:r>
    </w:p>
    <w:p>
      <w:pPr>
        <w:pStyle w:val="16"/>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（4）固体废物：本项目一般固废在厂区暂存后外售；设置危废暂存间，危险废物在厂区危废暂存间暂存后，定期交由资质单位处置；</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生活垃圾经垃圾桶收集后由当地环卫部门处置</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pPr>
        <w:pStyle w:val="16"/>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textAlignment w:val="auto"/>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t>四、环境保护设施调试效果</w:t>
      </w:r>
    </w:p>
    <w:p>
      <w:pPr>
        <w:pStyle w:val="16"/>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（一）污染物达标排放情况</w:t>
      </w:r>
    </w:p>
    <w:p>
      <w:pPr>
        <w:pStyle w:val="16"/>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根据《</w:t>
      </w:r>
      <w:r>
        <w:rPr>
          <w:rFonts w:hint="eastAsia" w:ascii="Times New Roman" w:hAnsi="Times New Roman" w:eastAsia="宋体" w:cs="Times New Roman"/>
          <w:sz w:val="24"/>
          <w:lang w:val="en-US" w:eastAsia="zh-CN"/>
        </w:rPr>
        <w:t>河南焱匠医疗科技有限公司</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验收检</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测报告》，</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期间，各环保设施运行正常。</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结果表明：</w:t>
      </w:r>
    </w:p>
    <w:p>
      <w:pPr>
        <w:pStyle w:val="16"/>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（1）</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废气</w:t>
      </w:r>
    </w:p>
    <w:p>
      <w:pPr>
        <w:pStyle w:val="16"/>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本项目颗粒物、二氧化硫未检出，氮氧化物排放浓度在6-9</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满足《大气污染物综合排放标准》（GB16297-1996）和《新乡市生态环境局关于进一步规范工业企业颗粒物排放限值的通知》</w:t>
      </w:r>
      <w:r>
        <w:rPr>
          <w:rFonts w:hint="eastAsia" w:ascii="Times New Roman" w:hAnsi="Times New Roman" w:eastAsia="宋体" w:cs="Times New Roman"/>
          <w:b w:val="0"/>
          <w:bCs w:val="0"/>
          <w:color w:val="000000"/>
          <w:sz w:val="24"/>
          <w:szCs w:val="24"/>
          <w:u w:val="none"/>
          <w:lang w:val="en-US" w:eastAsia="zh-CN"/>
        </w:rPr>
        <w:t>。</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无组织废气中</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颗粒物</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排放浓度</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在0.183-0.336</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满足</w:t>
      </w:r>
      <w:r>
        <w:rPr>
          <w:rFonts w:hint="eastAsia" w:ascii="Times New Roman" w:hAnsi="Times New Roman" w:eastAsia="宋体" w:cs="Times New Roman"/>
          <w:color w:val="000000"/>
          <w:sz w:val="24"/>
          <w:szCs w:val="24"/>
          <w:lang w:val="en-US" w:eastAsia="zh-CN"/>
        </w:rPr>
        <w:t>《新乡市生态环境局关于进一步规范工业企业颗粒物排放限值的通知》要求</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；氮氧化物排放浓度在0.008-0.022</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二氧化硫</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排放浓度</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未检出</w:t>
      </w:r>
      <w:r>
        <w:rPr>
          <w:rFonts w:hint="eastAsia" w:ascii="Times New Roman" w:hAnsi="Times New Roman" w:eastAsia="宋体" w:cs="Times New Roman"/>
          <w:sz w:val="24"/>
          <w:szCs w:val="24"/>
          <w:vertAlign w:val="baseline"/>
          <w:lang w:eastAsia="zh-CN"/>
        </w:rPr>
        <w:t>，</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满足《大气污染物综合排放标准》（GB16297-1996）</w:t>
      </w:r>
      <w:r>
        <w:rPr>
          <w:rFonts w:hint="eastAsia" w:ascii="Times New Roman" w:hAnsi="Times New Roman" w:cs="Times New Roman" w:eastAsiaTheme="minorEastAsia"/>
          <w:sz w:val="24"/>
          <w:szCs w:val="24"/>
          <w:lang w:val="en-US" w:eastAsia="zh-CN"/>
        </w:rPr>
        <w:t>。</w:t>
      </w:r>
    </w:p>
    <w:p>
      <w:pPr>
        <w:pStyle w:val="16"/>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（2）废水</w:t>
      </w:r>
    </w:p>
    <w:p>
      <w:pPr>
        <w:pStyle w:val="16"/>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本</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项目废水主要为生活废水，</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生活污水经化粪池处理后COD为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227~239</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mg/L、BOD</w:t>
      </w:r>
      <w:r>
        <w:rPr>
          <w:rFonts w:hint="default" w:ascii="Times New Roman" w:hAnsi="Times New Roman" w:eastAsia="宋体" w:cs="Times New Roman"/>
          <w:color w:val="000000" w:themeColor="text1"/>
          <w:sz w:val="24"/>
          <w:szCs w:val="24"/>
          <w:vertAlign w:val="subscript"/>
          <w:lang w:val="en-US" w:eastAsia="zh-CN"/>
          <w14:textFill>
            <w14:solidFill>
              <w14:schemeClr w14:val="tx1"/>
            </w14:solidFill>
          </w14:textFill>
        </w:rPr>
        <w:t>5</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59.9~62.1</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mg/L、SS为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132~148</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mg/L、氨氮为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13.6~14.9</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mg/L、总磷为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1.21~1.56</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总氮为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20.7~23.6</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，能够</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满足《污水综合排放标准》（GB8978-1996）表4三级标准（</w:t>
      </w:r>
      <w:r>
        <w:rPr>
          <w:rFonts w:hint="default" w:ascii="Times New Roman" w:hAnsi="Times New Roman" w:eastAsia="宋体" w:cs="Times New Roman"/>
          <w:kern w:val="0"/>
          <w:sz w:val="24"/>
          <w:szCs w:val="24"/>
        </w:rPr>
        <w:t>COD</w:t>
      </w:r>
      <w:r>
        <w:rPr>
          <w:rFonts w:hint="default" w:ascii="Times New Roman" w:hAnsi="Times New Roman" w:eastAsia="宋体" w:cs="Times New Roman"/>
          <w:kern w:val="0"/>
          <w:sz w:val="24"/>
          <w:szCs w:val="24"/>
          <w:lang w:val="en-US" w:eastAsia="zh-CN"/>
        </w:rPr>
        <w:t>500mg/L</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）和长垣市第二污水处理厂收水标准（</w:t>
      </w:r>
      <w:r>
        <w:rPr>
          <w:rFonts w:hint="default" w:ascii="Times New Roman" w:hAnsi="Times New Roman" w:eastAsia="宋体" w:cs="Times New Roman"/>
          <w:sz w:val="24"/>
          <w:szCs w:val="24"/>
        </w:rPr>
        <w:t>COD≤320mg/L，NH</w:t>
      </w:r>
      <w:r>
        <w:rPr>
          <w:rFonts w:hint="default" w:ascii="Times New Roman" w:hAnsi="Times New Roman" w:eastAsia="宋体" w:cs="Times New Roman"/>
          <w:sz w:val="24"/>
          <w:szCs w:val="24"/>
          <w:vertAlign w:val="subscript"/>
        </w:rPr>
        <w:t>3</w:t>
      </w:r>
      <w:r>
        <w:rPr>
          <w:rFonts w:hint="default" w:ascii="Times New Roman" w:hAnsi="Times New Roman" w:eastAsia="宋体" w:cs="Times New Roman"/>
          <w:sz w:val="24"/>
          <w:szCs w:val="24"/>
        </w:rPr>
        <w:t>-N≤30mg/L，BOD≤145mg/L，SS≤200mg/L，</w:t>
      </w:r>
      <w:r>
        <w:rPr>
          <w:rFonts w:hint="default" w:ascii="Times New Roman" w:hAnsi="Times New Roman" w:eastAsia="宋体" w:cs="Times New Roman"/>
          <w:sz w:val="24"/>
          <w:szCs w:val="24"/>
          <w:lang w:val="zh-CN"/>
        </w:rPr>
        <w:t>总</w:t>
      </w:r>
      <w:r>
        <w:rPr>
          <w:rFonts w:hint="default" w:ascii="Times New Roman" w:hAnsi="Times New Roman" w:eastAsia="宋体" w:cs="Times New Roman"/>
          <w:sz w:val="24"/>
          <w:szCs w:val="24"/>
        </w:rPr>
        <w:t>氮≤36mg/L，</w:t>
      </w:r>
      <w:r>
        <w:rPr>
          <w:rFonts w:hint="default" w:ascii="Times New Roman" w:hAnsi="Times New Roman" w:eastAsia="宋体" w:cs="Times New Roman"/>
          <w:sz w:val="24"/>
          <w:szCs w:val="24"/>
          <w:lang w:val="zh-CN"/>
        </w:rPr>
        <w:t>总</w:t>
      </w:r>
      <w:r>
        <w:rPr>
          <w:rFonts w:hint="default" w:ascii="Times New Roman" w:hAnsi="Times New Roman" w:eastAsia="宋体" w:cs="Times New Roman"/>
          <w:sz w:val="24"/>
          <w:szCs w:val="24"/>
        </w:rPr>
        <w:t>磷≤3.0mg/L</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可进入长垣市第二污水处理厂</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p>
    <w:p>
      <w:pPr>
        <w:pStyle w:val="16"/>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（3）</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噪声</w:t>
      </w:r>
    </w:p>
    <w:p>
      <w:pPr>
        <w:pStyle w:val="16"/>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本项目厂界</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昼间</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噪声</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为51</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~55</w:t>
      </w:r>
      <w:r>
        <w:rPr>
          <w:rFonts w:hint="default" w:ascii="Times New Roman" w:hAnsi="Times New Roman" w:eastAsia="宋体" w:cs="Times New Roman"/>
          <w:sz w:val="24"/>
          <w:szCs w:val="24"/>
          <w:vertAlign w:val="baseline"/>
          <w:lang w:val="en-US" w:eastAsia="zh-CN"/>
        </w:rPr>
        <w:t>dB（A）</w:t>
      </w:r>
      <w:r>
        <w:rPr>
          <w:rFonts w:hint="eastAsia" w:ascii="Times New Roman" w:hAnsi="Times New Roman" w:eastAsia="宋体" w:cs="Times New Roman"/>
          <w:sz w:val="24"/>
          <w:szCs w:val="24"/>
          <w:vertAlign w:val="baseline"/>
          <w:lang w:val="en-US" w:eastAsia="zh-CN"/>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能够达到《工业企业厂界环境噪声排放标准》（GB12348-2008）2类标准要求</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昼间≤60dB（A）</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夜间≤50dB（A）</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p>
    <w:p>
      <w:pPr>
        <w:pStyle w:val="16"/>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4</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）固废</w:t>
      </w:r>
    </w:p>
    <w:p>
      <w:pPr>
        <w:pStyle w:val="16"/>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本项目一般固废在一般固废暂存区暂存，定期外售；设置危废暂存间，危险废物在厂区危废暂存间暂存后，定期交由资质单位处置；生活垃圾定期由环卫部门清运</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。固体废物经采取上述处理措施，不对外排放。因此本次验收</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不涉及固体废物的</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p>
    <w:p>
      <w:pPr>
        <w:pStyle w:val="16"/>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Chars="0" w:right="0" w:rightChars="0"/>
        <w:textAlignment w:val="auto"/>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t>五、验收结论</w:t>
      </w:r>
    </w:p>
    <w:p>
      <w:pPr>
        <w:pStyle w:val="16"/>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根据该项目竣工环境保护验收监测报告及现场核查，该项目环保手续完备，执行了环境影响评价及三同时管理制度，基本落实了环评报告及其批复规定的各项环境污染防治措施。各项污染物能够实现达标排放或合理处理处置。</w:t>
      </w:r>
    </w:p>
    <w:p>
      <w:pPr>
        <w:pStyle w:val="16"/>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综上所述，</w:t>
      </w:r>
      <w:r>
        <w:rPr>
          <w:rFonts w:hint="eastAsia" w:ascii="Times New Roman" w:hAnsi="Times New Roman" w:eastAsia="宋体" w:cs="Times New Roman"/>
          <w:sz w:val="24"/>
          <w:lang w:val="en-US" w:eastAsia="zh-CN"/>
        </w:rPr>
        <w:t>河南焱匠医疗科技有限公司年产100万支二类医疗器械项目</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不存在《建设项目竣工环境保护暂行办法》中所规定的验收不合格情形，验收组一致同意本项目通过项目竣工环境保护验收。</w:t>
      </w:r>
    </w:p>
    <w:p>
      <w:pPr>
        <w:pStyle w:val="16"/>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2" w:firstLineChars="200"/>
        <w:jc w:val="left"/>
        <w:textAlignment w:val="auto"/>
        <w:outlineLvl w:val="9"/>
        <w:rPr>
          <w:rFonts w:hint="default" w:ascii="Times New Roman" w:hAnsi="Times New Roman" w:eastAsia="宋体" w:cs="Times New Roman"/>
          <w:b/>
          <w:bCs w:val="0"/>
          <w:color w:val="000000" w:themeColor="text1"/>
          <w:sz w:val="24"/>
          <w:szCs w:val="24"/>
          <w:highlight w:val="none"/>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14:textFill>
            <w14:solidFill>
              <w14:schemeClr w14:val="tx1"/>
            </w14:solidFill>
          </w14:textFill>
        </w:rPr>
        <w:t>建议：</w:t>
      </w:r>
    </w:p>
    <w:p>
      <w:pPr>
        <w:pStyle w:val="16"/>
        <w:keepNext w:val="0"/>
        <w:keepLines w:val="0"/>
        <w:pageBreakBefore w:val="0"/>
        <w:widowControl/>
        <w:numPr>
          <w:ilvl w:val="0"/>
          <w:numId w:val="3"/>
        </w:numPr>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firstLine="480" w:firstLineChars="200"/>
        <w:jc w:val="left"/>
        <w:textAlignment w:val="auto"/>
        <w:outlineLvl w:val="9"/>
        <w:rPr>
          <w:rFonts w:hint="default"/>
          <w:lang w:val="en-US" w:eastAsia="zh-CN"/>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对各种污染防治措施加强管理，发现问题及时采取措施解决，确保污染治理设施能够长期稳定运行，做到污染物稳定达标排放。</w:t>
      </w:r>
    </w:p>
    <w:p>
      <w:pPr>
        <w:pStyle w:val="16"/>
        <w:keepNext w:val="0"/>
        <w:keepLines w:val="0"/>
        <w:pageBreakBefore w:val="0"/>
        <w:widowControl/>
        <w:numPr>
          <w:ilvl w:val="0"/>
          <w:numId w:val="3"/>
        </w:numPr>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firstLine="480" w:firstLineChars="200"/>
        <w:jc w:val="left"/>
        <w:textAlignment w:val="auto"/>
        <w:outlineLvl w:val="9"/>
        <w:rPr>
          <w:rFonts w:hint="default"/>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认真落实各项环境保护制度</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，规范环保</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标识。</w:t>
      </w:r>
    </w:p>
    <w:p>
      <w:pPr>
        <w:pStyle w:val="16"/>
        <w:keepNext w:val="0"/>
        <w:keepLines w:val="0"/>
        <w:pageBreakBefore w:val="0"/>
        <w:widowControl/>
        <w:numPr>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jc w:val="center"/>
        <w:textAlignment w:val="auto"/>
        <w:outlineLvl w:val="9"/>
        <w:rPr>
          <w:rFonts w:hint="eastAsia" w:ascii="Times New Roman" w:hAnsi="Times New Roman" w:cs="Times New Roman" w:eastAsiaTheme="minorEastAsia"/>
          <w:b/>
          <w:bCs/>
          <w:color w:val="auto"/>
          <w:kern w:val="44"/>
          <w:sz w:val="30"/>
          <w:szCs w:val="30"/>
          <w:lang w:val="en-US" w:eastAsia="zh-CN" w:bidi="ar-SA"/>
        </w:rPr>
      </w:pPr>
      <w:r>
        <w:rPr>
          <w:rFonts w:hint="eastAsia" w:ascii="Times New Roman" w:hAnsi="Times New Roman" w:cs="Times New Roman" w:eastAsiaTheme="minorEastAsia"/>
          <w:b/>
          <w:bCs/>
          <w:color w:val="auto"/>
          <w:kern w:val="44"/>
          <w:sz w:val="30"/>
          <w:szCs w:val="30"/>
          <w:lang w:val="en-US" w:eastAsia="zh-CN" w:bidi="ar-SA"/>
        </w:rPr>
        <w:t>附件5 验收人员信息表</w:t>
      </w:r>
    </w:p>
    <w:p>
      <w:pPr>
        <w:pStyle w:val="16"/>
        <w:keepNext w:val="0"/>
        <w:keepLines w:val="0"/>
        <w:pageBreakBefore w:val="0"/>
        <w:widowControl/>
        <w:numPr>
          <w:numId w:val="0"/>
        </w:numPr>
        <w:shd w:val="clear" w:color="auto"/>
        <w:kinsoku/>
        <w:wordWrap/>
        <w:overflowPunct/>
        <w:topLinePunct w:val="0"/>
        <w:autoSpaceDE/>
        <w:autoSpaceDN/>
        <w:bidi w:val="0"/>
        <w:adjustRightInd/>
        <w:snapToGrid/>
        <w:spacing w:before="0" w:beforeLines="0" w:beforeAutospacing="0" w:after="0" w:afterLines="0" w:afterAutospacing="0" w:line="240" w:lineRule="auto"/>
        <w:ind w:right="0" w:rightChars="0"/>
        <w:jc w:val="center"/>
        <w:textAlignment w:val="auto"/>
        <w:outlineLvl w:val="9"/>
        <w:rPr>
          <w:rFonts w:hint="default"/>
          <w:lang w:val="en-US" w:eastAsia="zh-CN"/>
        </w:rPr>
      </w:pPr>
      <w:r>
        <w:rPr>
          <w:rFonts w:hint="default"/>
          <w:lang w:val="en-US" w:eastAsia="zh-CN"/>
        </w:rPr>
        <w:drawing>
          <wp:inline distT="0" distB="0" distL="114300" distR="114300">
            <wp:extent cx="8051800" cy="4871720"/>
            <wp:effectExtent l="0" t="0" r="0" b="0"/>
            <wp:docPr id="30" name="图片 30" descr="微信图片_202407121639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微信图片_20240712163929"/>
                    <pic:cNvPicPr>
                      <a:picLocks noChangeAspect="1"/>
                    </pic:cNvPicPr>
                  </pic:nvPicPr>
                  <pic:blipFill>
                    <a:blip r:embed="rId23"/>
                    <a:srcRect t="4822" b="10516"/>
                    <a:stretch>
                      <a:fillRect/>
                    </a:stretch>
                  </pic:blipFill>
                  <pic:spPr>
                    <a:xfrm>
                      <a:off x="0" y="0"/>
                      <a:ext cx="8051800" cy="4871720"/>
                    </a:xfrm>
                    <a:prstGeom prst="rect">
                      <a:avLst/>
                    </a:prstGeom>
                  </pic:spPr>
                </pic:pic>
              </a:graphicData>
            </a:graphic>
          </wp:inline>
        </w:drawing>
      </w:r>
    </w:p>
    <w:sectPr>
      <w:pgSz w:w="16838" w:h="11906" w:orient="landscape"/>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Tms Rmn">
    <w:altName w:val="Segoe Print"/>
    <w:panose1 w:val="02020603040505020304"/>
    <w:charset w:val="00"/>
    <w:family w:val="roman"/>
    <w:pitch w:val="default"/>
    <w:sig w:usb0="00000000" w:usb1="00000000" w:usb2="00000000" w:usb3="00000000" w:csb0="00000001" w:csb1="00000000"/>
  </w:font>
  <w:font w:name="楷体_GB2312">
    <w:altName w:val="楷体"/>
    <w:panose1 w:val="02010609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1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AA3058"/>
    <w:multiLevelType w:val="singleLevel"/>
    <w:tmpl w:val="83AA3058"/>
    <w:lvl w:ilvl="0" w:tentative="0">
      <w:start w:val="1"/>
      <w:numFmt w:val="decimal"/>
      <w:suff w:val="nothing"/>
      <w:lvlText w:val="%1、"/>
      <w:lvlJc w:val="left"/>
    </w:lvl>
  </w:abstractNum>
  <w:abstractNum w:abstractNumId="1">
    <w:nsid w:val="0CC7E3B3"/>
    <w:multiLevelType w:val="singleLevel"/>
    <w:tmpl w:val="0CC7E3B3"/>
    <w:lvl w:ilvl="0" w:tentative="0">
      <w:start w:val="1"/>
      <w:numFmt w:val="decimal"/>
      <w:suff w:val="nothing"/>
      <w:lvlText w:val="（%1）"/>
      <w:lvlJc w:val="left"/>
    </w:lvl>
  </w:abstractNum>
  <w:abstractNum w:abstractNumId="2">
    <w:nsid w:val="22C2BE09"/>
    <w:multiLevelType w:val="singleLevel"/>
    <w:tmpl w:val="22C2BE09"/>
    <w:lvl w:ilvl="0" w:tentative="0">
      <w:start w:val="1"/>
      <w:numFmt w:val="decimal"/>
      <w:lvlText w:val="%1."/>
      <w:lvlJc w:val="left"/>
      <w:pPr>
        <w:tabs>
          <w:tab w:val="left" w:pos="312"/>
        </w:tabs>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wNzY5MmE5NTAzNTExZmU2YmIxMDI1YzU1MTQ2OTIifQ=="/>
  </w:docVars>
  <w:rsids>
    <w:rsidRoot w:val="3F4B1CA0"/>
    <w:rsid w:val="00005B9A"/>
    <w:rsid w:val="000118A6"/>
    <w:rsid w:val="0003004E"/>
    <w:rsid w:val="00041E63"/>
    <w:rsid w:val="00186BF0"/>
    <w:rsid w:val="001F7F7E"/>
    <w:rsid w:val="002A241A"/>
    <w:rsid w:val="002B247F"/>
    <w:rsid w:val="00356250"/>
    <w:rsid w:val="003577A2"/>
    <w:rsid w:val="00372B5A"/>
    <w:rsid w:val="0042524B"/>
    <w:rsid w:val="0050638A"/>
    <w:rsid w:val="00542C27"/>
    <w:rsid w:val="00584219"/>
    <w:rsid w:val="00593490"/>
    <w:rsid w:val="00665BAD"/>
    <w:rsid w:val="00693203"/>
    <w:rsid w:val="006E05BE"/>
    <w:rsid w:val="00705104"/>
    <w:rsid w:val="00736C71"/>
    <w:rsid w:val="0078143C"/>
    <w:rsid w:val="00786DBF"/>
    <w:rsid w:val="007943A7"/>
    <w:rsid w:val="007C6F99"/>
    <w:rsid w:val="00885B23"/>
    <w:rsid w:val="009268F7"/>
    <w:rsid w:val="009444C8"/>
    <w:rsid w:val="00951F59"/>
    <w:rsid w:val="00A43006"/>
    <w:rsid w:val="00A46FB1"/>
    <w:rsid w:val="00A47898"/>
    <w:rsid w:val="00A63E73"/>
    <w:rsid w:val="00AE0604"/>
    <w:rsid w:val="00B604CD"/>
    <w:rsid w:val="00BE37EE"/>
    <w:rsid w:val="00D01932"/>
    <w:rsid w:val="00D24674"/>
    <w:rsid w:val="00D6087D"/>
    <w:rsid w:val="00D86331"/>
    <w:rsid w:val="00D936D6"/>
    <w:rsid w:val="00E019EA"/>
    <w:rsid w:val="00E371FE"/>
    <w:rsid w:val="00EF493A"/>
    <w:rsid w:val="00F27131"/>
    <w:rsid w:val="00FE4A7F"/>
    <w:rsid w:val="01021B3D"/>
    <w:rsid w:val="01031033"/>
    <w:rsid w:val="01121891"/>
    <w:rsid w:val="01161381"/>
    <w:rsid w:val="01260E98"/>
    <w:rsid w:val="01284C10"/>
    <w:rsid w:val="01320D0D"/>
    <w:rsid w:val="013637D1"/>
    <w:rsid w:val="013771ED"/>
    <w:rsid w:val="013E1100"/>
    <w:rsid w:val="01400C4A"/>
    <w:rsid w:val="01446096"/>
    <w:rsid w:val="014F242C"/>
    <w:rsid w:val="01504677"/>
    <w:rsid w:val="015D37BB"/>
    <w:rsid w:val="0160261F"/>
    <w:rsid w:val="01650568"/>
    <w:rsid w:val="01695955"/>
    <w:rsid w:val="0179546C"/>
    <w:rsid w:val="017E63B3"/>
    <w:rsid w:val="018A7679"/>
    <w:rsid w:val="01927DE7"/>
    <w:rsid w:val="01A21021"/>
    <w:rsid w:val="01AF0E8E"/>
    <w:rsid w:val="01AF5332"/>
    <w:rsid w:val="01AF692A"/>
    <w:rsid w:val="01C04E49"/>
    <w:rsid w:val="01CC3404"/>
    <w:rsid w:val="01CF7782"/>
    <w:rsid w:val="01D07FD8"/>
    <w:rsid w:val="01D54ECF"/>
    <w:rsid w:val="01DF5C17"/>
    <w:rsid w:val="01E6100D"/>
    <w:rsid w:val="01FB40D3"/>
    <w:rsid w:val="020224D7"/>
    <w:rsid w:val="020236B3"/>
    <w:rsid w:val="020D4519"/>
    <w:rsid w:val="020F7B7E"/>
    <w:rsid w:val="021624D9"/>
    <w:rsid w:val="022963BC"/>
    <w:rsid w:val="02351330"/>
    <w:rsid w:val="024A681D"/>
    <w:rsid w:val="024C1019"/>
    <w:rsid w:val="02502A0C"/>
    <w:rsid w:val="025E530E"/>
    <w:rsid w:val="02651E62"/>
    <w:rsid w:val="027511BE"/>
    <w:rsid w:val="02761592"/>
    <w:rsid w:val="02777083"/>
    <w:rsid w:val="02796C38"/>
    <w:rsid w:val="028967B0"/>
    <w:rsid w:val="0294709C"/>
    <w:rsid w:val="02987B74"/>
    <w:rsid w:val="029C3B08"/>
    <w:rsid w:val="02A353ED"/>
    <w:rsid w:val="02A97FD3"/>
    <w:rsid w:val="02B50726"/>
    <w:rsid w:val="02BB454A"/>
    <w:rsid w:val="02CB0DDA"/>
    <w:rsid w:val="02E173F7"/>
    <w:rsid w:val="02E8320F"/>
    <w:rsid w:val="02F53218"/>
    <w:rsid w:val="02F72AEC"/>
    <w:rsid w:val="02F77693"/>
    <w:rsid w:val="02F86002"/>
    <w:rsid w:val="02FB717A"/>
    <w:rsid w:val="03022972"/>
    <w:rsid w:val="030651FE"/>
    <w:rsid w:val="030850C4"/>
    <w:rsid w:val="03095C9B"/>
    <w:rsid w:val="03125B78"/>
    <w:rsid w:val="031614DD"/>
    <w:rsid w:val="031F181B"/>
    <w:rsid w:val="0323236C"/>
    <w:rsid w:val="032A3D5D"/>
    <w:rsid w:val="0331521F"/>
    <w:rsid w:val="0335629C"/>
    <w:rsid w:val="033E071B"/>
    <w:rsid w:val="03425F66"/>
    <w:rsid w:val="034678B5"/>
    <w:rsid w:val="03580A88"/>
    <w:rsid w:val="03582B8A"/>
    <w:rsid w:val="035E0973"/>
    <w:rsid w:val="03600692"/>
    <w:rsid w:val="0367056A"/>
    <w:rsid w:val="036C5C5C"/>
    <w:rsid w:val="03705062"/>
    <w:rsid w:val="0371289F"/>
    <w:rsid w:val="03721F68"/>
    <w:rsid w:val="037904E7"/>
    <w:rsid w:val="038B40C9"/>
    <w:rsid w:val="038F541B"/>
    <w:rsid w:val="03967DBC"/>
    <w:rsid w:val="0399285E"/>
    <w:rsid w:val="03A13EF0"/>
    <w:rsid w:val="03A2537A"/>
    <w:rsid w:val="03A57D86"/>
    <w:rsid w:val="03AB55C9"/>
    <w:rsid w:val="03AC7D7B"/>
    <w:rsid w:val="03BE360A"/>
    <w:rsid w:val="03C07382"/>
    <w:rsid w:val="03C46EE8"/>
    <w:rsid w:val="03C54F4B"/>
    <w:rsid w:val="03D34C17"/>
    <w:rsid w:val="03D8291E"/>
    <w:rsid w:val="03D96696"/>
    <w:rsid w:val="03E83272"/>
    <w:rsid w:val="03EA1C8C"/>
    <w:rsid w:val="03F47D1D"/>
    <w:rsid w:val="03F843B7"/>
    <w:rsid w:val="03FA20DB"/>
    <w:rsid w:val="03FD47E4"/>
    <w:rsid w:val="041651F4"/>
    <w:rsid w:val="041910F9"/>
    <w:rsid w:val="041B443C"/>
    <w:rsid w:val="04260F9E"/>
    <w:rsid w:val="04385A96"/>
    <w:rsid w:val="04444442"/>
    <w:rsid w:val="044B15B6"/>
    <w:rsid w:val="044B5AAE"/>
    <w:rsid w:val="044B6C77"/>
    <w:rsid w:val="044D7027"/>
    <w:rsid w:val="045B52FD"/>
    <w:rsid w:val="045C1F77"/>
    <w:rsid w:val="046441B2"/>
    <w:rsid w:val="0474299B"/>
    <w:rsid w:val="04751D4C"/>
    <w:rsid w:val="04775247"/>
    <w:rsid w:val="047913C1"/>
    <w:rsid w:val="048C5BE2"/>
    <w:rsid w:val="049727D9"/>
    <w:rsid w:val="04993118"/>
    <w:rsid w:val="04A34AD0"/>
    <w:rsid w:val="04AE18D1"/>
    <w:rsid w:val="04C527B1"/>
    <w:rsid w:val="04CB2483"/>
    <w:rsid w:val="04CE1F73"/>
    <w:rsid w:val="04D207DC"/>
    <w:rsid w:val="04D255BF"/>
    <w:rsid w:val="04DC643E"/>
    <w:rsid w:val="04FA68C4"/>
    <w:rsid w:val="04FB2D63"/>
    <w:rsid w:val="05027D6A"/>
    <w:rsid w:val="050758A1"/>
    <w:rsid w:val="05097B24"/>
    <w:rsid w:val="05107125"/>
    <w:rsid w:val="05117F2B"/>
    <w:rsid w:val="051D0266"/>
    <w:rsid w:val="051F6F34"/>
    <w:rsid w:val="052009A9"/>
    <w:rsid w:val="052676B9"/>
    <w:rsid w:val="05275C98"/>
    <w:rsid w:val="052F62FB"/>
    <w:rsid w:val="053B6099"/>
    <w:rsid w:val="054B35C3"/>
    <w:rsid w:val="05544226"/>
    <w:rsid w:val="055E6E53"/>
    <w:rsid w:val="05621953"/>
    <w:rsid w:val="056A5690"/>
    <w:rsid w:val="056A6C7A"/>
    <w:rsid w:val="056D353A"/>
    <w:rsid w:val="0572069E"/>
    <w:rsid w:val="05740424"/>
    <w:rsid w:val="057874B3"/>
    <w:rsid w:val="058D0DF4"/>
    <w:rsid w:val="0595626E"/>
    <w:rsid w:val="059611F2"/>
    <w:rsid w:val="059917F3"/>
    <w:rsid w:val="05A0746B"/>
    <w:rsid w:val="05B20F4D"/>
    <w:rsid w:val="05BA3E5F"/>
    <w:rsid w:val="05BE7604"/>
    <w:rsid w:val="05D31443"/>
    <w:rsid w:val="05D46790"/>
    <w:rsid w:val="05DB04A3"/>
    <w:rsid w:val="05DD3341"/>
    <w:rsid w:val="05DF476D"/>
    <w:rsid w:val="05E01F5E"/>
    <w:rsid w:val="05E7509A"/>
    <w:rsid w:val="05EB6551"/>
    <w:rsid w:val="05FE23E4"/>
    <w:rsid w:val="06043E9E"/>
    <w:rsid w:val="0607573C"/>
    <w:rsid w:val="060B6FA9"/>
    <w:rsid w:val="060E4F02"/>
    <w:rsid w:val="061053DF"/>
    <w:rsid w:val="06127C3D"/>
    <w:rsid w:val="06270688"/>
    <w:rsid w:val="0627193B"/>
    <w:rsid w:val="062B162F"/>
    <w:rsid w:val="062D1A72"/>
    <w:rsid w:val="063130C9"/>
    <w:rsid w:val="063E0174"/>
    <w:rsid w:val="063E2D45"/>
    <w:rsid w:val="064029FC"/>
    <w:rsid w:val="06434355"/>
    <w:rsid w:val="06452F92"/>
    <w:rsid w:val="06496653"/>
    <w:rsid w:val="064E0C6B"/>
    <w:rsid w:val="064E2E11"/>
    <w:rsid w:val="06500874"/>
    <w:rsid w:val="065E4A58"/>
    <w:rsid w:val="066E40A3"/>
    <w:rsid w:val="06775130"/>
    <w:rsid w:val="067A38E7"/>
    <w:rsid w:val="067A717A"/>
    <w:rsid w:val="068154EF"/>
    <w:rsid w:val="068471E5"/>
    <w:rsid w:val="06871561"/>
    <w:rsid w:val="068834BD"/>
    <w:rsid w:val="069468A4"/>
    <w:rsid w:val="069C71B7"/>
    <w:rsid w:val="069D39AB"/>
    <w:rsid w:val="06A517BC"/>
    <w:rsid w:val="06A56F13"/>
    <w:rsid w:val="06B036DE"/>
    <w:rsid w:val="06B11BE7"/>
    <w:rsid w:val="06B238FA"/>
    <w:rsid w:val="06B9739A"/>
    <w:rsid w:val="06BF5D3F"/>
    <w:rsid w:val="06C61153"/>
    <w:rsid w:val="06C81892"/>
    <w:rsid w:val="06D768A8"/>
    <w:rsid w:val="06E65352"/>
    <w:rsid w:val="06F35CC1"/>
    <w:rsid w:val="06FC6EAE"/>
    <w:rsid w:val="07167608"/>
    <w:rsid w:val="071D2E61"/>
    <w:rsid w:val="072233D4"/>
    <w:rsid w:val="072531B4"/>
    <w:rsid w:val="072639A0"/>
    <w:rsid w:val="07291070"/>
    <w:rsid w:val="07391925"/>
    <w:rsid w:val="07464042"/>
    <w:rsid w:val="074A23CE"/>
    <w:rsid w:val="07512B5C"/>
    <w:rsid w:val="07533B82"/>
    <w:rsid w:val="07724E37"/>
    <w:rsid w:val="07752619"/>
    <w:rsid w:val="077A1F3E"/>
    <w:rsid w:val="078A7459"/>
    <w:rsid w:val="07941252"/>
    <w:rsid w:val="07996868"/>
    <w:rsid w:val="079C5DDB"/>
    <w:rsid w:val="07AB20F7"/>
    <w:rsid w:val="07B76CEE"/>
    <w:rsid w:val="07BC3A4B"/>
    <w:rsid w:val="07BD6F20"/>
    <w:rsid w:val="07BF120C"/>
    <w:rsid w:val="07C12195"/>
    <w:rsid w:val="07C442AC"/>
    <w:rsid w:val="07C52F12"/>
    <w:rsid w:val="07C95D82"/>
    <w:rsid w:val="07CD242F"/>
    <w:rsid w:val="07D15676"/>
    <w:rsid w:val="07DC0503"/>
    <w:rsid w:val="07DC193F"/>
    <w:rsid w:val="07E72244"/>
    <w:rsid w:val="07ED1EC7"/>
    <w:rsid w:val="07FB6BDB"/>
    <w:rsid w:val="08031F33"/>
    <w:rsid w:val="08054353"/>
    <w:rsid w:val="080A1F8A"/>
    <w:rsid w:val="08144946"/>
    <w:rsid w:val="08153DD4"/>
    <w:rsid w:val="081F16A3"/>
    <w:rsid w:val="0828199A"/>
    <w:rsid w:val="082A3964"/>
    <w:rsid w:val="08356082"/>
    <w:rsid w:val="084E641F"/>
    <w:rsid w:val="084E6606"/>
    <w:rsid w:val="08514A4D"/>
    <w:rsid w:val="085926D0"/>
    <w:rsid w:val="085D7586"/>
    <w:rsid w:val="085D7896"/>
    <w:rsid w:val="0866242A"/>
    <w:rsid w:val="086C1376"/>
    <w:rsid w:val="0870683F"/>
    <w:rsid w:val="08713341"/>
    <w:rsid w:val="08730E67"/>
    <w:rsid w:val="087370B9"/>
    <w:rsid w:val="08766BA9"/>
    <w:rsid w:val="087F780C"/>
    <w:rsid w:val="08813CB5"/>
    <w:rsid w:val="08901A96"/>
    <w:rsid w:val="08A061BF"/>
    <w:rsid w:val="08A2174C"/>
    <w:rsid w:val="08A2799E"/>
    <w:rsid w:val="08A97A05"/>
    <w:rsid w:val="08B5322E"/>
    <w:rsid w:val="08BA0844"/>
    <w:rsid w:val="08BC0A60"/>
    <w:rsid w:val="08BE3DCE"/>
    <w:rsid w:val="08C94F2B"/>
    <w:rsid w:val="08D77648"/>
    <w:rsid w:val="08E04B71"/>
    <w:rsid w:val="08E204D5"/>
    <w:rsid w:val="08E62D28"/>
    <w:rsid w:val="08EC3DDD"/>
    <w:rsid w:val="08ED5E0B"/>
    <w:rsid w:val="08EF38B8"/>
    <w:rsid w:val="08FF5287"/>
    <w:rsid w:val="08FF5B7A"/>
    <w:rsid w:val="09030688"/>
    <w:rsid w:val="090D25F9"/>
    <w:rsid w:val="090E7A32"/>
    <w:rsid w:val="09161A5C"/>
    <w:rsid w:val="091A2512"/>
    <w:rsid w:val="091A70EB"/>
    <w:rsid w:val="092004A4"/>
    <w:rsid w:val="09250D7E"/>
    <w:rsid w:val="093358A4"/>
    <w:rsid w:val="093A7267"/>
    <w:rsid w:val="09423D0E"/>
    <w:rsid w:val="09455F12"/>
    <w:rsid w:val="094C2162"/>
    <w:rsid w:val="09510A7C"/>
    <w:rsid w:val="095F6949"/>
    <w:rsid w:val="09622C8A"/>
    <w:rsid w:val="0966277A"/>
    <w:rsid w:val="09680BF5"/>
    <w:rsid w:val="0968185C"/>
    <w:rsid w:val="096A3EEA"/>
    <w:rsid w:val="096A420C"/>
    <w:rsid w:val="096B74F4"/>
    <w:rsid w:val="0973310E"/>
    <w:rsid w:val="097F55EA"/>
    <w:rsid w:val="098004AE"/>
    <w:rsid w:val="098560BB"/>
    <w:rsid w:val="099B40A7"/>
    <w:rsid w:val="099C43EE"/>
    <w:rsid w:val="099D349C"/>
    <w:rsid w:val="09AF44AA"/>
    <w:rsid w:val="09B434E5"/>
    <w:rsid w:val="09B478C0"/>
    <w:rsid w:val="09BF4023"/>
    <w:rsid w:val="09C5399F"/>
    <w:rsid w:val="09C735AB"/>
    <w:rsid w:val="09D07158"/>
    <w:rsid w:val="09E24556"/>
    <w:rsid w:val="09E65669"/>
    <w:rsid w:val="09E7514C"/>
    <w:rsid w:val="09EA59EB"/>
    <w:rsid w:val="0A0A733F"/>
    <w:rsid w:val="0A0D119F"/>
    <w:rsid w:val="0A0F6089"/>
    <w:rsid w:val="0A121324"/>
    <w:rsid w:val="0A2D5046"/>
    <w:rsid w:val="0A2F5E41"/>
    <w:rsid w:val="0A3126DC"/>
    <w:rsid w:val="0A3D5E32"/>
    <w:rsid w:val="0A481D23"/>
    <w:rsid w:val="0A486323"/>
    <w:rsid w:val="0A5B1544"/>
    <w:rsid w:val="0A5B1BB3"/>
    <w:rsid w:val="0A5C7260"/>
    <w:rsid w:val="0A5E1030"/>
    <w:rsid w:val="0A6A6C22"/>
    <w:rsid w:val="0A7A4830"/>
    <w:rsid w:val="0A7B4003"/>
    <w:rsid w:val="0A7C1AE0"/>
    <w:rsid w:val="0A895CC6"/>
    <w:rsid w:val="0A93683B"/>
    <w:rsid w:val="0AA1025C"/>
    <w:rsid w:val="0AA5353C"/>
    <w:rsid w:val="0AAC0660"/>
    <w:rsid w:val="0AB17507"/>
    <w:rsid w:val="0AB260E8"/>
    <w:rsid w:val="0AB56615"/>
    <w:rsid w:val="0ABD45E4"/>
    <w:rsid w:val="0AC1103F"/>
    <w:rsid w:val="0AD35BED"/>
    <w:rsid w:val="0AD44E8F"/>
    <w:rsid w:val="0AD50ED3"/>
    <w:rsid w:val="0AD55E09"/>
    <w:rsid w:val="0AD96F7B"/>
    <w:rsid w:val="0ADB2CF4"/>
    <w:rsid w:val="0AE53BBD"/>
    <w:rsid w:val="0AE55DA9"/>
    <w:rsid w:val="0AE75B3C"/>
    <w:rsid w:val="0AEF054D"/>
    <w:rsid w:val="0AF30F80"/>
    <w:rsid w:val="0AF337C6"/>
    <w:rsid w:val="0AFB27D6"/>
    <w:rsid w:val="0AFC0C49"/>
    <w:rsid w:val="0AFE3DFD"/>
    <w:rsid w:val="0AFF2E86"/>
    <w:rsid w:val="0B094FB3"/>
    <w:rsid w:val="0B1F5485"/>
    <w:rsid w:val="0B212DFC"/>
    <w:rsid w:val="0B2616E1"/>
    <w:rsid w:val="0B262672"/>
    <w:rsid w:val="0B2B4FD1"/>
    <w:rsid w:val="0B31588C"/>
    <w:rsid w:val="0B481FE1"/>
    <w:rsid w:val="0B4A0556"/>
    <w:rsid w:val="0B4F7FE6"/>
    <w:rsid w:val="0B5331D2"/>
    <w:rsid w:val="0B733DD1"/>
    <w:rsid w:val="0B740CB4"/>
    <w:rsid w:val="0B7F172C"/>
    <w:rsid w:val="0B9373D1"/>
    <w:rsid w:val="0B963AEC"/>
    <w:rsid w:val="0B9A49D2"/>
    <w:rsid w:val="0B9E444D"/>
    <w:rsid w:val="0BA05685"/>
    <w:rsid w:val="0BAE4541"/>
    <w:rsid w:val="0BB17874"/>
    <w:rsid w:val="0BC3186A"/>
    <w:rsid w:val="0BC82EA2"/>
    <w:rsid w:val="0BD04822"/>
    <w:rsid w:val="0BD7170D"/>
    <w:rsid w:val="0BDE6348"/>
    <w:rsid w:val="0BF05A14"/>
    <w:rsid w:val="0BF3436E"/>
    <w:rsid w:val="0BF67374"/>
    <w:rsid w:val="0BF73B5D"/>
    <w:rsid w:val="0C000C64"/>
    <w:rsid w:val="0C022F4C"/>
    <w:rsid w:val="0C0B3C1A"/>
    <w:rsid w:val="0C0E26B7"/>
    <w:rsid w:val="0C105FB5"/>
    <w:rsid w:val="0C1205E0"/>
    <w:rsid w:val="0C137F64"/>
    <w:rsid w:val="0C170994"/>
    <w:rsid w:val="0C213F83"/>
    <w:rsid w:val="0C23021B"/>
    <w:rsid w:val="0C29234F"/>
    <w:rsid w:val="0C2F19F0"/>
    <w:rsid w:val="0C321039"/>
    <w:rsid w:val="0C3404EB"/>
    <w:rsid w:val="0C347916"/>
    <w:rsid w:val="0C3C77C2"/>
    <w:rsid w:val="0C483C34"/>
    <w:rsid w:val="0C4B79FF"/>
    <w:rsid w:val="0C4D4B0A"/>
    <w:rsid w:val="0C5114BF"/>
    <w:rsid w:val="0C5A2708"/>
    <w:rsid w:val="0C655925"/>
    <w:rsid w:val="0C680125"/>
    <w:rsid w:val="0C6B2558"/>
    <w:rsid w:val="0C6B4D57"/>
    <w:rsid w:val="0C7779D9"/>
    <w:rsid w:val="0C7B02EA"/>
    <w:rsid w:val="0C801DA5"/>
    <w:rsid w:val="0C870A1A"/>
    <w:rsid w:val="0C882A07"/>
    <w:rsid w:val="0C8C699B"/>
    <w:rsid w:val="0C9910B8"/>
    <w:rsid w:val="0C9D51A9"/>
    <w:rsid w:val="0CA0388E"/>
    <w:rsid w:val="0CA06260"/>
    <w:rsid w:val="0CAA4D2D"/>
    <w:rsid w:val="0CB97065"/>
    <w:rsid w:val="0CBE1F4D"/>
    <w:rsid w:val="0CC04046"/>
    <w:rsid w:val="0CC4270B"/>
    <w:rsid w:val="0CC51EAD"/>
    <w:rsid w:val="0CD83521"/>
    <w:rsid w:val="0CD949B1"/>
    <w:rsid w:val="0CD95E1A"/>
    <w:rsid w:val="0CF42653"/>
    <w:rsid w:val="0CF462EF"/>
    <w:rsid w:val="0CF559D4"/>
    <w:rsid w:val="0CF7422C"/>
    <w:rsid w:val="0CFE4B0F"/>
    <w:rsid w:val="0D0522AA"/>
    <w:rsid w:val="0D0A552D"/>
    <w:rsid w:val="0D136775"/>
    <w:rsid w:val="0D147266"/>
    <w:rsid w:val="0D1A6BFF"/>
    <w:rsid w:val="0D224A65"/>
    <w:rsid w:val="0D243D96"/>
    <w:rsid w:val="0D2E7A52"/>
    <w:rsid w:val="0D366907"/>
    <w:rsid w:val="0D392A89"/>
    <w:rsid w:val="0D3A1302"/>
    <w:rsid w:val="0D42705A"/>
    <w:rsid w:val="0D4B76A3"/>
    <w:rsid w:val="0D564D5C"/>
    <w:rsid w:val="0D5C776E"/>
    <w:rsid w:val="0D5D6093"/>
    <w:rsid w:val="0D662D48"/>
    <w:rsid w:val="0D6671EC"/>
    <w:rsid w:val="0D671F88"/>
    <w:rsid w:val="0D676AC1"/>
    <w:rsid w:val="0D6B2396"/>
    <w:rsid w:val="0D6B3773"/>
    <w:rsid w:val="0D6E6B91"/>
    <w:rsid w:val="0D743EDF"/>
    <w:rsid w:val="0D75742F"/>
    <w:rsid w:val="0D7B7B3D"/>
    <w:rsid w:val="0D887163"/>
    <w:rsid w:val="0D906017"/>
    <w:rsid w:val="0D924CC9"/>
    <w:rsid w:val="0D927FE1"/>
    <w:rsid w:val="0D9B325A"/>
    <w:rsid w:val="0DA02D7E"/>
    <w:rsid w:val="0DA81E4F"/>
    <w:rsid w:val="0DB066B9"/>
    <w:rsid w:val="0DB57F52"/>
    <w:rsid w:val="0DBC0116"/>
    <w:rsid w:val="0DC256A0"/>
    <w:rsid w:val="0DD24882"/>
    <w:rsid w:val="0DE50247"/>
    <w:rsid w:val="0DE620DB"/>
    <w:rsid w:val="0DF0289C"/>
    <w:rsid w:val="0DF91E0E"/>
    <w:rsid w:val="0DFC12FE"/>
    <w:rsid w:val="0DFD5C70"/>
    <w:rsid w:val="0DFD64FC"/>
    <w:rsid w:val="0E0A546A"/>
    <w:rsid w:val="0E107BED"/>
    <w:rsid w:val="0E113D6A"/>
    <w:rsid w:val="0E1C5AFD"/>
    <w:rsid w:val="0E204604"/>
    <w:rsid w:val="0E243953"/>
    <w:rsid w:val="0E3460B9"/>
    <w:rsid w:val="0E395D20"/>
    <w:rsid w:val="0E3C7F4D"/>
    <w:rsid w:val="0E501BC4"/>
    <w:rsid w:val="0E581ECB"/>
    <w:rsid w:val="0E5C239D"/>
    <w:rsid w:val="0E6229CF"/>
    <w:rsid w:val="0E7714C9"/>
    <w:rsid w:val="0E786D63"/>
    <w:rsid w:val="0E7B501C"/>
    <w:rsid w:val="0E7E6F6F"/>
    <w:rsid w:val="0E80692A"/>
    <w:rsid w:val="0E8332D1"/>
    <w:rsid w:val="0E8B0890"/>
    <w:rsid w:val="0E8D69FB"/>
    <w:rsid w:val="0EAE274B"/>
    <w:rsid w:val="0EBC4BEA"/>
    <w:rsid w:val="0EC0292C"/>
    <w:rsid w:val="0ECC485D"/>
    <w:rsid w:val="0ED0219A"/>
    <w:rsid w:val="0ED63CEB"/>
    <w:rsid w:val="0ED713A0"/>
    <w:rsid w:val="0EE4687E"/>
    <w:rsid w:val="0EE52393"/>
    <w:rsid w:val="0EE553D4"/>
    <w:rsid w:val="0EF221AB"/>
    <w:rsid w:val="0EF44384"/>
    <w:rsid w:val="0EF95E3E"/>
    <w:rsid w:val="0EFA0136"/>
    <w:rsid w:val="0EFE42DF"/>
    <w:rsid w:val="0F056591"/>
    <w:rsid w:val="0F07021D"/>
    <w:rsid w:val="0F184C1B"/>
    <w:rsid w:val="0F1C7B16"/>
    <w:rsid w:val="0F20161D"/>
    <w:rsid w:val="0F2A5D11"/>
    <w:rsid w:val="0F304D86"/>
    <w:rsid w:val="0F307AB2"/>
    <w:rsid w:val="0F3D38EF"/>
    <w:rsid w:val="0F423341"/>
    <w:rsid w:val="0F426F80"/>
    <w:rsid w:val="0F4C41C0"/>
    <w:rsid w:val="0F4F25B7"/>
    <w:rsid w:val="0F6224B7"/>
    <w:rsid w:val="0F6A2898"/>
    <w:rsid w:val="0F824086"/>
    <w:rsid w:val="0F9549B6"/>
    <w:rsid w:val="0F957915"/>
    <w:rsid w:val="0F9B7DE0"/>
    <w:rsid w:val="0F9C10F1"/>
    <w:rsid w:val="0F9D4A1B"/>
    <w:rsid w:val="0FA1450C"/>
    <w:rsid w:val="0FAD783A"/>
    <w:rsid w:val="0FC14BAE"/>
    <w:rsid w:val="0FCE55CD"/>
    <w:rsid w:val="0FD22917"/>
    <w:rsid w:val="0FDF5034"/>
    <w:rsid w:val="0FE41812"/>
    <w:rsid w:val="0FEB39D9"/>
    <w:rsid w:val="0FF30666"/>
    <w:rsid w:val="0FF44C07"/>
    <w:rsid w:val="0FF80960"/>
    <w:rsid w:val="10036C0D"/>
    <w:rsid w:val="1023487D"/>
    <w:rsid w:val="10274A79"/>
    <w:rsid w:val="102A2EAE"/>
    <w:rsid w:val="102E201C"/>
    <w:rsid w:val="10423AAD"/>
    <w:rsid w:val="104D76E4"/>
    <w:rsid w:val="104F540B"/>
    <w:rsid w:val="105A6F37"/>
    <w:rsid w:val="1063645C"/>
    <w:rsid w:val="106F460A"/>
    <w:rsid w:val="10750A53"/>
    <w:rsid w:val="10764CA4"/>
    <w:rsid w:val="107A3BDD"/>
    <w:rsid w:val="10802373"/>
    <w:rsid w:val="10802E6C"/>
    <w:rsid w:val="108B6F31"/>
    <w:rsid w:val="109202C7"/>
    <w:rsid w:val="10A122E9"/>
    <w:rsid w:val="10A17255"/>
    <w:rsid w:val="10A62E0E"/>
    <w:rsid w:val="10A800F7"/>
    <w:rsid w:val="10A834AA"/>
    <w:rsid w:val="10B1077E"/>
    <w:rsid w:val="10B13BD2"/>
    <w:rsid w:val="10B63AD1"/>
    <w:rsid w:val="10BA25B5"/>
    <w:rsid w:val="10BE7517"/>
    <w:rsid w:val="10D36002"/>
    <w:rsid w:val="10D821AF"/>
    <w:rsid w:val="10E462B5"/>
    <w:rsid w:val="10E474CF"/>
    <w:rsid w:val="10E71C59"/>
    <w:rsid w:val="10EB01C2"/>
    <w:rsid w:val="10EF71F3"/>
    <w:rsid w:val="10F01575"/>
    <w:rsid w:val="1102722C"/>
    <w:rsid w:val="110A60E1"/>
    <w:rsid w:val="111B6524"/>
    <w:rsid w:val="111E4D25"/>
    <w:rsid w:val="1122505C"/>
    <w:rsid w:val="112552CF"/>
    <w:rsid w:val="112A4542"/>
    <w:rsid w:val="1130081C"/>
    <w:rsid w:val="11457119"/>
    <w:rsid w:val="11494AAF"/>
    <w:rsid w:val="11496C09"/>
    <w:rsid w:val="114C46F3"/>
    <w:rsid w:val="115832F0"/>
    <w:rsid w:val="115D3859"/>
    <w:rsid w:val="115F467E"/>
    <w:rsid w:val="1168783A"/>
    <w:rsid w:val="11695CA6"/>
    <w:rsid w:val="116A602A"/>
    <w:rsid w:val="11743D26"/>
    <w:rsid w:val="117662F1"/>
    <w:rsid w:val="1182211B"/>
    <w:rsid w:val="11844B5F"/>
    <w:rsid w:val="11864F4F"/>
    <w:rsid w:val="11895290"/>
    <w:rsid w:val="11916802"/>
    <w:rsid w:val="11A700D3"/>
    <w:rsid w:val="11A87EBD"/>
    <w:rsid w:val="11AA4C45"/>
    <w:rsid w:val="11AC53EA"/>
    <w:rsid w:val="11B052F1"/>
    <w:rsid w:val="11B81FE1"/>
    <w:rsid w:val="11BF511D"/>
    <w:rsid w:val="11C224D4"/>
    <w:rsid w:val="11C444E1"/>
    <w:rsid w:val="11C77C3A"/>
    <w:rsid w:val="11CC3396"/>
    <w:rsid w:val="11EA67D1"/>
    <w:rsid w:val="11FC0DFE"/>
    <w:rsid w:val="12040CDB"/>
    <w:rsid w:val="12086AC4"/>
    <w:rsid w:val="1209283C"/>
    <w:rsid w:val="120945EA"/>
    <w:rsid w:val="120B2110"/>
    <w:rsid w:val="120D04DB"/>
    <w:rsid w:val="120F75D5"/>
    <w:rsid w:val="121F3E0E"/>
    <w:rsid w:val="121F5A18"/>
    <w:rsid w:val="12211934"/>
    <w:rsid w:val="122B3166"/>
    <w:rsid w:val="12412BFE"/>
    <w:rsid w:val="125053DB"/>
    <w:rsid w:val="12543AB7"/>
    <w:rsid w:val="12631CEC"/>
    <w:rsid w:val="1264592D"/>
    <w:rsid w:val="12743A81"/>
    <w:rsid w:val="12787D35"/>
    <w:rsid w:val="12887C05"/>
    <w:rsid w:val="12916D88"/>
    <w:rsid w:val="12952EE0"/>
    <w:rsid w:val="1299417B"/>
    <w:rsid w:val="12A95596"/>
    <w:rsid w:val="12AF6F40"/>
    <w:rsid w:val="12B11C20"/>
    <w:rsid w:val="12B731D7"/>
    <w:rsid w:val="12BA2926"/>
    <w:rsid w:val="12BF3465"/>
    <w:rsid w:val="12BF7236"/>
    <w:rsid w:val="12CA5B0E"/>
    <w:rsid w:val="12CA6915"/>
    <w:rsid w:val="12CD177B"/>
    <w:rsid w:val="12D65128"/>
    <w:rsid w:val="12E37198"/>
    <w:rsid w:val="12E80675"/>
    <w:rsid w:val="12F42BA4"/>
    <w:rsid w:val="12F62DC0"/>
    <w:rsid w:val="12FE3A23"/>
    <w:rsid w:val="12FF1FEE"/>
    <w:rsid w:val="13023E41"/>
    <w:rsid w:val="130D1D7A"/>
    <w:rsid w:val="1310375B"/>
    <w:rsid w:val="13196B82"/>
    <w:rsid w:val="131B2827"/>
    <w:rsid w:val="131D1A1B"/>
    <w:rsid w:val="131E7C21"/>
    <w:rsid w:val="1323348A"/>
    <w:rsid w:val="132866D0"/>
    <w:rsid w:val="132960BA"/>
    <w:rsid w:val="133438E9"/>
    <w:rsid w:val="133574CB"/>
    <w:rsid w:val="13380863"/>
    <w:rsid w:val="13384A4A"/>
    <w:rsid w:val="13391340"/>
    <w:rsid w:val="133B3709"/>
    <w:rsid w:val="133B797C"/>
    <w:rsid w:val="134A310C"/>
    <w:rsid w:val="13525B1D"/>
    <w:rsid w:val="13556AB7"/>
    <w:rsid w:val="13566E1F"/>
    <w:rsid w:val="135B6DDB"/>
    <w:rsid w:val="13763F01"/>
    <w:rsid w:val="13875453"/>
    <w:rsid w:val="138E1B40"/>
    <w:rsid w:val="138F0B1F"/>
    <w:rsid w:val="13936AD4"/>
    <w:rsid w:val="139A61D2"/>
    <w:rsid w:val="139A6975"/>
    <w:rsid w:val="139E3033"/>
    <w:rsid w:val="13A6407E"/>
    <w:rsid w:val="13A80CCC"/>
    <w:rsid w:val="13AA3E8F"/>
    <w:rsid w:val="13AA7707"/>
    <w:rsid w:val="13AC122B"/>
    <w:rsid w:val="13AF3F9D"/>
    <w:rsid w:val="13B642FE"/>
    <w:rsid w:val="13D12EE6"/>
    <w:rsid w:val="13D44784"/>
    <w:rsid w:val="13E2334D"/>
    <w:rsid w:val="13E72709"/>
    <w:rsid w:val="13EA3C03"/>
    <w:rsid w:val="13EB6674"/>
    <w:rsid w:val="13ED3B88"/>
    <w:rsid w:val="13F50CB0"/>
    <w:rsid w:val="14005579"/>
    <w:rsid w:val="140371A8"/>
    <w:rsid w:val="140B35BE"/>
    <w:rsid w:val="140E2A8A"/>
    <w:rsid w:val="14247634"/>
    <w:rsid w:val="142825B6"/>
    <w:rsid w:val="1431615E"/>
    <w:rsid w:val="14332BE3"/>
    <w:rsid w:val="14414BA5"/>
    <w:rsid w:val="1444735B"/>
    <w:rsid w:val="144848D9"/>
    <w:rsid w:val="144B046B"/>
    <w:rsid w:val="144C328F"/>
    <w:rsid w:val="144D4C62"/>
    <w:rsid w:val="144E2058"/>
    <w:rsid w:val="1452014D"/>
    <w:rsid w:val="14575036"/>
    <w:rsid w:val="14681327"/>
    <w:rsid w:val="146D6C6D"/>
    <w:rsid w:val="147F207F"/>
    <w:rsid w:val="148B12E6"/>
    <w:rsid w:val="148D505F"/>
    <w:rsid w:val="14900FF3"/>
    <w:rsid w:val="149117CA"/>
    <w:rsid w:val="14A405FA"/>
    <w:rsid w:val="14AE0433"/>
    <w:rsid w:val="14B051F1"/>
    <w:rsid w:val="14B46A8F"/>
    <w:rsid w:val="14BE346A"/>
    <w:rsid w:val="14C0161F"/>
    <w:rsid w:val="14C41C33"/>
    <w:rsid w:val="14C44CA4"/>
    <w:rsid w:val="14C87E92"/>
    <w:rsid w:val="14C93F3B"/>
    <w:rsid w:val="14CF3BF7"/>
    <w:rsid w:val="14D97B3C"/>
    <w:rsid w:val="14E07535"/>
    <w:rsid w:val="14E465ED"/>
    <w:rsid w:val="14EB47A4"/>
    <w:rsid w:val="14F0383F"/>
    <w:rsid w:val="14F14016"/>
    <w:rsid w:val="14F14B90"/>
    <w:rsid w:val="14F41D57"/>
    <w:rsid w:val="14F9476E"/>
    <w:rsid w:val="14FB28A9"/>
    <w:rsid w:val="14FE5E73"/>
    <w:rsid w:val="15010839"/>
    <w:rsid w:val="15082937"/>
    <w:rsid w:val="150A0467"/>
    <w:rsid w:val="150D2643"/>
    <w:rsid w:val="15107A3E"/>
    <w:rsid w:val="151439D2"/>
    <w:rsid w:val="151B08BC"/>
    <w:rsid w:val="151D1DE8"/>
    <w:rsid w:val="151E63B5"/>
    <w:rsid w:val="15205ED3"/>
    <w:rsid w:val="15326898"/>
    <w:rsid w:val="15336B21"/>
    <w:rsid w:val="15363948"/>
    <w:rsid w:val="153846CA"/>
    <w:rsid w:val="153E45AB"/>
    <w:rsid w:val="154E0D1F"/>
    <w:rsid w:val="154F39A7"/>
    <w:rsid w:val="1555441B"/>
    <w:rsid w:val="155B59C2"/>
    <w:rsid w:val="155D7D97"/>
    <w:rsid w:val="15692637"/>
    <w:rsid w:val="156D7EAA"/>
    <w:rsid w:val="157A7776"/>
    <w:rsid w:val="157C6AC3"/>
    <w:rsid w:val="157E6EF5"/>
    <w:rsid w:val="158304E6"/>
    <w:rsid w:val="158A58AB"/>
    <w:rsid w:val="158B2B55"/>
    <w:rsid w:val="15A26AE8"/>
    <w:rsid w:val="15AD616A"/>
    <w:rsid w:val="15BD5E17"/>
    <w:rsid w:val="15E16C2C"/>
    <w:rsid w:val="15E37F2A"/>
    <w:rsid w:val="15E72E94"/>
    <w:rsid w:val="15EC04AB"/>
    <w:rsid w:val="15EE5FD1"/>
    <w:rsid w:val="15F01B6D"/>
    <w:rsid w:val="15F72D2D"/>
    <w:rsid w:val="15FA6724"/>
    <w:rsid w:val="16007AB2"/>
    <w:rsid w:val="1609105D"/>
    <w:rsid w:val="160C6659"/>
    <w:rsid w:val="161D1E2A"/>
    <w:rsid w:val="16261794"/>
    <w:rsid w:val="162912E3"/>
    <w:rsid w:val="162C2FB8"/>
    <w:rsid w:val="162F1F11"/>
    <w:rsid w:val="16445BF1"/>
    <w:rsid w:val="16481480"/>
    <w:rsid w:val="165473FF"/>
    <w:rsid w:val="16573C58"/>
    <w:rsid w:val="165C73DE"/>
    <w:rsid w:val="165E0D98"/>
    <w:rsid w:val="1664690F"/>
    <w:rsid w:val="16697137"/>
    <w:rsid w:val="166F2876"/>
    <w:rsid w:val="16753FFC"/>
    <w:rsid w:val="1677417D"/>
    <w:rsid w:val="16774701"/>
    <w:rsid w:val="16781D3E"/>
    <w:rsid w:val="168241F9"/>
    <w:rsid w:val="16907088"/>
    <w:rsid w:val="16924BAE"/>
    <w:rsid w:val="16A42C3C"/>
    <w:rsid w:val="16AF043B"/>
    <w:rsid w:val="16B33FC5"/>
    <w:rsid w:val="16B71691"/>
    <w:rsid w:val="16BA4105"/>
    <w:rsid w:val="16BF1B00"/>
    <w:rsid w:val="16C136E5"/>
    <w:rsid w:val="16D06A17"/>
    <w:rsid w:val="16D1671C"/>
    <w:rsid w:val="16D35232"/>
    <w:rsid w:val="16D927DD"/>
    <w:rsid w:val="16DA6555"/>
    <w:rsid w:val="16E11AC0"/>
    <w:rsid w:val="17052B42"/>
    <w:rsid w:val="17097C7A"/>
    <w:rsid w:val="170F3B91"/>
    <w:rsid w:val="1716712F"/>
    <w:rsid w:val="171952CF"/>
    <w:rsid w:val="171B35E1"/>
    <w:rsid w:val="171F32E7"/>
    <w:rsid w:val="171F4A60"/>
    <w:rsid w:val="17242192"/>
    <w:rsid w:val="17256B83"/>
    <w:rsid w:val="172636D0"/>
    <w:rsid w:val="1730106B"/>
    <w:rsid w:val="17326502"/>
    <w:rsid w:val="173730B6"/>
    <w:rsid w:val="17374439"/>
    <w:rsid w:val="17495358"/>
    <w:rsid w:val="174C51CF"/>
    <w:rsid w:val="174F200E"/>
    <w:rsid w:val="17521694"/>
    <w:rsid w:val="175B4186"/>
    <w:rsid w:val="17686429"/>
    <w:rsid w:val="17717525"/>
    <w:rsid w:val="17752631"/>
    <w:rsid w:val="17781E1A"/>
    <w:rsid w:val="178A49BE"/>
    <w:rsid w:val="17970792"/>
    <w:rsid w:val="179D2269"/>
    <w:rsid w:val="179D600C"/>
    <w:rsid w:val="179E7583"/>
    <w:rsid w:val="179F530F"/>
    <w:rsid w:val="17A02020"/>
    <w:rsid w:val="17AF1881"/>
    <w:rsid w:val="17B1375A"/>
    <w:rsid w:val="17B360C4"/>
    <w:rsid w:val="17BC52F6"/>
    <w:rsid w:val="17C11B63"/>
    <w:rsid w:val="17C5134E"/>
    <w:rsid w:val="17D15BAA"/>
    <w:rsid w:val="17D8226D"/>
    <w:rsid w:val="17DE1F0A"/>
    <w:rsid w:val="17E01C64"/>
    <w:rsid w:val="17E843B4"/>
    <w:rsid w:val="17E94FDB"/>
    <w:rsid w:val="17F83142"/>
    <w:rsid w:val="17FF2717"/>
    <w:rsid w:val="18001FEB"/>
    <w:rsid w:val="18002666"/>
    <w:rsid w:val="180513B0"/>
    <w:rsid w:val="18100480"/>
    <w:rsid w:val="18112A52"/>
    <w:rsid w:val="18137F71"/>
    <w:rsid w:val="18226406"/>
    <w:rsid w:val="183121A5"/>
    <w:rsid w:val="18424E0A"/>
    <w:rsid w:val="1844012A"/>
    <w:rsid w:val="18500EE4"/>
    <w:rsid w:val="185965C5"/>
    <w:rsid w:val="18614316"/>
    <w:rsid w:val="18711565"/>
    <w:rsid w:val="187E1393"/>
    <w:rsid w:val="188B3FAB"/>
    <w:rsid w:val="1891240E"/>
    <w:rsid w:val="18950A16"/>
    <w:rsid w:val="18BD1268"/>
    <w:rsid w:val="18C474BD"/>
    <w:rsid w:val="18C87F64"/>
    <w:rsid w:val="18C92265"/>
    <w:rsid w:val="18CB3E99"/>
    <w:rsid w:val="18DC0A19"/>
    <w:rsid w:val="18DF6A74"/>
    <w:rsid w:val="18E302FB"/>
    <w:rsid w:val="18E64905"/>
    <w:rsid w:val="18EA12E7"/>
    <w:rsid w:val="18F275C5"/>
    <w:rsid w:val="18F55160"/>
    <w:rsid w:val="18F57676"/>
    <w:rsid w:val="18FB6E63"/>
    <w:rsid w:val="19042D57"/>
    <w:rsid w:val="190F698A"/>
    <w:rsid w:val="191106CF"/>
    <w:rsid w:val="191F64A1"/>
    <w:rsid w:val="19213B4A"/>
    <w:rsid w:val="19235ED7"/>
    <w:rsid w:val="192C753C"/>
    <w:rsid w:val="192E43EC"/>
    <w:rsid w:val="193311CF"/>
    <w:rsid w:val="193E0CBA"/>
    <w:rsid w:val="194A4DFC"/>
    <w:rsid w:val="194A79C2"/>
    <w:rsid w:val="194D2CE1"/>
    <w:rsid w:val="19526877"/>
    <w:rsid w:val="19564A63"/>
    <w:rsid w:val="195720DF"/>
    <w:rsid w:val="196975F0"/>
    <w:rsid w:val="197832BB"/>
    <w:rsid w:val="19921369"/>
    <w:rsid w:val="19965EDA"/>
    <w:rsid w:val="199918DB"/>
    <w:rsid w:val="19A31EA5"/>
    <w:rsid w:val="19A370D2"/>
    <w:rsid w:val="19A76BC3"/>
    <w:rsid w:val="19AA50C2"/>
    <w:rsid w:val="19BB0E06"/>
    <w:rsid w:val="19CC289E"/>
    <w:rsid w:val="19D0740C"/>
    <w:rsid w:val="19D13C3F"/>
    <w:rsid w:val="19D81657"/>
    <w:rsid w:val="19DB061A"/>
    <w:rsid w:val="19DB686C"/>
    <w:rsid w:val="19E03E83"/>
    <w:rsid w:val="19E11982"/>
    <w:rsid w:val="19E32A71"/>
    <w:rsid w:val="19EC6401"/>
    <w:rsid w:val="19F3005A"/>
    <w:rsid w:val="19F31E08"/>
    <w:rsid w:val="19FD48D6"/>
    <w:rsid w:val="19FF0746"/>
    <w:rsid w:val="19FF59D9"/>
    <w:rsid w:val="1A052A58"/>
    <w:rsid w:val="1A1B135F"/>
    <w:rsid w:val="1A266AA0"/>
    <w:rsid w:val="1A27476F"/>
    <w:rsid w:val="1A2F1324"/>
    <w:rsid w:val="1A3366A8"/>
    <w:rsid w:val="1A3D3083"/>
    <w:rsid w:val="1A412AF5"/>
    <w:rsid w:val="1A413BD9"/>
    <w:rsid w:val="1A494ADF"/>
    <w:rsid w:val="1A5102D0"/>
    <w:rsid w:val="1A580E57"/>
    <w:rsid w:val="1A66519E"/>
    <w:rsid w:val="1A673EA4"/>
    <w:rsid w:val="1A69031C"/>
    <w:rsid w:val="1A6B6F95"/>
    <w:rsid w:val="1A6E2721"/>
    <w:rsid w:val="1A75281D"/>
    <w:rsid w:val="1A7941BC"/>
    <w:rsid w:val="1A7B3BAB"/>
    <w:rsid w:val="1A7F083F"/>
    <w:rsid w:val="1A7F4978"/>
    <w:rsid w:val="1A911621"/>
    <w:rsid w:val="1AA17AB6"/>
    <w:rsid w:val="1AA67A69"/>
    <w:rsid w:val="1AAC7AD1"/>
    <w:rsid w:val="1AB53561"/>
    <w:rsid w:val="1AC40B23"/>
    <w:rsid w:val="1AC5149A"/>
    <w:rsid w:val="1AD62E5F"/>
    <w:rsid w:val="1ADD6614"/>
    <w:rsid w:val="1AE43D03"/>
    <w:rsid w:val="1AE73258"/>
    <w:rsid w:val="1AF43364"/>
    <w:rsid w:val="1AF86DF7"/>
    <w:rsid w:val="1B0072F8"/>
    <w:rsid w:val="1B11796B"/>
    <w:rsid w:val="1B176C29"/>
    <w:rsid w:val="1B1C60D2"/>
    <w:rsid w:val="1B270482"/>
    <w:rsid w:val="1B293607"/>
    <w:rsid w:val="1B2A24B2"/>
    <w:rsid w:val="1B2B7CFB"/>
    <w:rsid w:val="1B304996"/>
    <w:rsid w:val="1B3A3A66"/>
    <w:rsid w:val="1B3F107D"/>
    <w:rsid w:val="1B4500CF"/>
    <w:rsid w:val="1B4A4FAF"/>
    <w:rsid w:val="1B582DDD"/>
    <w:rsid w:val="1B5F527B"/>
    <w:rsid w:val="1B622BAF"/>
    <w:rsid w:val="1B6E6F53"/>
    <w:rsid w:val="1B6F3710"/>
    <w:rsid w:val="1B707488"/>
    <w:rsid w:val="1B735E51"/>
    <w:rsid w:val="1B740D26"/>
    <w:rsid w:val="1B744165"/>
    <w:rsid w:val="1B866E22"/>
    <w:rsid w:val="1B8A79FA"/>
    <w:rsid w:val="1B8B42C2"/>
    <w:rsid w:val="1BA122C3"/>
    <w:rsid w:val="1BAD5BDA"/>
    <w:rsid w:val="1BAE5697"/>
    <w:rsid w:val="1BAE7E82"/>
    <w:rsid w:val="1BAF48D6"/>
    <w:rsid w:val="1BAF7FB0"/>
    <w:rsid w:val="1BB5528A"/>
    <w:rsid w:val="1BB83309"/>
    <w:rsid w:val="1BC6330C"/>
    <w:rsid w:val="1BCB2807"/>
    <w:rsid w:val="1BCD48DA"/>
    <w:rsid w:val="1BD0747C"/>
    <w:rsid w:val="1BD07A41"/>
    <w:rsid w:val="1BD14E8A"/>
    <w:rsid w:val="1BD72F5A"/>
    <w:rsid w:val="1BE06769"/>
    <w:rsid w:val="1BE92D70"/>
    <w:rsid w:val="1BF14E41"/>
    <w:rsid w:val="1BF92425"/>
    <w:rsid w:val="1C07072D"/>
    <w:rsid w:val="1C0C002B"/>
    <w:rsid w:val="1C0C0F5F"/>
    <w:rsid w:val="1C0E125E"/>
    <w:rsid w:val="1C1147C7"/>
    <w:rsid w:val="1C116575"/>
    <w:rsid w:val="1C163B8C"/>
    <w:rsid w:val="1C1B3898"/>
    <w:rsid w:val="1C23379B"/>
    <w:rsid w:val="1C251C40"/>
    <w:rsid w:val="1C275D99"/>
    <w:rsid w:val="1C296277"/>
    <w:rsid w:val="1C381D54"/>
    <w:rsid w:val="1C4306F9"/>
    <w:rsid w:val="1C43235C"/>
    <w:rsid w:val="1C4526C3"/>
    <w:rsid w:val="1C4E5A1B"/>
    <w:rsid w:val="1C511106"/>
    <w:rsid w:val="1C5841A4"/>
    <w:rsid w:val="1C5D0453"/>
    <w:rsid w:val="1C686368"/>
    <w:rsid w:val="1C6A545F"/>
    <w:rsid w:val="1C6B4699"/>
    <w:rsid w:val="1C6C40F3"/>
    <w:rsid w:val="1C6C5D0E"/>
    <w:rsid w:val="1C6D4D5C"/>
    <w:rsid w:val="1C722903"/>
    <w:rsid w:val="1C750A1E"/>
    <w:rsid w:val="1C776296"/>
    <w:rsid w:val="1C78688D"/>
    <w:rsid w:val="1C796E76"/>
    <w:rsid w:val="1C954CD6"/>
    <w:rsid w:val="1C986C96"/>
    <w:rsid w:val="1C99742C"/>
    <w:rsid w:val="1C9D7DC7"/>
    <w:rsid w:val="1C9E2D48"/>
    <w:rsid w:val="1C9F0025"/>
    <w:rsid w:val="1CB05D8E"/>
    <w:rsid w:val="1CB34671"/>
    <w:rsid w:val="1CB670DF"/>
    <w:rsid w:val="1CBB31A7"/>
    <w:rsid w:val="1CD072E0"/>
    <w:rsid w:val="1CDD3995"/>
    <w:rsid w:val="1CF307B2"/>
    <w:rsid w:val="1CF55E97"/>
    <w:rsid w:val="1CFC0128"/>
    <w:rsid w:val="1D0F659E"/>
    <w:rsid w:val="1D1B0639"/>
    <w:rsid w:val="1D1E6063"/>
    <w:rsid w:val="1D2B18A6"/>
    <w:rsid w:val="1D353C90"/>
    <w:rsid w:val="1D37025D"/>
    <w:rsid w:val="1D382954"/>
    <w:rsid w:val="1D4913BD"/>
    <w:rsid w:val="1D5030CD"/>
    <w:rsid w:val="1D526E45"/>
    <w:rsid w:val="1D545960"/>
    <w:rsid w:val="1D5523BA"/>
    <w:rsid w:val="1D5533C8"/>
    <w:rsid w:val="1D623FD6"/>
    <w:rsid w:val="1D6D5DC8"/>
    <w:rsid w:val="1D6F4D74"/>
    <w:rsid w:val="1D733E17"/>
    <w:rsid w:val="1D7B2840"/>
    <w:rsid w:val="1D7E2B06"/>
    <w:rsid w:val="1D7E40DE"/>
    <w:rsid w:val="1D82616E"/>
    <w:rsid w:val="1D902354"/>
    <w:rsid w:val="1D9134D8"/>
    <w:rsid w:val="1D9B6A3E"/>
    <w:rsid w:val="1D9C6312"/>
    <w:rsid w:val="1D9D796C"/>
    <w:rsid w:val="1DA04055"/>
    <w:rsid w:val="1DA05B37"/>
    <w:rsid w:val="1DA05D67"/>
    <w:rsid w:val="1DA358EF"/>
    <w:rsid w:val="1DA3702D"/>
    <w:rsid w:val="1DA91A6B"/>
    <w:rsid w:val="1DAB466C"/>
    <w:rsid w:val="1DAB7432"/>
    <w:rsid w:val="1DAE4F9B"/>
    <w:rsid w:val="1DB001FD"/>
    <w:rsid w:val="1DB353EF"/>
    <w:rsid w:val="1DBD6E1D"/>
    <w:rsid w:val="1DC43032"/>
    <w:rsid w:val="1DD05E17"/>
    <w:rsid w:val="1DD97567"/>
    <w:rsid w:val="1DED3182"/>
    <w:rsid w:val="1DF0665E"/>
    <w:rsid w:val="1DF55E64"/>
    <w:rsid w:val="1DFD1F9B"/>
    <w:rsid w:val="1E017666"/>
    <w:rsid w:val="1E03131E"/>
    <w:rsid w:val="1E1265CA"/>
    <w:rsid w:val="1E1C441A"/>
    <w:rsid w:val="1E1E766F"/>
    <w:rsid w:val="1E1F7EEC"/>
    <w:rsid w:val="1E2055D7"/>
    <w:rsid w:val="1E2270F0"/>
    <w:rsid w:val="1E334EC9"/>
    <w:rsid w:val="1E3D0E98"/>
    <w:rsid w:val="1E412588"/>
    <w:rsid w:val="1E4157D1"/>
    <w:rsid w:val="1E42510C"/>
    <w:rsid w:val="1E4522E8"/>
    <w:rsid w:val="1E5071A5"/>
    <w:rsid w:val="1E58112C"/>
    <w:rsid w:val="1E5B441F"/>
    <w:rsid w:val="1E5C100C"/>
    <w:rsid w:val="1E5E181A"/>
    <w:rsid w:val="1E5F0642"/>
    <w:rsid w:val="1E684E22"/>
    <w:rsid w:val="1E6C78C7"/>
    <w:rsid w:val="1E784453"/>
    <w:rsid w:val="1E7A2AF8"/>
    <w:rsid w:val="1E8079E2"/>
    <w:rsid w:val="1E851A7D"/>
    <w:rsid w:val="1E8A4F14"/>
    <w:rsid w:val="1E9F1998"/>
    <w:rsid w:val="1EA638ED"/>
    <w:rsid w:val="1EB47392"/>
    <w:rsid w:val="1ECB3486"/>
    <w:rsid w:val="1ECE2679"/>
    <w:rsid w:val="1ECE5260"/>
    <w:rsid w:val="1ED34589"/>
    <w:rsid w:val="1ED4425A"/>
    <w:rsid w:val="1EDA17E8"/>
    <w:rsid w:val="1EDF4C9E"/>
    <w:rsid w:val="1EE47D48"/>
    <w:rsid w:val="1EF010AE"/>
    <w:rsid w:val="1EF04B68"/>
    <w:rsid w:val="1F0538CF"/>
    <w:rsid w:val="1F0C5AFD"/>
    <w:rsid w:val="1F0E2273"/>
    <w:rsid w:val="1F1D3483"/>
    <w:rsid w:val="1F23503F"/>
    <w:rsid w:val="1F262338"/>
    <w:rsid w:val="1F291E28"/>
    <w:rsid w:val="1F294332"/>
    <w:rsid w:val="1F2A5F36"/>
    <w:rsid w:val="1F2B3DF2"/>
    <w:rsid w:val="1F2D5FFE"/>
    <w:rsid w:val="1F353696"/>
    <w:rsid w:val="1F3E2715"/>
    <w:rsid w:val="1F4629DA"/>
    <w:rsid w:val="1F4B7FF0"/>
    <w:rsid w:val="1F572E39"/>
    <w:rsid w:val="1F5C02EC"/>
    <w:rsid w:val="1F8038FE"/>
    <w:rsid w:val="1F8654CC"/>
    <w:rsid w:val="1F8A4417"/>
    <w:rsid w:val="1F8B272B"/>
    <w:rsid w:val="1F8C313A"/>
    <w:rsid w:val="1F8E6395"/>
    <w:rsid w:val="1F9C4CF0"/>
    <w:rsid w:val="1F9F1CA0"/>
    <w:rsid w:val="1FB2753D"/>
    <w:rsid w:val="1FB74DC5"/>
    <w:rsid w:val="1FBD2FAB"/>
    <w:rsid w:val="1FC3402A"/>
    <w:rsid w:val="1FC81262"/>
    <w:rsid w:val="1FD01001"/>
    <w:rsid w:val="1FD9110D"/>
    <w:rsid w:val="1FD96803"/>
    <w:rsid w:val="1FDD482E"/>
    <w:rsid w:val="1FE741BD"/>
    <w:rsid w:val="20017C7F"/>
    <w:rsid w:val="2008253C"/>
    <w:rsid w:val="200D1139"/>
    <w:rsid w:val="200E7555"/>
    <w:rsid w:val="2020322B"/>
    <w:rsid w:val="2023291F"/>
    <w:rsid w:val="202820DF"/>
    <w:rsid w:val="202D3B9A"/>
    <w:rsid w:val="202F3999"/>
    <w:rsid w:val="203647FC"/>
    <w:rsid w:val="20370574"/>
    <w:rsid w:val="204131A1"/>
    <w:rsid w:val="20453EDB"/>
    <w:rsid w:val="204D1ECB"/>
    <w:rsid w:val="20627495"/>
    <w:rsid w:val="20670E5A"/>
    <w:rsid w:val="20685D0E"/>
    <w:rsid w:val="20692E24"/>
    <w:rsid w:val="206C2914"/>
    <w:rsid w:val="206C46C2"/>
    <w:rsid w:val="20732871"/>
    <w:rsid w:val="207A33E8"/>
    <w:rsid w:val="207B759F"/>
    <w:rsid w:val="208F03B0"/>
    <w:rsid w:val="20AA6F98"/>
    <w:rsid w:val="20BE27CB"/>
    <w:rsid w:val="20BE4604"/>
    <w:rsid w:val="20C547D3"/>
    <w:rsid w:val="20C718F8"/>
    <w:rsid w:val="20CA76F9"/>
    <w:rsid w:val="20CB694C"/>
    <w:rsid w:val="20D307A1"/>
    <w:rsid w:val="20DA0532"/>
    <w:rsid w:val="20DD736E"/>
    <w:rsid w:val="20E51A10"/>
    <w:rsid w:val="20E661B6"/>
    <w:rsid w:val="20EB2E11"/>
    <w:rsid w:val="20EF49EE"/>
    <w:rsid w:val="20F748D2"/>
    <w:rsid w:val="21070D18"/>
    <w:rsid w:val="210B5C89"/>
    <w:rsid w:val="21130FE1"/>
    <w:rsid w:val="211508B6"/>
    <w:rsid w:val="2116094D"/>
    <w:rsid w:val="211D3C0E"/>
    <w:rsid w:val="212251A4"/>
    <w:rsid w:val="212C6029"/>
    <w:rsid w:val="212E7BC9"/>
    <w:rsid w:val="21310203"/>
    <w:rsid w:val="21311DFD"/>
    <w:rsid w:val="213F1DF3"/>
    <w:rsid w:val="214259FF"/>
    <w:rsid w:val="21494A03"/>
    <w:rsid w:val="214B42D7"/>
    <w:rsid w:val="214E314D"/>
    <w:rsid w:val="21521BB4"/>
    <w:rsid w:val="21541DEF"/>
    <w:rsid w:val="215620E3"/>
    <w:rsid w:val="21627873"/>
    <w:rsid w:val="217750CC"/>
    <w:rsid w:val="21892395"/>
    <w:rsid w:val="21893052"/>
    <w:rsid w:val="21997739"/>
    <w:rsid w:val="21A71274"/>
    <w:rsid w:val="21B005DE"/>
    <w:rsid w:val="21B74211"/>
    <w:rsid w:val="21B77BBF"/>
    <w:rsid w:val="21C14ACF"/>
    <w:rsid w:val="21CB366A"/>
    <w:rsid w:val="21CE6B4C"/>
    <w:rsid w:val="21D23AB1"/>
    <w:rsid w:val="21D567AF"/>
    <w:rsid w:val="21E0250F"/>
    <w:rsid w:val="21E43094"/>
    <w:rsid w:val="21E433F2"/>
    <w:rsid w:val="21F66939"/>
    <w:rsid w:val="21F93D33"/>
    <w:rsid w:val="21FA7AAB"/>
    <w:rsid w:val="2201708C"/>
    <w:rsid w:val="220D7F1E"/>
    <w:rsid w:val="220F17A9"/>
    <w:rsid w:val="22131AD2"/>
    <w:rsid w:val="22162B37"/>
    <w:rsid w:val="221C5C74"/>
    <w:rsid w:val="22252D7A"/>
    <w:rsid w:val="222C0753"/>
    <w:rsid w:val="222E1AB6"/>
    <w:rsid w:val="223236E9"/>
    <w:rsid w:val="22400EBD"/>
    <w:rsid w:val="22401962"/>
    <w:rsid w:val="22425A2E"/>
    <w:rsid w:val="224D70E7"/>
    <w:rsid w:val="225B5ECC"/>
    <w:rsid w:val="225D6548"/>
    <w:rsid w:val="225F297D"/>
    <w:rsid w:val="22606C0B"/>
    <w:rsid w:val="226B61C1"/>
    <w:rsid w:val="226D14F1"/>
    <w:rsid w:val="226F1F2B"/>
    <w:rsid w:val="227D5CA3"/>
    <w:rsid w:val="228342F5"/>
    <w:rsid w:val="22883C87"/>
    <w:rsid w:val="228C01B0"/>
    <w:rsid w:val="229B15E4"/>
    <w:rsid w:val="229D6DA2"/>
    <w:rsid w:val="22A146F2"/>
    <w:rsid w:val="22A20FA7"/>
    <w:rsid w:val="22A4235C"/>
    <w:rsid w:val="22A939AB"/>
    <w:rsid w:val="22B12860"/>
    <w:rsid w:val="22B83BEE"/>
    <w:rsid w:val="22B96659"/>
    <w:rsid w:val="22D00801"/>
    <w:rsid w:val="22DB6593"/>
    <w:rsid w:val="22E01FD3"/>
    <w:rsid w:val="22E62E69"/>
    <w:rsid w:val="22E66C6E"/>
    <w:rsid w:val="22F47693"/>
    <w:rsid w:val="22F866E1"/>
    <w:rsid w:val="230079B7"/>
    <w:rsid w:val="231132FF"/>
    <w:rsid w:val="231B3181"/>
    <w:rsid w:val="231B417D"/>
    <w:rsid w:val="231B63C2"/>
    <w:rsid w:val="232030F2"/>
    <w:rsid w:val="232243B7"/>
    <w:rsid w:val="232A62CB"/>
    <w:rsid w:val="232A7DD4"/>
    <w:rsid w:val="232F15B6"/>
    <w:rsid w:val="233174FD"/>
    <w:rsid w:val="23376FB6"/>
    <w:rsid w:val="23404C0D"/>
    <w:rsid w:val="234611FA"/>
    <w:rsid w:val="236A4649"/>
    <w:rsid w:val="236C6787"/>
    <w:rsid w:val="237044C9"/>
    <w:rsid w:val="23750201"/>
    <w:rsid w:val="23825FAA"/>
    <w:rsid w:val="238B0331"/>
    <w:rsid w:val="23907410"/>
    <w:rsid w:val="23912F81"/>
    <w:rsid w:val="2392443F"/>
    <w:rsid w:val="239E5E91"/>
    <w:rsid w:val="23A777BF"/>
    <w:rsid w:val="23A83E72"/>
    <w:rsid w:val="23AB3883"/>
    <w:rsid w:val="23B07E0C"/>
    <w:rsid w:val="23B32608"/>
    <w:rsid w:val="23B51EDC"/>
    <w:rsid w:val="23B96153"/>
    <w:rsid w:val="23BB51B7"/>
    <w:rsid w:val="23CE155A"/>
    <w:rsid w:val="23DD6AD6"/>
    <w:rsid w:val="23E26A49"/>
    <w:rsid w:val="23E7405F"/>
    <w:rsid w:val="23E8420E"/>
    <w:rsid w:val="23EA6F56"/>
    <w:rsid w:val="23EB3B50"/>
    <w:rsid w:val="23EE7585"/>
    <w:rsid w:val="23F734FB"/>
    <w:rsid w:val="24034FA7"/>
    <w:rsid w:val="240510B5"/>
    <w:rsid w:val="24053A6E"/>
    <w:rsid w:val="24064654"/>
    <w:rsid w:val="24092201"/>
    <w:rsid w:val="240B2444"/>
    <w:rsid w:val="24101E4E"/>
    <w:rsid w:val="24155071"/>
    <w:rsid w:val="24174D49"/>
    <w:rsid w:val="242502D3"/>
    <w:rsid w:val="2426052F"/>
    <w:rsid w:val="242E3F90"/>
    <w:rsid w:val="243F3566"/>
    <w:rsid w:val="2459424B"/>
    <w:rsid w:val="24600C0F"/>
    <w:rsid w:val="247179A7"/>
    <w:rsid w:val="24757BFC"/>
    <w:rsid w:val="247E5C56"/>
    <w:rsid w:val="2483022C"/>
    <w:rsid w:val="24997A50"/>
    <w:rsid w:val="249B582B"/>
    <w:rsid w:val="249D5940"/>
    <w:rsid w:val="24A64E3C"/>
    <w:rsid w:val="24B31C9A"/>
    <w:rsid w:val="24B91EA0"/>
    <w:rsid w:val="24C04FDC"/>
    <w:rsid w:val="24C50845"/>
    <w:rsid w:val="24C74B44"/>
    <w:rsid w:val="24CB1F36"/>
    <w:rsid w:val="24CC5B15"/>
    <w:rsid w:val="24D35E9C"/>
    <w:rsid w:val="24D82F22"/>
    <w:rsid w:val="24DC6BA4"/>
    <w:rsid w:val="24E16D01"/>
    <w:rsid w:val="24E94533"/>
    <w:rsid w:val="24EE7D9B"/>
    <w:rsid w:val="24FE5668"/>
    <w:rsid w:val="2501527E"/>
    <w:rsid w:val="250255F5"/>
    <w:rsid w:val="2503311B"/>
    <w:rsid w:val="250436C8"/>
    <w:rsid w:val="25062374"/>
    <w:rsid w:val="250748B2"/>
    <w:rsid w:val="250D2C18"/>
    <w:rsid w:val="252217F3"/>
    <w:rsid w:val="252611F9"/>
    <w:rsid w:val="25381017"/>
    <w:rsid w:val="25386163"/>
    <w:rsid w:val="253A5C63"/>
    <w:rsid w:val="253C0B8C"/>
    <w:rsid w:val="253D487F"/>
    <w:rsid w:val="253D5BE5"/>
    <w:rsid w:val="25405BF6"/>
    <w:rsid w:val="25432BC2"/>
    <w:rsid w:val="25473008"/>
    <w:rsid w:val="25477641"/>
    <w:rsid w:val="2549584E"/>
    <w:rsid w:val="254A0D4A"/>
    <w:rsid w:val="254C7172"/>
    <w:rsid w:val="254E25E8"/>
    <w:rsid w:val="254F6C45"/>
    <w:rsid w:val="255701E1"/>
    <w:rsid w:val="255B4D05"/>
    <w:rsid w:val="255C655B"/>
    <w:rsid w:val="255E59A9"/>
    <w:rsid w:val="2567514D"/>
    <w:rsid w:val="256D668B"/>
    <w:rsid w:val="25760D0E"/>
    <w:rsid w:val="2579144E"/>
    <w:rsid w:val="257E64F7"/>
    <w:rsid w:val="258C5B68"/>
    <w:rsid w:val="259518CB"/>
    <w:rsid w:val="25952140"/>
    <w:rsid w:val="25983863"/>
    <w:rsid w:val="25B530D0"/>
    <w:rsid w:val="25BC39F6"/>
    <w:rsid w:val="25BF1EB2"/>
    <w:rsid w:val="25BF7042"/>
    <w:rsid w:val="25C06FB5"/>
    <w:rsid w:val="25C1100C"/>
    <w:rsid w:val="25D02FFD"/>
    <w:rsid w:val="25D75396"/>
    <w:rsid w:val="25D92115"/>
    <w:rsid w:val="25DA3E87"/>
    <w:rsid w:val="25DE1BBE"/>
    <w:rsid w:val="25E33F69"/>
    <w:rsid w:val="25EC118F"/>
    <w:rsid w:val="25EF3E17"/>
    <w:rsid w:val="25FC039B"/>
    <w:rsid w:val="26024C0D"/>
    <w:rsid w:val="260929B3"/>
    <w:rsid w:val="26116869"/>
    <w:rsid w:val="261338A2"/>
    <w:rsid w:val="26142262"/>
    <w:rsid w:val="261A4BC0"/>
    <w:rsid w:val="261E65BC"/>
    <w:rsid w:val="26207C03"/>
    <w:rsid w:val="262212E9"/>
    <w:rsid w:val="26295AD5"/>
    <w:rsid w:val="26315FCE"/>
    <w:rsid w:val="26325A66"/>
    <w:rsid w:val="26331252"/>
    <w:rsid w:val="263D7D40"/>
    <w:rsid w:val="264467B2"/>
    <w:rsid w:val="26511383"/>
    <w:rsid w:val="26583B24"/>
    <w:rsid w:val="265853B6"/>
    <w:rsid w:val="265C6FB2"/>
    <w:rsid w:val="266247DF"/>
    <w:rsid w:val="267A740D"/>
    <w:rsid w:val="267C0A39"/>
    <w:rsid w:val="26875EE9"/>
    <w:rsid w:val="2689632E"/>
    <w:rsid w:val="26926505"/>
    <w:rsid w:val="26985956"/>
    <w:rsid w:val="269B185D"/>
    <w:rsid w:val="26B050DD"/>
    <w:rsid w:val="26B50453"/>
    <w:rsid w:val="26BF0015"/>
    <w:rsid w:val="26BF4371"/>
    <w:rsid w:val="26BF6183"/>
    <w:rsid w:val="26CA2142"/>
    <w:rsid w:val="26CF6A37"/>
    <w:rsid w:val="26D60FBC"/>
    <w:rsid w:val="26E3118D"/>
    <w:rsid w:val="26E31456"/>
    <w:rsid w:val="26EC20B9"/>
    <w:rsid w:val="26F86D38"/>
    <w:rsid w:val="270A253F"/>
    <w:rsid w:val="271433BD"/>
    <w:rsid w:val="27182EAE"/>
    <w:rsid w:val="271F39BF"/>
    <w:rsid w:val="2726516C"/>
    <w:rsid w:val="27273923"/>
    <w:rsid w:val="272F6449"/>
    <w:rsid w:val="27374E33"/>
    <w:rsid w:val="273812F8"/>
    <w:rsid w:val="273870AC"/>
    <w:rsid w:val="274962F7"/>
    <w:rsid w:val="274A1860"/>
    <w:rsid w:val="275E4DF0"/>
    <w:rsid w:val="27606E57"/>
    <w:rsid w:val="27610E43"/>
    <w:rsid w:val="2761540B"/>
    <w:rsid w:val="276B6E49"/>
    <w:rsid w:val="277166D1"/>
    <w:rsid w:val="27734537"/>
    <w:rsid w:val="27754594"/>
    <w:rsid w:val="27781B9E"/>
    <w:rsid w:val="27817719"/>
    <w:rsid w:val="2786213D"/>
    <w:rsid w:val="278808C4"/>
    <w:rsid w:val="27932534"/>
    <w:rsid w:val="279C4060"/>
    <w:rsid w:val="27A159AD"/>
    <w:rsid w:val="27AD45D6"/>
    <w:rsid w:val="27AF30E6"/>
    <w:rsid w:val="27BC7FFB"/>
    <w:rsid w:val="27CB43C4"/>
    <w:rsid w:val="27CB7F20"/>
    <w:rsid w:val="27CC5E79"/>
    <w:rsid w:val="27F433F3"/>
    <w:rsid w:val="27FC27CF"/>
    <w:rsid w:val="27FE717D"/>
    <w:rsid w:val="27FF5BB7"/>
    <w:rsid w:val="280746CD"/>
    <w:rsid w:val="28105227"/>
    <w:rsid w:val="28115C9D"/>
    <w:rsid w:val="28146481"/>
    <w:rsid w:val="281E1EFD"/>
    <w:rsid w:val="28201C28"/>
    <w:rsid w:val="2826759D"/>
    <w:rsid w:val="282B4E63"/>
    <w:rsid w:val="282C2D82"/>
    <w:rsid w:val="28391CFE"/>
    <w:rsid w:val="283D5D23"/>
    <w:rsid w:val="283E523E"/>
    <w:rsid w:val="284020F7"/>
    <w:rsid w:val="28414686"/>
    <w:rsid w:val="284303FE"/>
    <w:rsid w:val="28472F46"/>
    <w:rsid w:val="285E585E"/>
    <w:rsid w:val="28643ED1"/>
    <w:rsid w:val="28650375"/>
    <w:rsid w:val="286D6AF8"/>
    <w:rsid w:val="28723AB4"/>
    <w:rsid w:val="28760480"/>
    <w:rsid w:val="2877751D"/>
    <w:rsid w:val="28812CD5"/>
    <w:rsid w:val="28844573"/>
    <w:rsid w:val="28881F21"/>
    <w:rsid w:val="28887509"/>
    <w:rsid w:val="289335D2"/>
    <w:rsid w:val="28AF6D12"/>
    <w:rsid w:val="28C256CF"/>
    <w:rsid w:val="28CA3668"/>
    <w:rsid w:val="28D6413B"/>
    <w:rsid w:val="28DA4193"/>
    <w:rsid w:val="28E61A92"/>
    <w:rsid w:val="28FD3D8A"/>
    <w:rsid w:val="28FD67FF"/>
    <w:rsid w:val="290114EB"/>
    <w:rsid w:val="29050880"/>
    <w:rsid w:val="29096D87"/>
    <w:rsid w:val="290B020C"/>
    <w:rsid w:val="2912392D"/>
    <w:rsid w:val="29143517"/>
    <w:rsid w:val="29155766"/>
    <w:rsid w:val="291E1EF7"/>
    <w:rsid w:val="29205BEF"/>
    <w:rsid w:val="29211DC2"/>
    <w:rsid w:val="29276C0F"/>
    <w:rsid w:val="292F3FE7"/>
    <w:rsid w:val="293953C4"/>
    <w:rsid w:val="293D296F"/>
    <w:rsid w:val="293E2974"/>
    <w:rsid w:val="293E7102"/>
    <w:rsid w:val="294B488F"/>
    <w:rsid w:val="29567CBD"/>
    <w:rsid w:val="29583A35"/>
    <w:rsid w:val="29654D98"/>
    <w:rsid w:val="296A2677"/>
    <w:rsid w:val="296D0128"/>
    <w:rsid w:val="296D5007"/>
    <w:rsid w:val="296E4F42"/>
    <w:rsid w:val="297414C3"/>
    <w:rsid w:val="297A3EDD"/>
    <w:rsid w:val="29802F8C"/>
    <w:rsid w:val="298149D8"/>
    <w:rsid w:val="29852351"/>
    <w:rsid w:val="298A5BB9"/>
    <w:rsid w:val="29996B12"/>
    <w:rsid w:val="29A0362E"/>
    <w:rsid w:val="29A53E92"/>
    <w:rsid w:val="29AA03E1"/>
    <w:rsid w:val="29AA70BF"/>
    <w:rsid w:val="29B5189A"/>
    <w:rsid w:val="29C235A5"/>
    <w:rsid w:val="29C462AA"/>
    <w:rsid w:val="29D357B2"/>
    <w:rsid w:val="29D37560"/>
    <w:rsid w:val="29D54965"/>
    <w:rsid w:val="29DF052B"/>
    <w:rsid w:val="29E4095D"/>
    <w:rsid w:val="29E51041"/>
    <w:rsid w:val="29F65B41"/>
    <w:rsid w:val="2A07580D"/>
    <w:rsid w:val="2A0B10C8"/>
    <w:rsid w:val="2A0B4F4C"/>
    <w:rsid w:val="2A0F5401"/>
    <w:rsid w:val="2A1831C5"/>
    <w:rsid w:val="2A1C3834"/>
    <w:rsid w:val="2A1F4553"/>
    <w:rsid w:val="2A2D4EC2"/>
    <w:rsid w:val="2A3B16C9"/>
    <w:rsid w:val="2A3B4CE6"/>
    <w:rsid w:val="2A407808"/>
    <w:rsid w:val="2A4F3BBF"/>
    <w:rsid w:val="2A53222A"/>
    <w:rsid w:val="2A54259B"/>
    <w:rsid w:val="2A592168"/>
    <w:rsid w:val="2A612DBE"/>
    <w:rsid w:val="2A634893"/>
    <w:rsid w:val="2A6428AE"/>
    <w:rsid w:val="2A7228D5"/>
    <w:rsid w:val="2A740F74"/>
    <w:rsid w:val="2A7530F1"/>
    <w:rsid w:val="2A7E3970"/>
    <w:rsid w:val="2A806BE9"/>
    <w:rsid w:val="2A823F0F"/>
    <w:rsid w:val="2A8916D2"/>
    <w:rsid w:val="2A8B05A4"/>
    <w:rsid w:val="2A8F792B"/>
    <w:rsid w:val="2A9211C9"/>
    <w:rsid w:val="2A9F38E6"/>
    <w:rsid w:val="2AAB2C02"/>
    <w:rsid w:val="2AB62065"/>
    <w:rsid w:val="2AB949A8"/>
    <w:rsid w:val="2ABE3D6C"/>
    <w:rsid w:val="2AC6613B"/>
    <w:rsid w:val="2ADA66CC"/>
    <w:rsid w:val="2AE61515"/>
    <w:rsid w:val="2AE81C65"/>
    <w:rsid w:val="2AE92A77"/>
    <w:rsid w:val="2AFA35B4"/>
    <w:rsid w:val="2B033456"/>
    <w:rsid w:val="2B0A0D5F"/>
    <w:rsid w:val="2B120295"/>
    <w:rsid w:val="2B137385"/>
    <w:rsid w:val="2B1778FA"/>
    <w:rsid w:val="2B25622B"/>
    <w:rsid w:val="2B2A70E5"/>
    <w:rsid w:val="2B2B10ED"/>
    <w:rsid w:val="2B2B45F1"/>
    <w:rsid w:val="2B336ED3"/>
    <w:rsid w:val="2B4321B4"/>
    <w:rsid w:val="2B443561"/>
    <w:rsid w:val="2B4B71CC"/>
    <w:rsid w:val="2B502629"/>
    <w:rsid w:val="2B57795C"/>
    <w:rsid w:val="2B593A95"/>
    <w:rsid w:val="2B5D79E0"/>
    <w:rsid w:val="2B603075"/>
    <w:rsid w:val="2B6050C6"/>
    <w:rsid w:val="2B7E174D"/>
    <w:rsid w:val="2B824D9A"/>
    <w:rsid w:val="2B885BD7"/>
    <w:rsid w:val="2B893469"/>
    <w:rsid w:val="2BA268EE"/>
    <w:rsid w:val="2BAF236C"/>
    <w:rsid w:val="2BB16143"/>
    <w:rsid w:val="2BB4516F"/>
    <w:rsid w:val="2BB720E5"/>
    <w:rsid w:val="2BC2163A"/>
    <w:rsid w:val="2BD31A99"/>
    <w:rsid w:val="2BD75238"/>
    <w:rsid w:val="2BE207EF"/>
    <w:rsid w:val="2BEC04AB"/>
    <w:rsid w:val="2BF02493"/>
    <w:rsid w:val="2BF77448"/>
    <w:rsid w:val="2BFD08C4"/>
    <w:rsid w:val="2BFE5184"/>
    <w:rsid w:val="2C06412D"/>
    <w:rsid w:val="2C0B2FE1"/>
    <w:rsid w:val="2C0D0A34"/>
    <w:rsid w:val="2C271DE5"/>
    <w:rsid w:val="2C275941"/>
    <w:rsid w:val="2C3209AA"/>
    <w:rsid w:val="2C344365"/>
    <w:rsid w:val="2C405313"/>
    <w:rsid w:val="2C417F04"/>
    <w:rsid w:val="2C4E7372"/>
    <w:rsid w:val="2C4F2426"/>
    <w:rsid w:val="2C5129BE"/>
    <w:rsid w:val="2C5A672F"/>
    <w:rsid w:val="2C604FDA"/>
    <w:rsid w:val="2C6208C4"/>
    <w:rsid w:val="2C625CF0"/>
    <w:rsid w:val="2C655A3B"/>
    <w:rsid w:val="2C6941AB"/>
    <w:rsid w:val="2C6F6899"/>
    <w:rsid w:val="2C723060"/>
    <w:rsid w:val="2C817A09"/>
    <w:rsid w:val="2C8B5ED0"/>
    <w:rsid w:val="2CA91E8E"/>
    <w:rsid w:val="2CAA6CDE"/>
    <w:rsid w:val="2CAB3A68"/>
    <w:rsid w:val="2CAC1BAF"/>
    <w:rsid w:val="2CAC4BA2"/>
    <w:rsid w:val="2CAE7E10"/>
    <w:rsid w:val="2CB3174D"/>
    <w:rsid w:val="2CB67FA0"/>
    <w:rsid w:val="2CBD61EB"/>
    <w:rsid w:val="2CBF577C"/>
    <w:rsid w:val="2CC16B89"/>
    <w:rsid w:val="2CC4743C"/>
    <w:rsid w:val="2CD35498"/>
    <w:rsid w:val="2CD7205C"/>
    <w:rsid w:val="2CD81986"/>
    <w:rsid w:val="2CD86C3B"/>
    <w:rsid w:val="2CDA0C05"/>
    <w:rsid w:val="2CE657FC"/>
    <w:rsid w:val="2CF3012F"/>
    <w:rsid w:val="2D237A59"/>
    <w:rsid w:val="2D253895"/>
    <w:rsid w:val="2D2E4048"/>
    <w:rsid w:val="2D2F01DE"/>
    <w:rsid w:val="2D33789C"/>
    <w:rsid w:val="2D435597"/>
    <w:rsid w:val="2D4C18F6"/>
    <w:rsid w:val="2D52257B"/>
    <w:rsid w:val="2D52273A"/>
    <w:rsid w:val="2D526557"/>
    <w:rsid w:val="2D592B06"/>
    <w:rsid w:val="2D5A0767"/>
    <w:rsid w:val="2D6F134E"/>
    <w:rsid w:val="2D7D16EA"/>
    <w:rsid w:val="2D7E0BA8"/>
    <w:rsid w:val="2D870D8D"/>
    <w:rsid w:val="2D876A98"/>
    <w:rsid w:val="2D8C7FEC"/>
    <w:rsid w:val="2D8D438A"/>
    <w:rsid w:val="2D906ED5"/>
    <w:rsid w:val="2D9708A4"/>
    <w:rsid w:val="2DA50361"/>
    <w:rsid w:val="2DA742FE"/>
    <w:rsid w:val="2DAE36B5"/>
    <w:rsid w:val="2DB148E6"/>
    <w:rsid w:val="2DB317B9"/>
    <w:rsid w:val="2DB604DD"/>
    <w:rsid w:val="2DB745F1"/>
    <w:rsid w:val="2DB77BDA"/>
    <w:rsid w:val="2DC071FE"/>
    <w:rsid w:val="2DC77FA9"/>
    <w:rsid w:val="2DD11B59"/>
    <w:rsid w:val="2DDB4C35"/>
    <w:rsid w:val="2DDD275B"/>
    <w:rsid w:val="2DE0080A"/>
    <w:rsid w:val="2DE1756A"/>
    <w:rsid w:val="2DEB0301"/>
    <w:rsid w:val="2DEF248E"/>
    <w:rsid w:val="2DFD2DFD"/>
    <w:rsid w:val="2E045F3A"/>
    <w:rsid w:val="2E124548"/>
    <w:rsid w:val="2E2E5E71"/>
    <w:rsid w:val="2E4251AC"/>
    <w:rsid w:val="2E43476A"/>
    <w:rsid w:val="2E4E5407"/>
    <w:rsid w:val="2E5A3DAC"/>
    <w:rsid w:val="2E5A5987"/>
    <w:rsid w:val="2E692241"/>
    <w:rsid w:val="2E7D5E52"/>
    <w:rsid w:val="2E831A06"/>
    <w:rsid w:val="2E837EE4"/>
    <w:rsid w:val="2E876B6B"/>
    <w:rsid w:val="2E894691"/>
    <w:rsid w:val="2E8B5844"/>
    <w:rsid w:val="2E9147F0"/>
    <w:rsid w:val="2E91731A"/>
    <w:rsid w:val="2E9D638E"/>
    <w:rsid w:val="2EAA7E90"/>
    <w:rsid w:val="2EB15996"/>
    <w:rsid w:val="2EB50105"/>
    <w:rsid w:val="2EE26967"/>
    <w:rsid w:val="2EE303AC"/>
    <w:rsid w:val="2EEC1C48"/>
    <w:rsid w:val="2EF6324F"/>
    <w:rsid w:val="2EFE37E7"/>
    <w:rsid w:val="2F053F3B"/>
    <w:rsid w:val="2F0E4B96"/>
    <w:rsid w:val="2F1549F2"/>
    <w:rsid w:val="2F1E127D"/>
    <w:rsid w:val="2F237FA6"/>
    <w:rsid w:val="2F2D5DE2"/>
    <w:rsid w:val="2F303B49"/>
    <w:rsid w:val="2F4439A1"/>
    <w:rsid w:val="2F4C5E70"/>
    <w:rsid w:val="2F526CA4"/>
    <w:rsid w:val="2F634EE2"/>
    <w:rsid w:val="2F6A2714"/>
    <w:rsid w:val="2F6B1FE9"/>
    <w:rsid w:val="2F7C41F6"/>
    <w:rsid w:val="2F977282"/>
    <w:rsid w:val="2F9904EA"/>
    <w:rsid w:val="2FAD0853"/>
    <w:rsid w:val="2FAD2171"/>
    <w:rsid w:val="2FBD326C"/>
    <w:rsid w:val="2FC55B9D"/>
    <w:rsid w:val="2FC7536F"/>
    <w:rsid w:val="2FC8743B"/>
    <w:rsid w:val="2FDE5E55"/>
    <w:rsid w:val="2FE01C6D"/>
    <w:rsid w:val="2FE23C91"/>
    <w:rsid w:val="2FEA73B1"/>
    <w:rsid w:val="2FF017C0"/>
    <w:rsid w:val="2FF1116C"/>
    <w:rsid w:val="2FF71A70"/>
    <w:rsid w:val="2FFB3907"/>
    <w:rsid w:val="30095E7D"/>
    <w:rsid w:val="301377D6"/>
    <w:rsid w:val="30247BCE"/>
    <w:rsid w:val="30254BA5"/>
    <w:rsid w:val="303C0F55"/>
    <w:rsid w:val="305E1622"/>
    <w:rsid w:val="30613E51"/>
    <w:rsid w:val="3066070C"/>
    <w:rsid w:val="306A6644"/>
    <w:rsid w:val="306C6018"/>
    <w:rsid w:val="30710824"/>
    <w:rsid w:val="30744ECD"/>
    <w:rsid w:val="307A701D"/>
    <w:rsid w:val="307C7BA6"/>
    <w:rsid w:val="30803872"/>
    <w:rsid w:val="30845579"/>
    <w:rsid w:val="308A47E2"/>
    <w:rsid w:val="308F09BC"/>
    <w:rsid w:val="30A05CC2"/>
    <w:rsid w:val="30A40FEC"/>
    <w:rsid w:val="30A9361D"/>
    <w:rsid w:val="30B33C47"/>
    <w:rsid w:val="30B3746C"/>
    <w:rsid w:val="30B67293"/>
    <w:rsid w:val="30BA11CC"/>
    <w:rsid w:val="30BC226A"/>
    <w:rsid w:val="30BE0205"/>
    <w:rsid w:val="30D057F2"/>
    <w:rsid w:val="30D93399"/>
    <w:rsid w:val="30E21733"/>
    <w:rsid w:val="30E54203"/>
    <w:rsid w:val="30F006F7"/>
    <w:rsid w:val="30F77FD8"/>
    <w:rsid w:val="30FC4781"/>
    <w:rsid w:val="30FD3EF5"/>
    <w:rsid w:val="30FE19BD"/>
    <w:rsid w:val="3103697D"/>
    <w:rsid w:val="310426F5"/>
    <w:rsid w:val="31134D4C"/>
    <w:rsid w:val="311B6C45"/>
    <w:rsid w:val="3123120E"/>
    <w:rsid w:val="312608BD"/>
    <w:rsid w:val="313D6F07"/>
    <w:rsid w:val="31466869"/>
    <w:rsid w:val="31496359"/>
    <w:rsid w:val="314B6FC4"/>
    <w:rsid w:val="31501496"/>
    <w:rsid w:val="31540F86"/>
    <w:rsid w:val="315F185A"/>
    <w:rsid w:val="31605A6B"/>
    <w:rsid w:val="31615451"/>
    <w:rsid w:val="317346CE"/>
    <w:rsid w:val="317550ED"/>
    <w:rsid w:val="318F336E"/>
    <w:rsid w:val="318F6462"/>
    <w:rsid w:val="3192716B"/>
    <w:rsid w:val="319620CE"/>
    <w:rsid w:val="319C35DE"/>
    <w:rsid w:val="319C3D1B"/>
    <w:rsid w:val="319E7876"/>
    <w:rsid w:val="31A32F06"/>
    <w:rsid w:val="31A57A34"/>
    <w:rsid w:val="31B92D40"/>
    <w:rsid w:val="31C53C32"/>
    <w:rsid w:val="31C559E0"/>
    <w:rsid w:val="31C756D3"/>
    <w:rsid w:val="31D45EB7"/>
    <w:rsid w:val="31DF1A56"/>
    <w:rsid w:val="31E325ED"/>
    <w:rsid w:val="31E56082"/>
    <w:rsid w:val="31F4367C"/>
    <w:rsid w:val="32045C51"/>
    <w:rsid w:val="32193CE1"/>
    <w:rsid w:val="3220355E"/>
    <w:rsid w:val="322830C2"/>
    <w:rsid w:val="32292413"/>
    <w:rsid w:val="32321FEA"/>
    <w:rsid w:val="323A4620"/>
    <w:rsid w:val="323B0659"/>
    <w:rsid w:val="323D5B25"/>
    <w:rsid w:val="32427031"/>
    <w:rsid w:val="32430FFB"/>
    <w:rsid w:val="325925CC"/>
    <w:rsid w:val="325A20DF"/>
    <w:rsid w:val="325C3906"/>
    <w:rsid w:val="326128BE"/>
    <w:rsid w:val="326C31F7"/>
    <w:rsid w:val="3273177F"/>
    <w:rsid w:val="3277039E"/>
    <w:rsid w:val="32774045"/>
    <w:rsid w:val="32816997"/>
    <w:rsid w:val="32843E49"/>
    <w:rsid w:val="32846F53"/>
    <w:rsid w:val="32870EE7"/>
    <w:rsid w:val="328D2D35"/>
    <w:rsid w:val="329472E8"/>
    <w:rsid w:val="32AF043E"/>
    <w:rsid w:val="32C37B36"/>
    <w:rsid w:val="32D53419"/>
    <w:rsid w:val="32D6161D"/>
    <w:rsid w:val="32E3455F"/>
    <w:rsid w:val="32E4458C"/>
    <w:rsid w:val="330126D7"/>
    <w:rsid w:val="330A5EF1"/>
    <w:rsid w:val="330D3AE3"/>
    <w:rsid w:val="33154C7A"/>
    <w:rsid w:val="331A7AA9"/>
    <w:rsid w:val="331C5AD4"/>
    <w:rsid w:val="331D184C"/>
    <w:rsid w:val="332309C0"/>
    <w:rsid w:val="33285B81"/>
    <w:rsid w:val="332E3A59"/>
    <w:rsid w:val="33301B34"/>
    <w:rsid w:val="3334000F"/>
    <w:rsid w:val="33340117"/>
    <w:rsid w:val="3337290D"/>
    <w:rsid w:val="333A0650"/>
    <w:rsid w:val="33412253"/>
    <w:rsid w:val="33433E12"/>
    <w:rsid w:val="33557D62"/>
    <w:rsid w:val="33627935"/>
    <w:rsid w:val="336531A1"/>
    <w:rsid w:val="33661445"/>
    <w:rsid w:val="33707BCD"/>
    <w:rsid w:val="33846A06"/>
    <w:rsid w:val="338A5133"/>
    <w:rsid w:val="33925D96"/>
    <w:rsid w:val="339C3875"/>
    <w:rsid w:val="33AB5B87"/>
    <w:rsid w:val="33AD497E"/>
    <w:rsid w:val="33BB353F"/>
    <w:rsid w:val="33C00B55"/>
    <w:rsid w:val="33CC574C"/>
    <w:rsid w:val="33D04B10"/>
    <w:rsid w:val="33DC1707"/>
    <w:rsid w:val="33EA060C"/>
    <w:rsid w:val="33F6401E"/>
    <w:rsid w:val="34007A79"/>
    <w:rsid w:val="340D18C0"/>
    <w:rsid w:val="3422536C"/>
    <w:rsid w:val="34252179"/>
    <w:rsid w:val="34267619"/>
    <w:rsid w:val="34281EB3"/>
    <w:rsid w:val="342B60E5"/>
    <w:rsid w:val="342D3D10"/>
    <w:rsid w:val="342F1F88"/>
    <w:rsid w:val="34323A47"/>
    <w:rsid w:val="343C3F54"/>
    <w:rsid w:val="343E02FA"/>
    <w:rsid w:val="344057F2"/>
    <w:rsid w:val="3452144D"/>
    <w:rsid w:val="34522E7E"/>
    <w:rsid w:val="34611F6C"/>
    <w:rsid w:val="347A089C"/>
    <w:rsid w:val="347C23F8"/>
    <w:rsid w:val="34810434"/>
    <w:rsid w:val="3482763B"/>
    <w:rsid w:val="34844F48"/>
    <w:rsid w:val="34864FE8"/>
    <w:rsid w:val="34903689"/>
    <w:rsid w:val="34953CAE"/>
    <w:rsid w:val="34AE3693"/>
    <w:rsid w:val="34B22FF0"/>
    <w:rsid w:val="34B57D75"/>
    <w:rsid w:val="34C04B85"/>
    <w:rsid w:val="34CF0596"/>
    <w:rsid w:val="34D1326F"/>
    <w:rsid w:val="34D15E0D"/>
    <w:rsid w:val="34D50630"/>
    <w:rsid w:val="34D643A8"/>
    <w:rsid w:val="34DB551B"/>
    <w:rsid w:val="34DE7ACD"/>
    <w:rsid w:val="34E02D31"/>
    <w:rsid w:val="34E036DF"/>
    <w:rsid w:val="34E50315"/>
    <w:rsid w:val="34EC597A"/>
    <w:rsid w:val="34EE34A0"/>
    <w:rsid w:val="34F565DC"/>
    <w:rsid w:val="34F92AFA"/>
    <w:rsid w:val="35004DDD"/>
    <w:rsid w:val="35143245"/>
    <w:rsid w:val="35151C0C"/>
    <w:rsid w:val="351D1FD7"/>
    <w:rsid w:val="35254A78"/>
    <w:rsid w:val="352944D8"/>
    <w:rsid w:val="352B0292"/>
    <w:rsid w:val="3531125E"/>
    <w:rsid w:val="35346293"/>
    <w:rsid w:val="353C7FC9"/>
    <w:rsid w:val="353D61D5"/>
    <w:rsid w:val="354C231A"/>
    <w:rsid w:val="355035A2"/>
    <w:rsid w:val="3553576C"/>
    <w:rsid w:val="355748A5"/>
    <w:rsid w:val="35586B6B"/>
    <w:rsid w:val="355E5AD1"/>
    <w:rsid w:val="3563065D"/>
    <w:rsid w:val="356E3DC6"/>
    <w:rsid w:val="357339A5"/>
    <w:rsid w:val="35744DE9"/>
    <w:rsid w:val="3578720D"/>
    <w:rsid w:val="357C6CFE"/>
    <w:rsid w:val="35885CAA"/>
    <w:rsid w:val="358B6E4D"/>
    <w:rsid w:val="359F2181"/>
    <w:rsid w:val="35A8263D"/>
    <w:rsid w:val="35AA386B"/>
    <w:rsid w:val="35B46376"/>
    <w:rsid w:val="35B50461"/>
    <w:rsid w:val="35C16E06"/>
    <w:rsid w:val="35CA58B9"/>
    <w:rsid w:val="35CA5D57"/>
    <w:rsid w:val="35CB558F"/>
    <w:rsid w:val="35CC3135"/>
    <w:rsid w:val="35CD52FF"/>
    <w:rsid w:val="35D04FA4"/>
    <w:rsid w:val="35D52BEF"/>
    <w:rsid w:val="35D94150"/>
    <w:rsid w:val="35E63284"/>
    <w:rsid w:val="35E825E5"/>
    <w:rsid w:val="35F44AE6"/>
    <w:rsid w:val="35F72828"/>
    <w:rsid w:val="35F77F80"/>
    <w:rsid w:val="35FB6F73"/>
    <w:rsid w:val="35FC1BEC"/>
    <w:rsid w:val="35FE39EC"/>
    <w:rsid w:val="35FE3BB6"/>
    <w:rsid w:val="360311CD"/>
    <w:rsid w:val="36033620"/>
    <w:rsid w:val="36064819"/>
    <w:rsid w:val="360B3258"/>
    <w:rsid w:val="360E3A7E"/>
    <w:rsid w:val="36205FC2"/>
    <w:rsid w:val="36226CDD"/>
    <w:rsid w:val="36362521"/>
    <w:rsid w:val="363F10F0"/>
    <w:rsid w:val="364000C3"/>
    <w:rsid w:val="364816E0"/>
    <w:rsid w:val="364A66B4"/>
    <w:rsid w:val="364F4412"/>
    <w:rsid w:val="3651018A"/>
    <w:rsid w:val="36532606"/>
    <w:rsid w:val="36585A7A"/>
    <w:rsid w:val="36700A4C"/>
    <w:rsid w:val="36735F09"/>
    <w:rsid w:val="367B470D"/>
    <w:rsid w:val="367D1576"/>
    <w:rsid w:val="36913CE5"/>
    <w:rsid w:val="36A01140"/>
    <w:rsid w:val="36A26B39"/>
    <w:rsid w:val="36AA1FC6"/>
    <w:rsid w:val="36AC7942"/>
    <w:rsid w:val="36B23059"/>
    <w:rsid w:val="36BB76D3"/>
    <w:rsid w:val="36C30B3F"/>
    <w:rsid w:val="36C456AD"/>
    <w:rsid w:val="36CE5337"/>
    <w:rsid w:val="36D30B9F"/>
    <w:rsid w:val="36DD6967"/>
    <w:rsid w:val="36E158C0"/>
    <w:rsid w:val="36FA25D0"/>
    <w:rsid w:val="37060A6C"/>
    <w:rsid w:val="37084CFA"/>
    <w:rsid w:val="37105893"/>
    <w:rsid w:val="37180F90"/>
    <w:rsid w:val="37183F1E"/>
    <w:rsid w:val="37204D88"/>
    <w:rsid w:val="37296A11"/>
    <w:rsid w:val="372E1214"/>
    <w:rsid w:val="372F72B7"/>
    <w:rsid w:val="37384EA6"/>
    <w:rsid w:val="373B1E1B"/>
    <w:rsid w:val="374E6478"/>
    <w:rsid w:val="37577BC3"/>
    <w:rsid w:val="37692071"/>
    <w:rsid w:val="376921C2"/>
    <w:rsid w:val="376A2227"/>
    <w:rsid w:val="376A5878"/>
    <w:rsid w:val="37700C21"/>
    <w:rsid w:val="3774310E"/>
    <w:rsid w:val="37783580"/>
    <w:rsid w:val="378955B8"/>
    <w:rsid w:val="37922808"/>
    <w:rsid w:val="3794593B"/>
    <w:rsid w:val="379876F3"/>
    <w:rsid w:val="379C3687"/>
    <w:rsid w:val="379E0C96"/>
    <w:rsid w:val="379F4342"/>
    <w:rsid w:val="37A84621"/>
    <w:rsid w:val="37A91A34"/>
    <w:rsid w:val="37B15A15"/>
    <w:rsid w:val="37C52BDE"/>
    <w:rsid w:val="37C867A4"/>
    <w:rsid w:val="37C9553C"/>
    <w:rsid w:val="37CE16F7"/>
    <w:rsid w:val="37D631F9"/>
    <w:rsid w:val="37DD7E02"/>
    <w:rsid w:val="37E32FFD"/>
    <w:rsid w:val="37EA0216"/>
    <w:rsid w:val="380466D4"/>
    <w:rsid w:val="380A4A95"/>
    <w:rsid w:val="380E0689"/>
    <w:rsid w:val="38190834"/>
    <w:rsid w:val="381C6576"/>
    <w:rsid w:val="3825542A"/>
    <w:rsid w:val="38284F1B"/>
    <w:rsid w:val="38323C4F"/>
    <w:rsid w:val="38342582"/>
    <w:rsid w:val="38355A6B"/>
    <w:rsid w:val="38444BF6"/>
    <w:rsid w:val="385148C7"/>
    <w:rsid w:val="38565D52"/>
    <w:rsid w:val="38576817"/>
    <w:rsid w:val="38594E76"/>
    <w:rsid w:val="385E26EA"/>
    <w:rsid w:val="38600ECA"/>
    <w:rsid w:val="38601D0C"/>
    <w:rsid w:val="386068D0"/>
    <w:rsid w:val="387C487B"/>
    <w:rsid w:val="38832151"/>
    <w:rsid w:val="388B5124"/>
    <w:rsid w:val="388E6A0C"/>
    <w:rsid w:val="389425B0"/>
    <w:rsid w:val="38946FDB"/>
    <w:rsid w:val="389B749B"/>
    <w:rsid w:val="389E6F8B"/>
    <w:rsid w:val="38A856BD"/>
    <w:rsid w:val="38AE2051"/>
    <w:rsid w:val="38BD2D71"/>
    <w:rsid w:val="38CA1D69"/>
    <w:rsid w:val="38CA7D80"/>
    <w:rsid w:val="38D1110E"/>
    <w:rsid w:val="38D26CA0"/>
    <w:rsid w:val="38D44DA9"/>
    <w:rsid w:val="38E1756D"/>
    <w:rsid w:val="38EF191E"/>
    <w:rsid w:val="38FC02D6"/>
    <w:rsid w:val="38FC7CC2"/>
    <w:rsid w:val="38FE711A"/>
    <w:rsid w:val="39007D65"/>
    <w:rsid w:val="390B2876"/>
    <w:rsid w:val="391A0B04"/>
    <w:rsid w:val="39262192"/>
    <w:rsid w:val="39561EE2"/>
    <w:rsid w:val="395B3910"/>
    <w:rsid w:val="39634160"/>
    <w:rsid w:val="39672918"/>
    <w:rsid w:val="396966BC"/>
    <w:rsid w:val="396F2205"/>
    <w:rsid w:val="397217C8"/>
    <w:rsid w:val="39736610"/>
    <w:rsid w:val="39774F2D"/>
    <w:rsid w:val="39777BB3"/>
    <w:rsid w:val="397A06E1"/>
    <w:rsid w:val="39820DED"/>
    <w:rsid w:val="398A7A7C"/>
    <w:rsid w:val="39912EF4"/>
    <w:rsid w:val="399716C1"/>
    <w:rsid w:val="39AE48B3"/>
    <w:rsid w:val="39B50A30"/>
    <w:rsid w:val="39B64E77"/>
    <w:rsid w:val="39C173D5"/>
    <w:rsid w:val="39D31333"/>
    <w:rsid w:val="39D54ED8"/>
    <w:rsid w:val="39E80D0A"/>
    <w:rsid w:val="39E97A3D"/>
    <w:rsid w:val="39F817D8"/>
    <w:rsid w:val="39F9181C"/>
    <w:rsid w:val="39FA22AE"/>
    <w:rsid w:val="39FD73BF"/>
    <w:rsid w:val="3A064BAC"/>
    <w:rsid w:val="3A0C707E"/>
    <w:rsid w:val="3A10210A"/>
    <w:rsid w:val="3A135DAD"/>
    <w:rsid w:val="3A1A4D37"/>
    <w:rsid w:val="3A1C3049"/>
    <w:rsid w:val="3A1F5ED9"/>
    <w:rsid w:val="3A2A31CC"/>
    <w:rsid w:val="3A2A3FD8"/>
    <w:rsid w:val="3A2B484E"/>
    <w:rsid w:val="3A310226"/>
    <w:rsid w:val="3A395D55"/>
    <w:rsid w:val="3A3C2EFF"/>
    <w:rsid w:val="3A3F02FA"/>
    <w:rsid w:val="3A4E41E0"/>
    <w:rsid w:val="3A5913BB"/>
    <w:rsid w:val="3A5B6136"/>
    <w:rsid w:val="3A5C20DA"/>
    <w:rsid w:val="3A5E443B"/>
    <w:rsid w:val="3A6164C2"/>
    <w:rsid w:val="3A652798"/>
    <w:rsid w:val="3A7F4156"/>
    <w:rsid w:val="3A836D01"/>
    <w:rsid w:val="3A87460D"/>
    <w:rsid w:val="3A8A3C6B"/>
    <w:rsid w:val="3A9461B8"/>
    <w:rsid w:val="3A984E41"/>
    <w:rsid w:val="3A985CEF"/>
    <w:rsid w:val="3AA30888"/>
    <w:rsid w:val="3AA6206C"/>
    <w:rsid w:val="3AB22C9D"/>
    <w:rsid w:val="3AB254D4"/>
    <w:rsid w:val="3AB32333"/>
    <w:rsid w:val="3AB93903"/>
    <w:rsid w:val="3AC147A5"/>
    <w:rsid w:val="3AD06DCC"/>
    <w:rsid w:val="3AD74DC5"/>
    <w:rsid w:val="3ADB6274"/>
    <w:rsid w:val="3ADC2F6D"/>
    <w:rsid w:val="3AE63B5C"/>
    <w:rsid w:val="3AEC0481"/>
    <w:rsid w:val="3AF56EF0"/>
    <w:rsid w:val="3AFA4962"/>
    <w:rsid w:val="3AFF6FF7"/>
    <w:rsid w:val="3B046D21"/>
    <w:rsid w:val="3B065453"/>
    <w:rsid w:val="3B072692"/>
    <w:rsid w:val="3B0F734B"/>
    <w:rsid w:val="3B1005B0"/>
    <w:rsid w:val="3B176304"/>
    <w:rsid w:val="3B176A44"/>
    <w:rsid w:val="3B1B0020"/>
    <w:rsid w:val="3B223EA3"/>
    <w:rsid w:val="3B240176"/>
    <w:rsid w:val="3B251A0F"/>
    <w:rsid w:val="3B255741"/>
    <w:rsid w:val="3B312338"/>
    <w:rsid w:val="3B4402BD"/>
    <w:rsid w:val="3B453A80"/>
    <w:rsid w:val="3B4775B8"/>
    <w:rsid w:val="3B4958D4"/>
    <w:rsid w:val="3B4C4927"/>
    <w:rsid w:val="3B4F27BE"/>
    <w:rsid w:val="3B542821"/>
    <w:rsid w:val="3B556027"/>
    <w:rsid w:val="3B5A6F24"/>
    <w:rsid w:val="3B5D2B7A"/>
    <w:rsid w:val="3B6273BD"/>
    <w:rsid w:val="3B636050"/>
    <w:rsid w:val="3B717470"/>
    <w:rsid w:val="3B745B59"/>
    <w:rsid w:val="3B7C5E89"/>
    <w:rsid w:val="3B8669F9"/>
    <w:rsid w:val="3B892AD6"/>
    <w:rsid w:val="3B96663F"/>
    <w:rsid w:val="3B9D55CE"/>
    <w:rsid w:val="3BA35F47"/>
    <w:rsid w:val="3BAD3CC6"/>
    <w:rsid w:val="3BB1089C"/>
    <w:rsid w:val="3BBE0933"/>
    <w:rsid w:val="3BBF7944"/>
    <w:rsid w:val="3BC1546A"/>
    <w:rsid w:val="3BC35686"/>
    <w:rsid w:val="3BC74A4B"/>
    <w:rsid w:val="3BDE02EE"/>
    <w:rsid w:val="3BEB698B"/>
    <w:rsid w:val="3BEE404E"/>
    <w:rsid w:val="3BF53366"/>
    <w:rsid w:val="3BFC2946"/>
    <w:rsid w:val="3C02567B"/>
    <w:rsid w:val="3C026B24"/>
    <w:rsid w:val="3C132CD6"/>
    <w:rsid w:val="3C1F0B10"/>
    <w:rsid w:val="3C211C1A"/>
    <w:rsid w:val="3C227556"/>
    <w:rsid w:val="3C2D6FA3"/>
    <w:rsid w:val="3C4340D1"/>
    <w:rsid w:val="3C445E89"/>
    <w:rsid w:val="3C4B05F1"/>
    <w:rsid w:val="3C4C18D2"/>
    <w:rsid w:val="3C5E5D09"/>
    <w:rsid w:val="3C610609"/>
    <w:rsid w:val="3C6109FB"/>
    <w:rsid w:val="3C6573D2"/>
    <w:rsid w:val="3C696000"/>
    <w:rsid w:val="3C6A5B02"/>
    <w:rsid w:val="3C714642"/>
    <w:rsid w:val="3C751EA8"/>
    <w:rsid w:val="3C812767"/>
    <w:rsid w:val="3C896390"/>
    <w:rsid w:val="3C94036D"/>
    <w:rsid w:val="3C9568F7"/>
    <w:rsid w:val="3CA4104C"/>
    <w:rsid w:val="3CAD1CF2"/>
    <w:rsid w:val="3CB40973"/>
    <w:rsid w:val="3CC808C5"/>
    <w:rsid w:val="3CEB3919"/>
    <w:rsid w:val="3CF8720E"/>
    <w:rsid w:val="3CFD15BF"/>
    <w:rsid w:val="3D080047"/>
    <w:rsid w:val="3D0A1E56"/>
    <w:rsid w:val="3D1708FC"/>
    <w:rsid w:val="3D23540F"/>
    <w:rsid w:val="3D276890"/>
    <w:rsid w:val="3D296886"/>
    <w:rsid w:val="3D2A3924"/>
    <w:rsid w:val="3D2E2245"/>
    <w:rsid w:val="3D316B8B"/>
    <w:rsid w:val="3D332F95"/>
    <w:rsid w:val="3D356511"/>
    <w:rsid w:val="3D380F1D"/>
    <w:rsid w:val="3D4B6CC2"/>
    <w:rsid w:val="3D4E71D1"/>
    <w:rsid w:val="3D541BB4"/>
    <w:rsid w:val="3D55642B"/>
    <w:rsid w:val="3D566086"/>
    <w:rsid w:val="3D5B18EE"/>
    <w:rsid w:val="3D5D0099"/>
    <w:rsid w:val="3D640998"/>
    <w:rsid w:val="3D687B67"/>
    <w:rsid w:val="3D6B66C9"/>
    <w:rsid w:val="3D6E0D11"/>
    <w:rsid w:val="3D7D23D6"/>
    <w:rsid w:val="3D993FBA"/>
    <w:rsid w:val="3DA908AC"/>
    <w:rsid w:val="3DAF1D5D"/>
    <w:rsid w:val="3DB04DD7"/>
    <w:rsid w:val="3DB50DD5"/>
    <w:rsid w:val="3DB64D77"/>
    <w:rsid w:val="3DBB648E"/>
    <w:rsid w:val="3DC120E1"/>
    <w:rsid w:val="3DC265EB"/>
    <w:rsid w:val="3DC6374A"/>
    <w:rsid w:val="3DC8149C"/>
    <w:rsid w:val="3DCB25D0"/>
    <w:rsid w:val="3DE23DBE"/>
    <w:rsid w:val="3DE26B28"/>
    <w:rsid w:val="3DE45300"/>
    <w:rsid w:val="3DE47B36"/>
    <w:rsid w:val="3DEC358A"/>
    <w:rsid w:val="3DEF6D00"/>
    <w:rsid w:val="3DFC136C"/>
    <w:rsid w:val="3DFE0DC8"/>
    <w:rsid w:val="3E021D6A"/>
    <w:rsid w:val="3E063586"/>
    <w:rsid w:val="3E0A62F0"/>
    <w:rsid w:val="3E133501"/>
    <w:rsid w:val="3E151A9D"/>
    <w:rsid w:val="3E187446"/>
    <w:rsid w:val="3E201C73"/>
    <w:rsid w:val="3E2204DA"/>
    <w:rsid w:val="3E2449C7"/>
    <w:rsid w:val="3E29379B"/>
    <w:rsid w:val="3E297EBD"/>
    <w:rsid w:val="3E3A797F"/>
    <w:rsid w:val="3E416D36"/>
    <w:rsid w:val="3E42712F"/>
    <w:rsid w:val="3E451B6A"/>
    <w:rsid w:val="3E541B40"/>
    <w:rsid w:val="3E5B7667"/>
    <w:rsid w:val="3E5C0B3F"/>
    <w:rsid w:val="3E655FBA"/>
    <w:rsid w:val="3E7140AE"/>
    <w:rsid w:val="3E7730B1"/>
    <w:rsid w:val="3E78202C"/>
    <w:rsid w:val="3E9748A5"/>
    <w:rsid w:val="3E9E560E"/>
    <w:rsid w:val="3EA80B63"/>
    <w:rsid w:val="3EA82911"/>
    <w:rsid w:val="3EAB1A1E"/>
    <w:rsid w:val="3EAD41A8"/>
    <w:rsid w:val="3EBF31E2"/>
    <w:rsid w:val="3EC2051C"/>
    <w:rsid w:val="3ECC294C"/>
    <w:rsid w:val="3ECD34FD"/>
    <w:rsid w:val="3ED0742A"/>
    <w:rsid w:val="3EE9440D"/>
    <w:rsid w:val="3EED7C9C"/>
    <w:rsid w:val="3EF20030"/>
    <w:rsid w:val="3EF31EA2"/>
    <w:rsid w:val="3EFA1783"/>
    <w:rsid w:val="3EFA3DD4"/>
    <w:rsid w:val="3EFA72C2"/>
    <w:rsid w:val="3EFB67AD"/>
    <w:rsid w:val="3F087854"/>
    <w:rsid w:val="3F1D7CB8"/>
    <w:rsid w:val="3F245CDE"/>
    <w:rsid w:val="3F2C17D3"/>
    <w:rsid w:val="3F324D12"/>
    <w:rsid w:val="3F327A47"/>
    <w:rsid w:val="3F4B1CA0"/>
    <w:rsid w:val="3F4F492A"/>
    <w:rsid w:val="3F5253D9"/>
    <w:rsid w:val="3F585A92"/>
    <w:rsid w:val="3F5860E5"/>
    <w:rsid w:val="3F64136B"/>
    <w:rsid w:val="3F757605"/>
    <w:rsid w:val="3F783900"/>
    <w:rsid w:val="3F784F56"/>
    <w:rsid w:val="3F78561B"/>
    <w:rsid w:val="3F7D78FA"/>
    <w:rsid w:val="3F823162"/>
    <w:rsid w:val="3F836EDA"/>
    <w:rsid w:val="3F8F587F"/>
    <w:rsid w:val="3F961829"/>
    <w:rsid w:val="3F9A0498"/>
    <w:rsid w:val="3F9D7DEE"/>
    <w:rsid w:val="3FB44E3F"/>
    <w:rsid w:val="3FB528EC"/>
    <w:rsid w:val="3FC11830"/>
    <w:rsid w:val="3FC308C1"/>
    <w:rsid w:val="3FCB2FF6"/>
    <w:rsid w:val="3FD32810"/>
    <w:rsid w:val="3FD9653C"/>
    <w:rsid w:val="3FDE24DC"/>
    <w:rsid w:val="3FF4450C"/>
    <w:rsid w:val="400718BA"/>
    <w:rsid w:val="400E5D55"/>
    <w:rsid w:val="401B15C7"/>
    <w:rsid w:val="401C5365"/>
    <w:rsid w:val="401E24DC"/>
    <w:rsid w:val="4023022C"/>
    <w:rsid w:val="40282828"/>
    <w:rsid w:val="402C30CE"/>
    <w:rsid w:val="402E6E46"/>
    <w:rsid w:val="402F3C10"/>
    <w:rsid w:val="40320D0C"/>
    <w:rsid w:val="40336F0D"/>
    <w:rsid w:val="40351B04"/>
    <w:rsid w:val="40407A9F"/>
    <w:rsid w:val="40520D87"/>
    <w:rsid w:val="4055628F"/>
    <w:rsid w:val="40582115"/>
    <w:rsid w:val="405A40DF"/>
    <w:rsid w:val="40665DCB"/>
    <w:rsid w:val="40674C94"/>
    <w:rsid w:val="406C497A"/>
    <w:rsid w:val="407927B7"/>
    <w:rsid w:val="407C79A6"/>
    <w:rsid w:val="4080241D"/>
    <w:rsid w:val="40923CD2"/>
    <w:rsid w:val="409B6EA7"/>
    <w:rsid w:val="40A329A5"/>
    <w:rsid w:val="40B32646"/>
    <w:rsid w:val="40B57579"/>
    <w:rsid w:val="40BE5BC6"/>
    <w:rsid w:val="40C969C8"/>
    <w:rsid w:val="40CA1D32"/>
    <w:rsid w:val="40DC1A3B"/>
    <w:rsid w:val="40EC2905"/>
    <w:rsid w:val="40F025E8"/>
    <w:rsid w:val="40F36065"/>
    <w:rsid w:val="40F51F1F"/>
    <w:rsid w:val="40F77B80"/>
    <w:rsid w:val="40FE0F0E"/>
    <w:rsid w:val="410A158D"/>
    <w:rsid w:val="410D3CD6"/>
    <w:rsid w:val="41137E3B"/>
    <w:rsid w:val="411B386E"/>
    <w:rsid w:val="411C75E7"/>
    <w:rsid w:val="411E1C2C"/>
    <w:rsid w:val="41202C33"/>
    <w:rsid w:val="412E149E"/>
    <w:rsid w:val="41422BEE"/>
    <w:rsid w:val="41570678"/>
    <w:rsid w:val="41597EF3"/>
    <w:rsid w:val="4168325C"/>
    <w:rsid w:val="416E0685"/>
    <w:rsid w:val="41716C89"/>
    <w:rsid w:val="41774FF8"/>
    <w:rsid w:val="418036D2"/>
    <w:rsid w:val="4185204D"/>
    <w:rsid w:val="419E5228"/>
    <w:rsid w:val="41B03A6A"/>
    <w:rsid w:val="41B47717"/>
    <w:rsid w:val="41C135AF"/>
    <w:rsid w:val="41C95079"/>
    <w:rsid w:val="41D176AE"/>
    <w:rsid w:val="41DD42A4"/>
    <w:rsid w:val="41E579D9"/>
    <w:rsid w:val="41F07F48"/>
    <w:rsid w:val="41F36D83"/>
    <w:rsid w:val="42044303"/>
    <w:rsid w:val="42075CE5"/>
    <w:rsid w:val="420A5691"/>
    <w:rsid w:val="420C6766"/>
    <w:rsid w:val="421F7A2F"/>
    <w:rsid w:val="42206C63"/>
    <w:rsid w:val="422C3859"/>
    <w:rsid w:val="42391531"/>
    <w:rsid w:val="423A7D24"/>
    <w:rsid w:val="42403627"/>
    <w:rsid w:val="424B3CDF"/>
    <w:rsid w:val="42574E91"/>
    <w:rsid w:val="425A2175"/>
    <w:rsid w:val="42630981"/>
    <w:rsid w:val="426561D0"/>
    <w:rsid w:val="42676E1C"/>
    <w:rsid w:val="42696BD8"/>
    <w:rsid w:val="42703746"/>
    <w:rsid w:val="42733236"/>
    <w:rsid w:val="427B0595"/>
    <w:rsid w:val="427E5F8D"/>
    <w:rsid w:val="4282551A"/>
    <w:rsid w:val="428D254A"/>
    <w:rsid w:val="42996C1F"/>
    <w:rsid w:val="429A07C3"/>
    <w:rsid w:val="429D3A09"/>
    <w:rsid w:val="42A258CA"/>
    <w:rsid w:val="42A45AE6"/>
    <w:rsid w:val="42A86388"/>
    <w:rsid w:val="42A96C58"/>
    <w:rsid w:val="42AE1FC6"/>
    <w:rsid w:val="42B0448A"/>
    <w:rsid w:val="42B31885"/>
    <w:rsid w:val="42C41CE4"/>
    <w:rsid w:val="42CC1D66"/>
    <w:rsid w:val="42D00689"/>
    <w:rsid w:val="42D7414F"/>
    <w:rsid w:val="42DB3C12"/>
    <w:rsid w:val="42E303BC"/>
    <w:rsid w:val="42E36959"/>
    <w:rsid w:val="42ED1DEC"/>
    <w:rsid w:val="42FC216C"/>
    <w:rsid w:val="42FE3FC1"/>
    <w:rsid w:val="430F645A"/>
    <w:rsid w:val="43160791"/>
    <w:rsid w:val="431E13F4"/>
    <w:rsid w:val="432F53AF"/>
    <w:rsid w:val="433E23A1"/>
    <w:rsid w:val="433E2ADB"/>
    <w:rsid w:val="433E7E99"/>
    <w:rsid w:val="43495316"/>
    <w:rsid w:val="43510169"/>
    <w:rsid w:val="4355293C"/>
    <w:rsid w:val="435D158A"/>
    <w:rsid w:val="435E0E0D"/>
    <w:rsid w:val="43630837"/>
    <w:rsid w:val="437159C8"/>
    <w:rsid w:val="437730F0"/>
    <w:rsid w:val="43775033"/>
    <w:rsid w:val="437901B2"/>
    <w:rsid w:val="43821597"/>
    <w:rsid w:val="438A4CDB"/>
    <w:rsid w:val="43907F88"/>
    <w:rsid w:val="43973DDC"/>
    <w:rsid w:val="439E42E3"/>
    <w:rsid w:val="43A044FF"/>
    <w:rsid w:val="43A05439"/>
    <w:rsid w:val="43A1297A"/>
    <w:rsid w:val="43A96511"/>
    <w:rsid w:val="43AD2778"/>
    <w:rsid w:val="43B34232"/>
    <w:rsid w:val="43B65AD0"/>
    <w:rsid w:val="43C31F9B"/>
    <w:rsid w:val="43C61F95"/>
    <w:rsid w:val="43C8533B"/>
    <w:rsid w:val="43CF26EE"/>
    <w:rsid w:val="43D03820"/>
    <w:rsid w:val="43D97563"/>
    <w:rsid w:val="43E05472"/>
    <w:rsid w:val="43E12369"/>
    <w:rsid w:val="43E850CC"/>
    <w:rsid w:val="43E908BD"/>
    <w:rsid w:val="43E96853"/>
    <w:rsid w:val="43FD6DCC"/>
    <w:rsid w:val="440A7727"/>
    <w:rsid w:val="440E3217"/>
    <w:rsid w:val="44143923"/>
    <w:rsid w:val="44197662"/>
    <w:rsid w:val="441D3201"/>
    <w:rsid w:val="441F673F"/>
    <w:rsid w:val="44213794"/>
    <w:rsid w:val="442B3AB6"/>
    <w:rsid w:val="44447B80"/>
    <w:rsid w:val="44453F49"/>
    <w:rsid w:val="44474521"/>
    <w:rsid w:val="444D54F0"/>
    <w:rsid w:val="444F7E4F"/>
    <w:rsid w:val="44504CD6"/>
    <w:rsid w:val="4456696C"/>
    <w:rsid w:val="44591AD1"/>
    <w:rsid w:val="446055EE"/>
    <w:rsid w:val="44605972"/>
    <w:rsid w:val="44627A06"/>
    <w:rsid w:val="44632615"/>
    <w:rsid w:val="44763C20"/>
    <w:rsid w:val="44784B34"/>
    <w:rsid w:val="447910DE"/>
    <w:rsid w:val="447B197D"/>
    <w:rsid w:val="448226F3"/>
    <w:rsid w:val="44974855"/>
    <w:rsid w:val="449750E1"/>
    <w:rsid w:val="449855E9"/>
    <w:rsid w:val="44995DA8"/>
    <w:rsid w:val="449B1E09"/>
    <w:rsid w:val="449D27EC"/>
    <w:rsid w:val="449D53A9"/>
    <w:rsid w:val="44A678F3"/>
    <w:rsid w:val="44A97B05"/>
    <w:rsid w:val="44B07BCE"/>
    <w:rsid w:val="44BE6F41"/>
    <w:rsid w:val="44BF2763"/>
    <w:rsid w:val="44C323AD"/>
    <w:rsid w:val="44DE1B9E"/>
    <w:rsid w:val="44E64491"/>
    <w:rsid w:val="44E81CBA"/>
    <w:rsid w:val="44EE600F"/>
    <w:rsid w:val="44F3065E"/>
    <w:rsid w:val="45012D7B"/>
    <w:rsid w:val="45060392"/>
    <w:rsid w:val="4506147B"/>
    <w:rsid w:val="45062140"/>
    <w:rsid w:val="450B40C0"/>
    <w:rsid w:val="450D34CE"/>
    <w:rsid w:val="450E650B"/>
    <w:rsid w:val="45156108"/>
    <w:rsid w:val="45172894"/>
    <w:rsid w:val="45173B67"/>
    <w:rsid w:val="45191BF7"/>
    <w:rsid w:val="452934C8"/>
    <w:rsid w:val="452B7DF8"/>
    <w:rsid w:val="45302213"/>
    <w:rsid w:val="45386828"/>
    <w:rsid w:val="453A712B"/>
    <w:rsid w:val="454B3FF6"/>
    <w:rsid w:val="454C7FA0"/>
    <w:rsid w:val="455E01CE"/>
    <w:rsid w:val="45617CBE"/>
    <w:rsid w:val="45630354"/>
    <w:rsid w:val="45642454"/>
    <w:rsid w:val="45676DA7"/>
    <w:rsid w:val="456978A0"/>
    <w:rsid w:val="456A6B72"/>
    <w:rsid w:val="456F15BE"/>
    <w:rsid w:val="457A4C1B"/>
    <w:rsid w:val="457F2ACD"/>
    <w:rsid w:val="45815C6A"/>
    <w:rsid w:val="45852499"/>
    <w:rsid w:val="458735F8"/>
    <w:rsid w:val="458A0186"/>
    <w:rsid w:val="458F4FCD"/>
    <w:rsid w:val="45927E77"/>
    <w:rsid w:val="459B6410"/>
    <w:rsid w:val="45A611E0"/>
    <w:rsid w:val="45AA25D0"/>
    <w:rsid w:val="45AA3D42"/>
    <w:rsid w:val="45AF1321"/>
    <w:rsid w:val="45C2075D"/>
    <w:rsid w:val="45C54AF3"/>
    <w:rsid w:val="45CD7B5D"/>
    <w:rsid w:val="45D93CF8"/>
    <w:rsid w:val="45DB3EF9"/>
    <w:rsid w:val="45EE1552"/>
    <w:rsid w:val="45F051DA"/>
    <w:rsid w:val="45FE6DC5"/>
    <w:rsid w:val="460A2104"/>
    <w:rsid w:val="46116FEE"/>
    <w:rsid w:val="461249B7"/>
    <w:rsid w:val="46192347"/>
    <w:rsid w:val="461B7E6D"/>
    <w:rsid w:val="46250CEB"/>
    <w:rsid w:val="462F3918"/>
    <w:rsid w:val="46324B16"/>
    <w:rsid w:val="463827CD"/>
    <w:rsid w:val="464A7346"/>
    <w:rsid w:val="464B2231"/>
    <w:rsid w:val="464E4809"/>
    <w:rsid w:val="465072F0"/>
    <w:rsid w:val="46517D32"/>
    <w:rsid w:val="465F41FD"/>
    <w:rsid w:val="46633F77"/>
    <w:rsid w:val="46724406"/>
    <w:rsid w:val="467339F8"/>
    <w:rsid w:val="46761547"/>
    <w:rsid w:val="46780E1B"/>
    <w:rsid w:val="467E2D8C"/>
    <w:rsid w:val="468E4AE3"/>
    <w:rsid w:val="469D1499"/>
    <w:rsid w:val="46BA1434"/>
    <w:rsid w:val="46C502B5"/>
    <w:rsid w:val="46C5127E"/>
    <w:rsid w:val="46CD0221"/>
    <w:rsid w:val="46D36999"/>
    <w:rsid w:val="46DD18E6"/>
    <w:rsid w:val="46DD1A9B"/>
    <w:rsid w:val="46DD3374"/>
    <w:rsid w:val="46E0141F"/>
    <w:rsid w:val="46E70490"/>
    <w:rsid w:val="46E70AEE"/>
    <w:rsid w:val="46FA305B"/>
    <w:rsid w:val="47024B89"/>
    <w:rsid w:val="470D3C59"/>
    <w:rsid w:val="47107999"/>
    <w:rsid w:val="47121802"/>
    <w:rsid w:val="47143D01"/>
    <w:rsid w:val="47210340"/>
    <w:rsid w:val="47282841"/>
    <w:rsid w:val="47325E96"/>
    <w:rsid w:val="47401E1F"/>
    <w:rsid w:val="474978A2"/>
    <w:rsid w:val="474A6C5C"/>
    <w:rsid w:val="475632A7"/>
    <w:rsid w:val="475E0317"/>
    <w:rsid w:val="476C2D27"/>
    <w:rsid w:val="476D1EFD"/>
    <w:rsid w:val="476D2268"/>
    <w:rsid w:val="47723ABC"/>
    <w:rsid w:val="477934A6"/>
    <w:rsid w:val="477A1B32"/>
    <w:rsid w:val="477D265F"/>
    <w:rsid w:val="47835AC3"/>
    <w:rsid w:val="478709B8"/>
    <w:rsid w:val="478C7274"/>
    <w:rsid w:val="478F5094"/>
    <w:rsid w:val="47986AE7"/>
    <w:rsid w:val="479E2B03"/>
    <w:rsid w:val="47B136C8"/>
    <w:rsid w:val="47B55DC2"/>
    <w:rsid w:val="47B75FD7"/>
    <w:rsid w:val="47C56B4D"/>
    <w:rsid w:val="47C90257"/>
    <w:rsid w:val="47D100C8"/>
    <w:rsid w:val="47D40B4C"/>
    <w:rsid w:val="47DF7052"/>
    <w:rsid w:val="47ED75E7"/>
    <w:rsid w:val="4806483E"/>
    <w:rsid w:val="480E2C76"/>
    <w:rsid w:val="480F755D"/>
    <w:rsid w:val="48104F4B"/>
    <w:rsid w:val="4813505E"/>
    <w:rsid w:val="481427FD"/>
    <w:rsid w:val="4819662E"/>
    <w:rsid w:val="481C59E8"/>
    <w:rsid w:val="481D1D3C"/>
    <w:rsid w:val="48272B6F"/>
    <w:rsid w:val="482C583F"/>
    <w:rsid w:val="483369A2"/>
    <w:rsid w:val="483526DD"/>
    <w:rsid w:val="48367294"/>
    <w:rsid w:val="483D231C"/>
    <w:rsid w:val="4844606D"/>
    <w:rsid w:val="48495124"/>
    <w:rsid w:val="484C07B1"/>
    <w:rsid w:val="48500C62"/>
    <w:rsid w:val="48552861"/>
    <w:rsid w:val="48563CF1"/>
    <w:rsid w:val="48566CF1"/>
    <w:rsid w:val="485A0F31"/>
    <w:rsid w:val="485A2B7D"/>
    <w:rsid w:val="485E2293"/>
    <w:rsid w:val="48650722"/>
    <w:rsid w:val="48663207"/>
    <w:rsid w:val="48684BFE"/>
    <w:rsid w:val="48752C22"/>
    <w:rsid w:val="4883492F"/>
    <w:rsid w:val="48873A29"/>
    <w:rsid w:val="48880B72"/>
    <w:rsid w:val="4890466A"/>
    <w:rsid w:val="48937EE4"/>
    <w:rsid w:val="48983AA4"/>
    <w:rsid w:val="489F2175"/>
    <w:rsid w:val="48AF1C51"/>
    <w:rsid w:val="48BD6538"/>
    <w:rsid w:val="48BF3A58"/>
    <w:rsid w:val="48D50670"/>
    <w:rsid w:val="48D92474"/>
    <w:rsid w:val="48E0229A"/>
    <w:rsid w:val="48E1714C"/>
    <w:rsid w:val="48E64762"/>
    <w:rsid w:val="48F50E49"/>
    <w:rsid w:val="48F84495"/>
    <w:rsid w:val="490337A2"/>
    <w:rsid w:val="49064E04"/>
    <w:rsid w:val="490960E7"/>
    <w:rsid w:val="490B241B"/>
    <w:rsid w:val="490F5615"/>
    <w:rsid w:val="4910650C"/>
    <w:rsid w:val="491470E5"/>
    <w:rsid w:val="49177011"/>
    <w:rsid w:val="491A45B5"/>
    <w:rsid w:val="491F5EC6"/>
    <w:rsid w:val="49222F70"/>
    <w:rsid w:val="49295900"/>
    <w:rsid w:val="493074BF"/>
    <w:rsid w:val="4937506D"/>
    <w:rsid w:val="493A52D4"/>
    <w:rsid w:val="4941408E"/>
    <w:rsid w:val="49446E0D"/>
    <w:rsid w:val="494A7DB3"/>
    <w:rsid w:val="494D47E1"/>
    <w:rsid w:val="49641441"/>
    <w:rsid w:val="497524EA"/>
    <w:rsid w:val="497526AF"/>
    <w:rsid w:val="497A68DE"/>
    <w:rsid w:val="497B382A"/>
    <w:rsid w:val="49836455"/>
    <w:rsid w:val="4984096B"/>
    <w:rsid w:val="49866B78"/>
    <w:rsid w:val="49887640"/>
    <w:rsid w:val="4990268F"/>
    <w:rsid w:val="499F2B63"/>
    <w:rsid w:val="49A44B1B"/>
    <w:rsid w:val="49A93559"/>
    <w:rsid w:val="49AA19C3"/>
    <w:rsid w:val="49B0728D"/>
    <w:rsid w:val="49B77EAC"/>
    <w:rsid w:val="49B91E77"/>
    <w:rsid w:val="49CA7BE0"/>
    <w:rsid w:val="49D91326"/>
    <w:rsid w:val="49D9582C"/>
    <w:rsid w:val="49F64E79"/>
    <w:rsid w:val="49F66C27"/>
    <w:rsid w:val="49FE3D2D"/>
    <w:rsid w:val="49FE735A"/>
    <w:rsid w:val="4A040CB3"/>
    <w:rsid w:val="4A08695A"/>
    <w:rsid w:val="4A0B232C"/>
    <w:rsid w:val="4A1357E4"/>
    <w:rsid w:val="4A1452FF"/>
    <w:rsid w:val="4A1522F5"/>
    <w:rsid w:val="4A196989"/>
    <w:rsid w:val="4A196CF5"/>
    <w:rsid w:val="4A1A26B5"/>
    <w:rsid w:val="4A27271C"/>
    <w:rsid w:val="4A28056F"/>
    <w:rsid w:val="4A3012E7"/>
    <w:rsid w:val="4A315BF5"/>
    <w:rsid w:val="4A345F75"/>
    <w:rsid w:val="4A3C770B"/>
    <w:rsid w:val="4A4200BE"/>
    <w:rsid w:val="4A445F6B"/>
    <w:rsid w:val="4A4A2ACF"/>
    <w:rsid w:val="4A6E6153"/>
    <w:rsid w:val="4A722025"/>
    <w:rsid w:val="4A78588E"/>
    <w:rsid w:val="4A7B75C1"/>
    <w:rsid w:val="4A8A1BAF"/>
    <w:rsid w:val="4A9621B8"/>
    <w:rsid w:val="4A9B77CE"/>
    <w:rsid w:val="4AA173B4"/>
    <w:rsid w:val="4AA3047C"/>
    <w:rsid w:val="4AAA6299"/>
    <w:rsid w:val="4AB40A96"/>
    <w:rsid w:val="4ABD5821"/>
    <w:rsid w:val="4ABE237D"/>
    <w:rsid w:val="4AD23834"/>
    <w:rsid w:val="4AE01685"/>
    <w:rsid w:val="4AE52136"/>
    <w:rsid w:val="4AE83401"/>
    <w:rsid w:val="4AEA62C8"/>
    <w:rsid w:val="4AEC4114"/>
    <w:rsid w:val="4AF72E03"/>
    <w:rsid w:val="4B2D2F15"/>
    <w:rsid w:val="4B375749"/>
    <w:rsid w:val="4B3C4CB1"/>
    <w:rsid w:val="4B465CE4"/>
    <w:rsid w:val="4B5300A9"/>
    <w:rsid w:val="4B5A0B53"/>
    <w:rsid w:val="4B7D6AE2"/>
    <w:rsid w:val="4B851705"/>
    <w:rsid w:val="4B923002"/>
    <w:rsid w:val="4B9634B6"/>
    <w:rsid w:val="4B9745A8"/>
    <w:rsid w:val="4BA22B61"/>
    <w:rsid w:val="4BA34B8C"/>
    <w:rsid w:val="4BA97CC9"/>
    <w:rsid w:val="4BB07A82"/>
    <w:rsid w:val="4BB07FA2"/>
    <w:rsid w:val="4BBC3E0D"/>
    <w:rsid w:val="4BBE0F5B"/>
    <w:rsid w:val="4BCB6612"/>
    <w:rsid w:val="4BD56D10"/>
    <w:rsid w:val="4BD905AE"/>
    <w:rsid w:val="4BE156B5"/>
    <w:rsid w:val="4BE53277"/>
    <w:rsid w:val="4BE56F53"/>
    <w:rsid w:val="4BF929FE"/>
    <w:rsid w:val="4C161A93"/>
    <w:rsid w:val="4C16799F"/>
    <w:rsid w:val="4C1A4723"/>
    <w:rsid w:val="4C2061DD"/>
    <w:rsid w:val="4C260CF9"/>
    <w:rsid w:val="4C325706"/>
    <w:rsid w:val="4C3503D3"/>
    <w:rsid w:val="4C400CC3"/>
    <w:rsid w:val="4C4C5224"/>
    <w:rsid w:val="4C5879AB"/>
    <w:rsid w:val="4C5D5B32"/>
    <w:rsid w:val="4C5E0AB3"/>
    <w:rsid w:val="4C651E42"/>
    <w:rsid w:val="4C6C50A2"/>
    <w:rsid w:val="4C781A7F"/>
    <w:rsid w:val="4C7B1F56"/>
    <w:rsid w:val="4C806C7C"/>
    <w:rsid w:val="4C8512A3"/>
    <w:rsid w:val="4C8524E4"/>
    <w:rsid w:val="4C8E4EE6"/>
    <w:rsid w:val="4C975D73"/>
    <w:rsid w:val="4C9822FF"/>
    <w:rsid w:val="4C9E35A6"/>
    <w:rsid w:val="4C9F0B13"/>
    <w:rsid w:val="4CA87F80"/>
    <w:rsid w:val="4CAA598B"/>
    <w:rsid w:val="4CB93F3C"/>
    <w:rsid w:val="4CBE1552"/>
    <w:rsid w:val="4CBE2D36"/>
    <w:rsid w:val="4CBE77A4"/>
    <w:rsid w:val="4CC53416"/>
    <w:rsid w:val="4CC954DC"/>
    <w:rsid w:val="4CD26B56"/>
    <w:rsid w:val="4CEE2FE2"/>
    <w:rsid w:val="4CF11C4B"/>
    <w:rsid w:val="4CF34558"/>
    <w:rsid w:val="4CF96B9D"/>
    <w:rsid w:val="4CFB2ACC"/>
    <w:rsid w:val="4D1573D7"/>
    <w:rsid w:val="4D1A1305"/>
    <w:rsid w:val="4D2350C8"/>
    <w:rsid w:val="4D240875"/>
    <w:rsid w:val="4D276770"/>
    <w:rsid w:val="4D2A270F"/>
    <w:rsid w:val="4D2B3A0A"/>
    <w:rsid w:val="4D2E2280"/>
    <w:rsid w:val="4D311078"/>
    <w:rsid w:val="4D482A8D"/>
    <w:rsid w:val="4D4F7737"/>
    <w:rsid w:val="4D5D5A9B"/>
    <w:rsid w:val="4D714816"/>
    <w:rsid w:val="4D75672F"/>
    <w:rsid w:val="4D852E94"/>
    <w:rsid w:val="4D902EEE"/>
    <w:rsid w:val="4D9A1FBF"/>
    <w:rsid w:val="4DAB7D28"/>
    <w:rsid w:val="4DB43081"/>
    <w:rsid w:val="4DB840E0"/>
    <w:rsid w:val="4DC4528E"/>
    <w:rsid w:val="4DC91F90"/>
    <w:rsid w:val="4DCF4F40"/>
    <w:rsid w:val="4DCF687D"/>
    <w:rsid w:val="4DD33A18"/>
    <w:rsid w:val="4DD74FC1"/>
    <w:rsid w:val="4DD80FDB"/>
    <w:rsid w:val="4DDA04FF"/>
    <w:rsid w:val="4DEA5B15"/>
    <w:rsid w:val="4DEB0E3A"/>
    <w:rsid w:val="4DEE7FDD"/>
    <w:rsid w:val="4DF162BE"/>
    <w:rsid w:val="4DF3475F"/>
    <w:rsid w:val="4DF44AF1"/>
    <w:rsid w:val="4E140649"/>
    <w:rsid w:val="4E1E7642"/>
    <w:rsid w:val="4E2B2C17"/>
    <w:rsid w:val="4E351776"/>
    <w:rsid w:val="4E355844"/>
    <w:rsid w:val="4E370E10"/>
    <w:rsid w:val="4E426780"/>
    <w:rsid w:val="4E4E1D31"/>
    <w:rsid w:val="4E555A61"/>
    <w:rsid w:val="4E5C2A1B"/>
    <w:rsid w:val="4E5C7AFE"/>
    <w:rsid w:val="4E6078EB"/>
    <w:rsid w:val="4E644E19"/>
    <w:rsid w:val="4E676159"/>
    <w:rsid w:val="4E6879C7"/>
    <w:rsid w:val="4E690DE0"/>
    <w:rsid w:val="4E6C395B"/>
    <w:rsid w:val="4E6F6FA8"/>
    <w:rsid w:val="4E780A26"/>
    <w:rsid w:val="4E800359"/>
    <w:rsid w:val="4E805ED2"/>
    <w:rsid w:val="4E8332BB"/>
    <w:rsid w:val="4E844A0F"/>
    <w:rsid w:val="4E952D74"/>
    <w:rsid w:val="4E9D4148"/>
    <w:rsid w:val="4EA76709"/>
    <w:rsid w:val="4EA824BA"/>
    <w:rsid w:val="4EAD187E"/>
    <w:rsid w:val="4EAE60AB"/>
    <w:rsid w:val="4EB86BA1"/>
    <w:rsid w:val="4EC07B31"/>
    <w:rsid w:val="4EC76DE4"/>
    <w:rsid w:val="4ED42E31"/>
    <w:rsid w:val="4ED6211E"/>
    <w:rsid w:val="4ED908C5"/>
    <w:rsid w:val="4EE0713C"/>
    <w:rsid w:val="4EE31253"/>
    <w:rsid w:val="4EFD4F1D"/>
    <w:rsid w:val="4F0A6CD0"/>
    <w:rsid w:val="4F155DA1"/>
    <w:rsid w:val="4F201D7E"/>
    <w:rsid w:val="4F2204BE"/>
    <w:rsid w:val="4F2558B8"/>
    <w:rsid w:val="4F2852AB"/>
    <w:rsid w:val="4F28585C"/>
    <w:rsid w:val="4F2953A8"/>
    <w:rsid w:val="4F332775"/>
    <w:rsid w:val="4F33689B"/>
    <w:rsid w:val="4F4450D4"/>
    <w:rsid w:val="4F495A4B"/>
    <w:rsid w:val="4F5368C9"/>
    <w:rsid w:val="4F642884"/>
    <w:rsid w:val="4F6434AC"/>
    <w:rsid w:val="4F6D7F7A"/>
    <w:rsid w:val="4F725CA0"/>
    <w:rsid w:val="4F766114"/>
    <w:rsid w:val="4F8E51C8"/>
    <w:rsid w:val="4FA669F9"/>
    <w:rsid w:val="4FA72771"/>
    <w:rsid w:val="4FA93450"/>
    <w:rsid w:val="4FAB528E"/>
    <w:rsid w:val="4FAC0A5D"/>
    <w:rsid w:val="4FAD4077"/>
    <w:rsid w:val="4FB55FFB"/>
    <w:rsid w:val="4FB9443F"/>
    <w:rsid w:val="4FBA3722"/>
    <w:rsid w:val="4FBA3A5A"/>
    <w:rsid w:val="4FBA3D69"/>
    <w:rsid w:val="4FC32E76"/>
    <w:rsid w:val="4FD25A40"/>
    <w:rsid w:val="4FE61D11"/>
    <w:rsid w:val="4FEA3E77"/>
    <w:rsid w:val="4FED26C4"/>
    <w:rsid w:val="4FEE03A0"/>
    <w:rsid w:val="4FF4002A"/>
    <w:rsid w:val="4FF66A1B"/>
    <w:rsid w:val="4FF84CC2"/>
    <w:rsid w:val="5001120A"/>
    <w:rsid w:val="500D3C4D"/>
    <w:rsid w:val="501B2DF5"/>
    <w:rsid w:val="50207EA2"/>
    <w:rsid w:val="50227135"/>
    <w:rsid w:val="50260FFD"/>
    <w:rsid w:val="50285660"/>
    <w:rsid w:val="503264DF"/>
    <w:rsid w:val="503404A9"/>
    <w:rsid w:val="503E0E60"/>
    <w:rsid w:val="50411939"/>
    <w:rsid w:val="50420C1C"/>
    <w:rsid w:val="50487B81"/>
    <w:rsid w:val="504B2073"/>
    <w:rsid w:val="50506965"/>
    <w:rsid w:val="505116AE"/>
    <w:rsid w:val="505301A3"/>
    <w:rsid w:val="50583799"/>
    <w:rsid w:val="50593A6B"/>
    <w:rsid w:val="505E1082"/>
    <w:rsid w:val="506925A7"/>
    <w:rsid w:val="50892052"/>
    <w:rsid w:val="508A3C4F"/>
    <w:rsid w:val="508F1B83"/>
    <w:rsid w:val="509050AE"/>
    <w:rsid w:val="50906169"/>
    <w:rsid w:val="509409A8"/>
    <w:rsid w:val="50975B14"/>
    <w:rsid w:val="509765AA"/>
    <w:rsid w:val="509E5922"/>
    <w:rsid w:val="509F36AA"/>
    <w:rsid w:val="50A169B6"/>
    <w:rsid w:val="50BF3B17"/>
    <w:rsid w:val="50C0688E"/>
    <w:rsid w:val="50CC06E1"/>
    <w:rsid w:val="50D00E26"/>
    <w:rsid w:val="50D41C48"/>
    <w:rsid w:val="50DB3DCF"/>
    <w:rsid w:val="50DF429E"/>
    <w:rsid w:val="50EB2380"/>
    <w:rsid w:val="50F32112"/>
    <w:rsid w:val="50F804CD"/>
    <w:rsid w:val="510E50E0"/>
    <w:rsid w:val="512A5408"/>
    <w:rsid w:val="512D33CC"/>
    <w:rsid w:val="51321695"/>
    <w:rsid w:val="5134567A"/>
    <w:rsid w:val="51427728"/>
    <w:rsid w:val="51493AE0"/>
    <w:rsid w:val="514A7BFA"/>
    <w:rsid w:val="515107D2"/>
    <w:rsid w:val="51571C09"/>
    <w:rsid w:val="51627BA7"/>
    <w:rsid w:val="516D2BC8"/>
    <w:rsid w:val="51705511"/>
    <w:rsid w:val="517B5039"/>
    <w:rsid w:val="518508DF"/>
    <w:rsid w:val="5189695A"/>
    <w:rsid w:val="518B68B4"/>
    <w:rsid w:val="518E1E3B"/>
    <w:rsid w:val="519531C9"/>
    <w:rsid w:val="51A21442"/>
    <w:rsid w:val="51B65558"/>
    <w:rsid w:val="51B6587E"/>
    <w:rsid w:val="51BB10AB"/>
    <w:rsid w:val="51BD58AB"/>
    <w:rsid w:val="51CC4711"/>
    <w:rsid w:val="51D5428B"/>
    <w:rsid w:val="51DF61F2"/>
    <w:rsid w:val="51F573F7"/>
    <w:rsid w:val="51F7602F"/>
    <w:rsid w:val="51F762EA"/>
    <w:rsid w:val="51FB3213"/>
    <w:rsid w:val="52156097"/>
    <w:rsid w:val="521D6D1B"/>
    <w:rsid w:val="522105B9"/>
    <w:rsid w:val="52211609"/>
    <w:rsid w:val="52237B34"/>
    <w:rsid w:val="522D7C73"/>
    <w:rsid w:val="52316962"/>
    <w:rsid w:val="5233653E"/>
    <w:rsid w:val="5234700E"/>
    <w:rsid w:val="523B7AF5"/>
    <w:rsid w:val="5242787F"/>
    <w:rsid w:val="5249593E"/>
    <w:rsid w:val="524F33D3"/>
    <w:rsid w:val="52524D6B"/>
    <w:rsid w:val="52595776"/>
    <w:rsid w:val="52595FA5"/>
    <w:rsid w:val="525E180D"/>
    <w:rsid w:val="525F19A5"/>
    <w:rsid w:val="52612496"/>
    <w:rsid w:val="52676D69"/>
    <w:rsid w:val="526C7595"/>
    <w:rsid w:val="526D647F"/>
    <w:rsid w:val="52735BE6"/>
    <w:rsid w:val="527436A9"/>
    <w:rsid w:val="527B0B6E"/>
    <w:rsid w:val="527C1C93"/>
    <w:rsid w:val="52834B25"/>
    <w:rsid w:val="5290573F"/>
    <w:rsid w:val="52992845"/>
    <w:rsid w:val="52A42F98"/>
    <w:rsid w:val="52AD5B3E"/>
    <w:rsid w:val="52AF2B74"/>
    <w:rsid w:val="52BB0165"/>
    <w:rsid w:val="52C03D1F"/>
    <w:rsid w:val="52C9412C"/>
    <w:rsid w:val="52CB182B"/>
    <w:rsid w:val="52CC7064"/>
    <w:rsid w:val="52CE3331"/>
    <w:rsid w:val="52D03D8D"/>
    <w:rsid w:val="52D911C2"/>
    <w:rsid w:val="52DC0CBD"/>
    <w:rsid w:val="52EF191C"/>
    <w:rsid w:val="52F04CAE"/>
    <w:rsid w:val="52F06F3A"/>
    <w:rsid w:val="52F75E4D"/>
    <w:rsid w:val="52FA36B8"/>
    <w:rsid w:val="52FF7722"/>
    <w:rsid w:val="531225F7"/>
    <w:rsid w:val="531377EE"/>
    <w:rsid w:val="5314011E"/>
    <w:rsid w:val="531A1D19"/>
    <w:rsid w:val="53253909"/>
    <w:rsid w:val="53364590"/>
    <w:rsid w:val="533A0E0E"/>
    <w:rsid w:val="533B3710"/>
    <w:rsid w:val="53426A39"/>
    <w:rsid w:val="5346615D"/>
    <w:rsid w:val="5349426B"/>
    <w:rsid w:val="534A3B3F"/>
    <w:rsid w:val="534F527F"/>
    <w:rsid w:val="535D44E5"/>
    <w:rsid w:val="5361780D"/>
    <w:rsid w:val="536264C0"/>
    <w:rsid w:val="53650979"/>
    <w:rsid w:val="5366006E"/>
    <w:rsid w:val="536D782E"/>
    <w:rsid w:val="53705BAA"/>
    <w:rsid w:val="53716FBF"/>
    <w:rsid w:val="53745413"/>
    <w:rsid w:val="537806AC"/>
    <w:rsid w:val="53796D79"/>
    <w:rsid w:val="53896E88"/>
    <w:rsid w:val="538C5F06"/>
    <w:rsid w:val="53922362"/>
    <w:rsid w:val="539B3C78"/>
    <w:rsid w:val="53A2604C"/>
    <w:rsid w:val="53AB0DF7"/>
    <w:rsid w:val="53B63C4A"/>
    <w:rsid w:val="53B8400F"/>
    <w:rsid w:val="53CB7D68"/>
    <w:rsid w:val="53E45D42"/>
    <w:rsid w:val="53F005F3"/>
    <w:rsid w:val="53F32FD9"/>
    <w:rsid w:val="53F51078"/>
    <w:rsid w:val="53F77456"/>
    <w:rsid w:val="53FA34C3"/>
    <w:rsid w:val="54120D34"/>
    <w:rsid w:val="541B79FC"/>
    <w:rsid w:val="541E4DAD"/>
    <w:rsid w:val="54247F85"/>
    <w:rsid w:val="54260518"/>
    <w:rsid w:val="54266722"/>
    <w:rsid w:val="54284CF2"/>
    <w:rsid w:val="542A24E8"/>
    <w:rsid w:val="54463927"/>
    <w:rsid w:val="54497D6E"/>
    <w:rsid w:val="54624EB9"/>
    <w:rsid w:val="546D21DB"/>
    <w:rsid w:val="546E385E"/>
    <w:rsid w:val="54795EC7"/>
    <w:rsid w:val="549366B5"/>
    <w:rsid w:val="54A309EA"/>
    <w:rsid w:val="54AC24C0"/>
    <w:rsid w:val="54B02877"/>
    <w:rsid w:val="54B25E40"/>
    <w:rsid w:val="54B5164D"/>
    <w:rsid w:val="54C66B7F"/>
    <w:rsid w:val="54D1488D"/>
    <w:rsid w:val="54D65388"/>
    <w:rsid w:val="54D8120D"/>
    <w:rsid w:val="54E02C53"/>
    <w:rsid w:val="54E104D3"/>
    <w:rsid w:val="54EC75A4"/>
    <w:rsid w:val="54F521F2"/>
    <w:rsid w:val="54FB0DC4"/>
    <w:rsid w:val="54FC0F7E"/>
    <w:rsid w:val="551B7FA8"/>
    <w:rsid w:val="551D2366"/>
    <w:rsid w:val="55357EFD"/>
    <w:rsid w:val="55393E6B"/>
    <w:rsid w:val="553954C4"/>
    <w:rsid w:val="553E5926"/>
    <w:rsid w:val="554607D7"/>
    <w:rsid w:val="55484D4D"/>
    <w:rsid w:val="554B56D5"/>
    <w:rsid w:val="55546EF7"/>
    <w:rsid w:val="555869E7"/>
    <w:rsid w:val="555A12FD"/>
    <w:rsid w:val="555A35CD"/>
    <w:rsid w:val="55651104"/>
    <w:rsid w:val="55654C60"/>
    <w:rsid w:val="556935BA"/>
    <w:rsid w:val="55784CC9"/>
    <w:rsid w:val="557B4484"/>
    <w:rsid w:val="558D768C"/>
    <w:rsid w:val="55923320"/>
    <w:rsid w:val="55A531BA"/>
    <w:rsid w:val="55AF1864"/>
    <w:rsid w:val="55B27071"/>
    <w:rsid w:val="55B77917"/>
    <w:rsid w:val="55BE2D74"/>
    <w:rsid w:val="55C04E15"/>
    <w:rsid w:val="55C139AB"/>
    <w:rsid w:val="55C2781C"/>
    <w:rsid w:val="55CD4E7B"/>
    <w:rsid w:val="55D45677"/>
    <w:rsid w:val="55DD1A43"/>
    <w:rsid w:val="55E26967"/>
    <w:rsid w:val="55E46829"/>
    <w:rsid w:val="55FC3817"/>
    <w:rsid w:val="56075D18"/>
    <w:rsid w:val="561840E0"/>
    <w:rsid w:val="562C39D0"/>
    <w:rsid w:val="563B5EA8"/>
    <w:rsid w:val="563C2F8D"/>
    <w:rsid w:val="564469BE"/>
    <w:rsid w:val="564703E1"/>
    <w:rsid w:val="56477DE5"/>
    <w:rsid w:val="5648537C"/>
    <w:rsid w:val="564B654C"/>
    <w:rsid w:val="56504FE8"/>
    <w:rsid w:val="56572172"/>
    <w:rsid w:val="5661367A"/>
    <w:rsid w:val="566E0DCA"/>
    <w:rsid w:val="566F0762"/>
    <w:rsid w:val="5683561C"/>
    <w:rsid w:val="5684380C"/>
    <w:rsid w:val="56881A68"/>
    <w:rsid w:val="56891C75"/>
    <w:rsid w:val="568A11FB"/>
    <w:rsid w:val="569869C4"/>
    <w:rsid w:val="569D09CA"/>
    <w:rsid w:val="569F41A2"/>
    <w:rsid w:val="56A95021"/>
    <w:rsid w:val="56AB2B47"/>
    <w:rsid w:val="56BA40CF"/>
    <w:rsid w:val="56C241D6"/>
    <w:rsid w:val="56C37E91"/>
    <w:rsid w:val="56C45C27"/>
    <w:rsid w:val="56CF0F2B"/>
    <w:rsid w:val="56D0674C"/>
    <w:rsid w:val="56D2633A"/>
    <w:rsid w:val="56E11772"/>
    <w:rsid w:val="56E524FD"/>
    <w:rsid w:val="56EB1328"/>
    <w:rsid w:val="56F07E72"/>
    <w:rsid w:val="56F642C9"/>
    <w:rsid w:val="56F72C39"/>
    <w:rsid w:val="56F95FA8"/>
    <w:rsid w:val="56FE512A"/>
    <w:rsid w:val="56FE536D"/>
    <w:rsid w:val="570F1328"/>
    <w:rsid w:val="5719308A"/>
    <w:rsid w:val="571A1A7B"/>
    <w:rsid w:val="57201787"/>
    <w:rsid w:val="57234DD3"/>
    <w:rsid w:val="572C3772"/>
    <w:rsid w:val="572F70C4"/>
    <w:rsid w:val="57372EF7"/>
    <w:rsid w:val="57460AC2"/>
    <w:rsid w:val="574952A3"/>
    <w:rsid w:val="574A4432"/>
    <w:rsid w:val="575002A9"/>
    <w:rsid w:val="575329A3"/>
    <w:rsid w:val="57563796"/>
    <w:rsid w:val="57574A7D"/>
    <w:rsid w:val="57580F21"/>
    <w:rsid w:val="575925A3"/>
    <w:rsid w:val="57643691"/>
    <w:rsid w:val="5773059A"/>
    <w:rsid w:val="5776281F"/>
    <w:rsid w:val="577949F3"/>
    <w:rsid w:val="577C035B"/>
    <w:rsid w:val="578810DA"/>
    <w:rsid w:val="578E7A36"/>
    <w:rsid w:val="5794675D"/>
    <w:rsid w:val="579A551F"/>
    <w:rsid w:val="579E26AC"/>
    <w:rsid w:val="579F043D"/>
    <w:rsid w:val="57A35F14"/>
    <w:rsid w:val="57A54DD9"/>
    <w:rsid w:val="57A91901"/>
    <w:rsid w:val="57A93CD5"/>
    <w:rsid w:val="57AB4B41"/>
    <w:rsid w:val="57B675EE"/>
    <w:rsid w:val="57BB4CEC"/>
    <w:rsid w:val="57BF0873"/>
    <w:rsid w:val="57C17087"/>
    <w:rsid w:val="57C80481"/>
    <w:rsid w:val="57D82404"/>
    <w:rsid w:val="57E447B4"/>
    <w:rsid w:val="57EE3D68"/>
    <w:rsid w:val="57FD4E6A"/>
    <w:rsid w:val="5805584A"/>
    <w:rsid w:val="58080FD2"/>
    <w:rsid w:val="580B5816"/>
    <w:rsid w:val="58133B49"/>
    <w:rsid w:val="581B576D"/>
    <w:rsid w:val="581F559B"/>
    <w:rsid w:val="583A0A78"/>
    <w:rsid w:val="58411023"/>
    <w:rsid w:val="58415E06"/>
    <w:rsid w:val="584D2D67"/>
    <w:rsid w:val="587A0A23"/>
    <w:rsid w:val="587B083D"/>
    <w:rsid w:val="587F2449"/>
    <w:rsid w:val="58AB7467"/>
    <w:rsid w:val="58B46148"/>
    <w:rsid w:val="58B60898"/>
    <w:rsid w:val="58BE1257"/>
    <w:rsid w:val="58C15EA3"/>
    <w:rsid w:val="58C223CA"/>
    <w:rsid w:val="58CA7BFC"/>
    <w:rsid w:val="58D463D9"/>
    <w:rsid w:val="58D51A8E"/>
    <w:rsid w:val="58D960F4"/>
    <w:rsid w:val="58E10AA2"/>
    <w:rsid w:val="58E13419"/>
    <w:rsid w:val="58E32A6C"/>
    <w:rsid w:val="58E76948"/>
    <w:rsid w:val="59023DE6"/>
    <w:rsid w:val="59103135"/>
    <w:rsid w:val="59186EA3"/>
    <w:rsid w:val="591A2206"/>
    <w:rsid w:val="591E3AA4"/>
    <w:rsid w:val="59232E69"/>
    <w:rsid w:val="592745D9"/>
    <w:rsid w:val="59396633"/>
    <w:rsid w:val="59396B30"/>
    <w:rsid w:val="59443607"/>
    <w:rsid w:val="594560D4"/>
    <w:rsid w:val="594F2F39"/>
    <w:rsid w:val="59566341"/>
    <w:rsid w:val="595D1779"/>
    <w:rsid w:val="596516D3"/>
    <w:rsid w:val="59662CF7"/>
    <w:rsid w:val="596D7A8B"/>
    <w:rsid w:val="59725489"/>
    <w:rsid w:val="59741916"/>
    <w:rsid w:val="59756BD1"/>
    <w:rsid w:val="597A2BAB"/>
    <w:rsid w:val="597D200F"/>
    <w:rsid w:val="598A21DA"/>
    <w:rsid w:val="598B1A20"/>
    <w:rsid w:val="599117C3"/>
    <w:rsid w:val="59A321FB"/>
    <w:rsid w:val="59AA27F4"/>
    <w:rsid w:val="59B85D01"/>
    <w:rsid w:val="59BB5797"/>
    <w:rsid w:val="59CF4D9E"/>
    <w:rsid w:val="59D14024"/>
    <w:rsid w:val="59D43694"/>
    <w:rsid w:val="59D80DBD"/>
    <w:rsid w:val="59D943F3"/>
    <w:rsid w:val="59DD74BB"/>
    <w:rsid w:val="59E3285E"/>
    <w:rsid w:val="59EC1C72"/>
    <w:rsid w:val="59F1740B"/>
    <w:rsid w:val="59F45A45"/>
    <w:rsid w:val="59FB04B3"/>
    <w:rsid w:val="5A032580"/>
    <w:rsid w:val="5A092247"/>
    <w:rsid w:val="5A0A227A"/>
    <w:rsid w:val="5A0F31E9"/>
    <w:rsid w:val="5A0F3E83"/>
    <w:rsid w:val="5A117165"/>
    <w:rsid w:val="5A137381"/>
    <w:rsid w:val="5A17034B"/>
    <w:rsid w:val="5A197C7D"/>
    <w:rsid w:val="5A355549"/>
    <w:rsid w:val="5A36306F"/>
    <w:rsid w:val="5A3D09A9"/>
    <w:rsid w:val="5A3F5302"/>
    <w:rsid w:val="5A513A05"/>
    <w:rsid w:val="5A53200A"/>
    <w:rsid w:val="5A53477B"/>
    <w:rsid w:val="5A5C197E"/>
    <w:rsid w:val="5A731A89"/>
    <w:rsid w:val="5A937C42"/>
    <w:rsid w:val="5AA36B2A"/>
    <w:rsid w:val="5AB3646E"/>
    <w:rsid w:val="5AB43F3C"/>
    <w:rsid w:val="5AB836EB"/>
    <w:rsid w:val="5AB842EA"/>
    <w:rsid w:val="5ABC7179"/>
    <w:rsid w:val="5ACC088F"/>
    <w:rsid w:val="5ACE0213"/>
    <w:rsid w:val="5ACE32A8"/>
    <w:rsid w:val="5AD17E36"/>
    <w:rsid w:val="5AD3266C"/>
    <w:rsid w:val="5ADF7263"/>
    <w:rsid w:val="5AF01470"/>
    <w:rsid w:val="5AF344C4"/>
    <w:rsid w:val="5AFA6F68"/>
    <w:rsid w:val="5AFC3496"/>
    <w:rsid w:val="5B00605E"/>
    <w:rsid w:val="5B092532"/>
    <w:rsid w:val="5B161F0B"/>
    <w:rsid w:val="5B1B2426"/>
    <w:rsid w:val="5B1C4013"/>
    <w:rsid w:val="5B353327"/>
    <w:rsid w:val="5B384449"/>
    <w:rsid w:val="5B3C0B28"/>
    <w:rsid w:val="5B3E4581"/>
    <w:rsid w:val="5B544A80"/>
    <w:rsid w:val="5B572E88"/>
    <w:rsid w:val="5B5B7EA1"/>
    <w:rsid w:val="5B7E1405"/>
    <w:rsid w:val="5B91324A"/>
    <w:rsid w:val="5B984C82"/>
    <w:rsid w:val="5BA83421"/>
    <w:rsid w:val="5BAA7871"/>
    <w:rsid w:val="5BAF6C35"/>
    <w:rsid w:val="5BB77C09"/>
    <w:rsid w:val="5BB95D06"/>
    <w:rsid w:val="5BC546AB"/>
    <w:rsid w:val="5BC56459"/>
    <w:rsid w:val="5BCA7472"/>
    <w:rsid w:val="5BD16A64"/>
    <w:rsid w:val="5BD26DC8"/>
    <w:rsid w:val="5BD3501A"/>
    <w:rsid w:val="5BD46845"/>
    <w:rsid w:val="5BDC5041"/>
    <w:rsid w:val="5BDD5DA4"/>
    <w:rsid w:val="5BE07FA6"/>
    <w:rsid w:val="5BE24CBF"/>
    <w:rsid w:val="5BF66C69"/>
    <w:rsid w:val="5BFB1E7B"/>
    <w:rsid w:val="5BFE2871"/>
    <w:rsid w:val="5C024269"/>
    <w:rsid w:val="5C135D2C"/>
    <w:rsid w:val="5C196D1C"/>
    <w:rsid w:val="5C1E1DF6"/>
    <w:rsid w:val="5C207B33"/>
    <w:rsid w:val="5C25339C"/>
    <w:rsid w:val="5C2A0EF0"/>
    <w:rsid w:val="5C2C7A6D"/>
    <w:rsid w:val="5C335AB8"/>
    <w:rsid w:val="5C365168"/>
    <w:rsid w:val="5C3723FF"/>
    <w:rsid w:val="5C3F6B2E"/>
    <w:rsid w:val="5C401F83"/>
    <w:rsid w:val="5C403D31"/>
    <w:rsid w:val="5C427AAA"/>
    <w:rsid w:val="5C4A4BB0"/>
    <w:rsid w:val="5C514E2F"/>
    <w:rsid w:val="5C532188"/>
    <w:rsid w:val="5C552407"/>
    <w:rsid w:val="5C5617A7"/>
    <w:rsid w:val="5C583771"/>
    <w:rsid w:val="5C5D2B35"/>
    <w:rsid w:val="5C672263"/>
    <w:rsid w:val="5C7047CC"/>
    <w:rsid w:val="5C726B66"/>
    <w:rsid w:val="5C7E0D01"/>
    <w:rsid w:val="5C82434A"/>
    <w:rsid w:val="5C830B2F"/>
    <w:rsid w:val="5C89392A"/>
    <w:rsid w:val="5C8C4460"/>
    <w:rsid w:val="5C927B40"/>
    <w:rsid w:val="5CA6628A"/>
    <w:rsid w:val="5CAD6BEE"/>
    <w:rsid w:val="5CB62246"/>
    <w:rsid w:val="5CBC0B08"/>
    <w:rsid w:val="5CC7729B"/>
    <w:rsid w:val="5CD6287B"/>
    <w:rsid w:val="5CD92914"/>
    <w:rsid w:val="5CDB3161"/>
    <w:rsid w:val="5CDF79EE"/>
    <w:rsid w:val="5CE44C91"/>
    <w:rsid w:val="5CE70651"/>
    <w:rsid w:val="5CED5C47"/>
    <w:rsid w:val="5CF35248"/>
    <w:rsid w:val="5CFA0C68"/>
    <w:rsid w:val="5D015BB7"/>
    <w:rsid w:val="5D125B47"/>
    <w:rsid w:val="5D1457C4"/>
    <w:rsid w:val="5D2268F2"/>
    <w:rsid w:val="5D2329C6"/>
    <w:rsid w:val="5D237123"/>
    <w:rsid w:val="5D2A6F8F"/>
    <w:rsid w:val="5D320DA7"/>
    <w:rsid w:val="5D3F4BF0"/>
    <w:rsid w:val="5D492930"/>
    <w:rsid w:val="5D570AB1"/>
    <w:rsid w:val="5D5A54FE"/>
    <w:rsid w:val="5D5F468B"/>
    <w:rsid w:val="5D67661B"/>
    <w:rsid w:val="5D692C1B"/>
    <w:rsid w:val="5D6A4A5D"/>
    <w:rsid w:val="5D75275C"/>
    <w:rsid w:val="5D78495C"/>
    <w:rsid w:val="5D7C3512"/>
    <w:rsid w:val="5D7D15E5"/>
    <w:rsid w:val="5D7E0FB5"/>
    <w:rsid w:val="5D7E7207"/>
    <w:rsid w:val="5D834805"/>
    <w:rsid w:val="5D860945"/>
    <w:rsid w:val="5D8D649B"/>
    <w:rsid w:val="5DA126A5"/>
    <w:rsid w:val="5DA44563"/>
    <w:rsid w:val="5DA46146"/>
    <w:rsid w:val="5DB402AB"/>
    <w:rsid w:val="5DB9023F"/>
    <w:rsid w:val="5DBD12C2"/>
    <w:rsid w:val="5DCA5FA9"/>
    <w:rsid w:val="5DDE3B09"/>
    <w:rsid w:val="5DDE465E"/>
    <w:rsid w:val="5DDE6F83"/>
    <w:rsid w:val="5DDE7CA6"/>
    <w:rsid w:val="5DE016C1"/>
    <w:rsid w:val="5DE5472B"/>
    <w:rsid w:val="5DE617A6"/>
    <w:rsid w:val="5DF12B8B"/>
    <w:rsid w:val="5DF764A6"/>
    <w:rsid w:val="5DF92ED0"/>
    <w:rsid w:val="5E021BF1"/>
    <w:rsid w:val="5E1A118B"/>
    <w:rsid w:val="5E1D3339"/>
    <w:rsid w:val="5E28494C"/>
    <w:rsid w:val="5E290C38"/>
    <w:rsid w:val="5E294417"/>
    <w:rsid w:val="5E2F22B0"/>
    <w:rsid w:val="5E323B4E"/>
    <w:rsid w:val="5E394EDC"/>
    <w:rsid w:val="5E3A4E7C"/>
    <w:rsid w:val="5E44188C"/>
    <w:rsid w:val="5E476EDE"/>
    <w:rsid w:val="5E4C5DAB"/>
    <w:rsid w:val="5E543AC4"/>
    <w:rsid w:val="5E58112D"/>
    <w:rsid w:val="5E710B1A"/>
    <w:rsid w:val="5E714676"/>
    <w:rsid w:val="5E7423B8"/>
    <w:rsid w:val="5E7D150A"/>
    <w:rsid w:val="5E896B02"/>
    <w:rsid w:val="5EA343E7"/>
    <w:rsid w:val="5EA44F30"/>
    <w:rsid w:val="5EC450EE"/>
    <w:rsid w:val="5ED51638"/>
    <w:rsid w:val="5ED777C7"/>
    <w:rsid w:val="5EDA66BF"/>
    <w:rsid w:val="5EDC2D1E"/>
    <w:rsid w:val="5EEF6D7E"/>
    <w:rsid w:val="5EF3065B"/>
    <w:rsid w:val="5EF32937"/>
    <w:rsid w:val="5EF64B7B"/>
    <w:rsid w:val="5F062081"/>
    <w:rsid w:val="5F07351B"/>
    <w:rsid w:val="5F0F7551"/>
    <w:rsid w:val="5F1240A2"/>
    <w:rsid w:val="5F136503"/>
    <w:rsid w:val="5F1B2B11"/>
    <w:rsid w:val="5F1E676F"/>
    <w:rsid w:val="5F205BA4"/>
    <w:rsid w:val="5F2516CE"/>
    <w:rsid w:val="5F291E99"/>
    <w:rsid w:val="5F2F2831"/>
    <w:rsid w:val="5F313141"/>
    <w:rsid w:val="5F345879"/>
    <w:rsid w:val="5F346F7D"/>
    <w:rsid w:val="5F467F61"/>
    <w:rsid w:val="5F592854"/>
    <w:rsid w:val="5F5B278A"/>
    <w:rsid w:val="5F625277"/>
    <w:rsid w:val="5F664ADF"/>
    <w:rsid w:val="5F682F1A"/>
    <w:rsid w:val="5F684284"/>
    <w:rsid w:val="5F6A27FA"/>
    <w:rsid w:val="5F7206A6"/>
    <w:rsid w:val="5F742670"/>
    <w:rsid w:val="5F750771"/>
    <w:rsid w:val="5F776A62"/>
    <w:rsid w:val="5F7A33C9"/>
    <w:rsid w:val="5F7C7A26"/>
    <w:rsid w:val="5F7E0DDA"/>
    <w:rsid w:val="5F806221"/>
    <w:rsid w:val="5F812FDF"/>
    <w:rsid w:val="5F944AC0"/>
    <w:rsid w:val="5F953CAF"/>
    <w:rsid w:val="5F9931CA"/>
    <w:rsid w:val="5F9D23E8"/>
    <w:rsid w:val="5FA2596D"/>
    <w:rsid w:val="5FA62A45"/>
    <w:rsid w:val="5FAA42E4"/>
    <w:rsid w:val="5FAF55E4"/>
    <w:rsid w:val="5FB143B2"/>
    <w:rsid w:val="5FB15C3A"/>
    <w:rsid w:val="5FB962D5"/>
    <w:rsid w:val="5FBA3DFB"/>
    <w:rsid w:val="5FC15189"/>
    <w:rsid w:val="5FC403E3"/>
    <w:rsid w:val="5FDA10CF"/>
    <w:rsid w:val="5FDF3531"/>
    <w:rsid w:val="5FE12BE8"/>
    <w:rsid w:val="5FEA14E8"/>
    <w:rsid w:val="5FF847D5"/>
    <w:rsid w:val="60025ECE"/>
    <w:rsid w:val="6005776C"/>
    <w:rsid w:val="60076EC3"/>
    <w:rsid w:val="60082D6A"/>
    <w:rsid w:val="600E6D88"/>
    <w:rsid w:val="601006F5"/>
    <w:rsid w:val="60121E89"/>
    <w:rsid w:val="60193851"/>
    <w:rsid w:val="601B5DF6"/>
    <w:rsid w:val="601C6864"/>
    <w:rsid w:val="601E1428"/>
    <w:rsid w:val="60274ACB"/>
    <w:rsid w:val="60340051"/>
    <w:rsid w:val="60367925"/>
    <w:rsid w:val="603B0BC6"/>
    <w:rsid w:val="603B318E"/>
    <w:rsid w:val="603F12DC"/>
    <w:rsid w:val="60477D84"/>
    <w:rsid w:val="604C124A"/>
    <w:rsid w:val="604C7FE0"/>
    <w:rsid w:val="60570AD2"/>
    <w:rsid w:val="605B6228"/>
    <w:rsid w:val="605C33D5"/>
    <w:rsid w:val="60722270"/>
    <w:rsid w:val="60747697"/>
    <w:rsid w:val="607A3C53"/>
    <w:rsid w:val="60830691"/>
    <w:rsid w:val="608E59B3"/>
    <w:rsid w:val="6090398E"/>
    <w:rsid w:val="609046E1"/>
    <w:rsid w:val="60944E5E"/>
    <w:rsid w:val="60956CE9"/>
    <w:rsid w:val="60B30F76"/>
    <w:rsid w:val="60B46A9C"/>
    <w:rsid w:val="60BB7E2A"/>
    <w:rsid w:val="60BD4E13"/>
    <w:rsid w:val="60C2565D"/>
    <w:rsid w:val="60C3558C"/>
    <w:rsid w:val="60D90D70"/>
    <w:rsid w:val="60DA4BF3"/>
    <w:rsid w:val="60E03D35"/>
    <w:rsid w:val="60EA02FE"/>
    <w:rsid w:val="60EB1FD5"/>
    <w:rsid w:val="60EC26DA"/>
    <w:rsid w:val="61004390"/>
    <w:rsid w:val="6100537D"/>
    <w:rsid w:val="610110B7"/>
    <w:rsid w:val="61063F70"/>
    <w:rsid w:val="6108174E"/>
    <w:rsid w:val="610E2650"/>
    <w:rsid w:val="61127EA2"/>
    <w:rsid w:val="61143F11"/>
    <w:rsid w:val="611A2952"/>
    <w:rsid w:val="6122276D"/>
    <w:rsid w:val="6126635F"/>
    <w:rsid w:val="613057B7"/>
    <w:rsid w:val="61332E72"/>
    <w:rsid w:val="613458A0"/>
    <w:rsid w:val="613A02BC"/>
    <w:rsid w:val="61404326"/>
    <w:rsid w:val="6147629B"/>
    <w:rsid w:val="6155520D"/>
    <w:rsid w:val="61572E28"/>
    <w:rsid w:val="615E036F"/>
    <w:rsid w:val="61605860"/>
    <w:rsid w:val="616952FD"/>
    <w:rsid w:val="616A5EDC"/>
    <w:rsid w:val="616F1A8B"/>
    <w:rsid w:val="61797B48"/>
    <w:rsid w:val="61805AAF"/>
    <w:rsid w:val="6183303E"/>
    <w:rsid w:val="618359D3"/>
    <w:rsid w:val="6186668A"/>
    <w:rsid w:val="61874E84"/>
    <w:rsid w:val="61876A72"/>
    <w:rsid w:val="618F6C61"/>
    <w:rsid w:val="619A6E2E"/>
    <w:rsid w:val="61BE37BE"/>
    <w:rsid w:val="61C044BC"/>
    <w:rsid w:val="61C30B54"/>
    <w:rsid w:val="61C56E65"/>
    <w:rsid w:val="61D415F5"/>
    <w:rsid w:val="61F42D77"/>
    <w:rsid w:val="61F657B8"/>
    <w:rsid w:val="61FC4B9F"/>
    <w:rsid w:val="61FD7161"/>
    <w:rsid w:val="62050071"/>
    <w:rsid w:val="620F2625"/>
    <w:rsid w:val="62154E77"/>
    <w:rsid w:val="62203D0E"/>
    <w:rsid w:val="622334EE"/>
    <w:rsid w:val="62233ED9"/>
    <w:rsid w:val="622F0DE0"/>
    <w:rsid w:val="622F3BFE"/>
    <w:rsid w:val="62347E94"/>
    <w:rsid w:val="623B66C9"/>
    <w:rsid w:val="6247406C"/>
    <w:rsid w:val="624E31A6"/>
    <w:rsid w:val="62557F59"/>
    <w:rsid w:val="625C58C6"/>
    <w:rsid w:val="62620EA5"/>
    <w:rsid w:val="626D76EE"/>
    <w:rsid w:val="626E63E7"/>
    <w:rsid w:val="62707B03"/>
    <w:rsid w:val="6271575C"/>
    <w:rsid w:val="627774E0"/>
    <w:rsid w:val="627B1F67"/>
    <w:rsid w:val="628138E6"/>
    <w:rsid w:val="62866233"/>
    <w:rsid w:val="628C0638"/>
    <w:rsid w:val="628D1D46"/>
    <w:rsid w:val="628E10E0"/>
    <w:rsid w:val="628F7D79"/>
    <w:rsid w:val="62994D43"/>
    <w:rsid w:val="62997D6C"/>
    <w:rsid w:val="62A212A2"/>
    <w:rsid w:val="62A85F07"/>
    <w:rsid w:val="62AE705A"/>
    <w:rsid w:val="62B114E5"/>
    <w:rsid w:val="62B27913"/>
    <w:rsid w:val="62B6148B"/>
    <w:rsid w:val="62BD623C"/>
    <w:rsid w:val="62C05BCC"/>
    <w:rsid w:val="62C21944"/>
    <w:rsid w:val="62CA07F9"/>
    <w:rsid w:val="62CA551E"/>
    <w:rsid w:val="62CC4571"/>
    <w:rsid w:val="62CF2F68"/>
    <w:rsid w:val="62DB58C7"/>
    <w:rsid w:val="62DE0931"/>
    <w:rsid w:val="62DF0966"/>
    <w:rsid w:val="62E00B42"/>
    <w:rsid w:val="62E1431E"/>
    <w:rsid w:val="62EE50B6"/>
    <w:rsid w:val="62F12229"/>
    <w:rsid w:val="62F329B7"/>
    <w:rsid w:val="62F94AE8"/>
    <w:rsid w:val="62FA7330"/>
    <w:rsid w:val="62FB0777"/>
    <w:rsid w:val="6300246C"/>
    <w:rsid w:val="630272DB"/>
    <w:rsid w:val="630325CE"/>
    <w:rsid w:val="63062746"/>
    <w:rsid w:val="630B6EFD"/>
    <w:rsid w:val="631C6ABE"/>
    <w:rsid w:val="632443AD"/>
    <w:rsid w:val="632E5134"/>
    <w:rsid w:val="633278A6"/>
    <w:rsid w:val="63440544"/>
    <w:rsid w:val="6348445D"/>
    <w:rsid w:val="635337A6"/>
    <w:rsid w:val="635C3B47"/>
    <w:rsid w:val="63616FBA"/>
    <w:rsid w:val="63643E14"/>
    <w:rsid w:val="63646637"/>
    <w:rsid w:val="63661090"/>
    <w:rsid w:val="63763877"/>
    <w:rsid w:val="63792D7D"/>
    <w:rsid w:val="637A3FCD"/>
    <w:rsid w:val="637A7B03"/>
    <w:rsid w:val="637E0A78"/>
    <w:rsid w:val="63922C41"/>
    <w:rsid w:val="639C3223"/>
    <w:rsid w:val="63A365C7"/>
    <w:rsid w:val="63A8314E"/>
    <w:rsid w:val="63AA7220"/>
    <w:rsid w:val="63AC081F"/>
    <w:rsid w:val="63B35731"/>
    <w:rsid w:val="63B5315E"/>
    <w:rsid w:val="63C51C18"/>
    <w:rsid w:val="63C65464"/>
    <w:rsid w:val="63C87B70"/>
    <w:rsid w:val="63CA0210"/>
    <w:rsid w:val="63DE4E6F"/>
    <w:rsid w:val="63EF5B81"/>
    <w:rsid w:val="63F26259"/>
    <w:rsid w:val="63FA510E"/>
    <w:rsid w:val="640A69EA"/>
    <w:rsid w:val="64191A38"/>
    <w:rsid w:val="641E530C"/>
    <w:rsid w:val="642301C1"/>
    <w:rsid w:val="642B52C7"/>
    <w:rsid w:val="643F314F"/>
    <w:rsid w:val="64470E7C"/>
    <w:rsid w:val="64484F19"/>
    <w:rsid w:val="644A4BFD"/>
    <w:rsid w:val="644E7D38"/>
    <w:rsid w:val="645327B5"/>
    <w:rsid w:val="6457607A"/>
    <w:rsid w:val="645B6A79"/>
    <w:rsid w:val="645C36D2"/>
    <w:rsid w:val="64634A61"/>
    <w:rsid w:val="64656A2B"/>
    <w:rsid w:val="647E5DD0"/>
    <w:rsid w:val="648275DD"/>
    <w:rsid w:val="64842951"/>
    <w:rsid w:val="648A00DC"/>
    <w:rsid w:val="649317EA"/>
    <w:rsid w:val="64940D2B"/>
    <w:rsid w:val="64967909"/>
    <w:rsid w:val="64973A5A"/>
    <w:rsid w:val="64A13976"/>
    <w:rsid w:val="64A503F0"/>
    <w:rsid w:val="64B00387"/>
    <w:rsid w:val="64B30017"/>
    <w:rsid w:val="64BE05C5"/>
    <w:rsid w:val="64C2194A"/>
    <w:rsid w:val="64EE6AA2"/>
    <w:rsid w:val="64F60463"/>
    <w:rsid w:val="65047CF3"/>
    <w:rsid w:val="65160232"/>
    <w:rsid w:val="65293EFC"/>
    <w:rsid w:val="653C0F12"/>
    <w:rsid w:val="65441497"/>
    <w:rsid w:val="654C37EF"/>
    <w:rsid w:val="654C6D44"/>
    <w:rsid w:val="65507864"/>
    <w:rsid w:val="65534DC9"/>
    <w:rsid w:val="65600321"/>
    <w:rsid w:val="65605ADC"/>
    <w:rsid w:val="65646CE3"/>
    <w:rsid w:val="656960A7"/>
    <w:rsid w:val="656A30F3"/>
    <w:rsid w:val="65870AD6"/>
    <w:rsid w:val="658F5A82"/>
    <w:rsid w:val="659012DA"/>
    <w:rsid w:val="659B022A"/>
    <w:rsid w:val="659E6714"/>
    <w:rsid w:val="65A96DEB"/>
    <w:rsid w:val="65AD56FF"/>
    <w:rsid w:val="65B054EC"/>
    <w:rsid w:val="65B4022F"/>
    <w:rsid w:val="65B756CA"/>
    <w:rsid w:val="65B90BF8"/>
    <w:rsid w:val="65D170BC"/>
    <w:rsid w:val="65D31D6D"/>
    <w:rsid w:val="65D433F7"/>
    <w:rsid w:val="65DA55B0"/>
    <w:rsid w:val="65DA6FA5"/>
    <w:rsid w:val="65DB2103"/>
    <w:rsid w:val="65DC5DBF"/>
    <w:rsid w:val="65E3701B"/>
    <w:rsid w:val="65E404BC"/>
    <w:rsid w:val="65EF15EA"/>
    <w:rsid w:val="65EF7685"/>
    <w:rsid w:val="65F00007"/>
    <w:rsid w:val="65F42107"/>
    <w:rsid w:val="65F72791"/>
    <w:rsid w:val="65F94FCF"/>
    <w:rsid w:val="660B53B0"/>
    <w:rsid w:val="66124991"/>
    <w:rsid w:val="661C3941"/>
    <w:rsid w:val="66296E44"/>
    <w:rsid w:val="662C6A60"/>
    <w:rsid w:val="662F5CA4"/>
    <w:rsid w:val="663F434D"/>
    <w:rsid w:val="664119A9"/>
    <w:rsid w:val="66417024"/>
    <w:rsid w:val="66430AE1"/>
    <w:rsid w:val="664D3C1B"/>
    <w:rsid w:val="665777F9"/>
    <w:rsid w:val="66600D51"/>
    <w:rsid w:val="6660243F"/>
    <w:rsid w:val="66630D48"/>
    <w:rsid w:val="666B615A"/>
    <w:rsid w:val="66754F1F"/>
    <w:rsid w:val="667B18AC"/>
    <w:rsid w:val="668223FF"/>
    <w:rsid w:val="668645CE"/>
    <w:rsid w:val="66911A63"/>
    <w:rsid w:val="669748D6"/>
    <w:rsid w:val="669B4986"/>
    <w:rsid w:val="669B71AF"/>
    <w:rsid w:val="66A47816"/>
    <w:rsid w:val="66AF4C73"/>
    <w:rsid w:val="66BB2590"/>
    <w:rsid w:val="66BF666F"/>
    <w:rsid w:val="66C13CC1"/>
    <w:rsid w:val="66C67BD2"/>
    <w:rsid w:val="66D15E51"/>
    <w:rsid w:val="66E55C01"/>
    <w:rsid w:val="66EF6A80"/>
    <w:rsid w:val="66F1162C"/>
    <w:rsid w:val="66F91A08"/>
    <w:rsid w:val="67017091"/>
    <w:rsid w:val="670541D2"/>
    <w:rsid w:val="672020EF"/>
    <w:rsid w:val="67256946"/>
    <w:rsid w:val="672636AE"/>
    <w:rsid w:val="67286203"/>
    <w:rsid w:val="672C047C"/>
    <w:rsid w:val="673708DA"/>
    <w:rsid w:val="6737777F"/>
    <w:rsid w:val="673D5A3D"/>
    <w:rsid w:val="674B6AB5"/>
    <w:rsid w:val="675F78CB"/>
    <w:rsid w:val="6773320D"/>
    <w:rsid w:val="67774B40"/>
    <w:rsid w:val="67776250"/>
    <w:rsid w:val="6778730E"/>
    <w:rsid w:val="677A041A"/>
    <w:rsid w:val="677A3280"/>
    <w:rsid w:val="67880147"/>
    <w:rsid w:val="678C30B5"/>
    <w:rsid w:val="67967E45"/>
    <w:rsid w:val="679F4A2F"/>
    <w:rsid w:val="67A4214A"/>
    <w:rsid w:val="67A4786A"/>
    <w:rsid w:val="67A541BD"/>
    <w:rsid w:val="67A83914"/>
    <w:rsid w:val="67AA29A7"/>
    <w:rsid w:val="67AB6E4B"/>
    <w:rsid w:val="67B47053"/>
    <w:rsid w:val="67B54588"/>
    <w:rsid w:val="67B76BE4"/>
    <w:rsid w:val="67B95945"/>
    <w:rsid w:val="67C25263"/>
    <w:rsid w:val="67C50DDA"/>
    <w:rsid w:val="67CE1741"/>
    <w:rsid w:val="67DF62C5"/>
    <w:rsid w:val="67E60D91"/>
    <w:rsid w:val="67E67E11"/>
    <w:rsid w:val="67F36F53"/>
    <w:rsid w:val="67F644A0"/>
    <w:rsid w:val="67FB439B"/>
    <w:rsid w:val="67FC3439"/>
    <w:rsid w:val="68182006"/>
    <w:rsid w:val="681919F7"/>
    <w:rsid w:val="681C640C"/>
    <w:rsid w:val="682824FA"/>
    <w:rsid w:val="682E35D8"/>
    <w:rsid w:val="683426D7"/>
    <w:rsid w:val="68387881"/>
    <w:rsid w:val="6857280B"/>
    <w:rsid w:val="68604EB0"/>
    <w:rsid w:val="68640AED"/>
    <w:rsid w:val="6865349E"/>
    <w:rsid w:val="687A11E5"/>
    <w:rsid w:val="687D2A0D"/>
    <w:rsid w:val="687E62DC"/>
    <w:rsid w:val="688020CA"/>
    <w:rsid w:val="688A2F04"/>
    <w:rsid w:val="6897375B"/>
    <w:rsid w:val="68A37B22"/>
    <w:rsid w:val="68A83BBA"/>
    <w:rsid w:val="68AB4C28"/>
    <w:rsid w:val="68B25FB7"/>
    <w:rsid w:val="68BB30BE"/>
    <w:rsid w:val="68C8394A"/>
    <w:rsid w:val="68C83FA6"/>
    <w:rsid w:val="68CD2DF1"/>
    <w:rsid w:val="68D501CA"/>
    <w:rsid w:val="68DF7ED9"/>
    <w:rsid w:val="68E22B8F"/>
    <w:rsid w:val="68E36170"/>
    <w:rsid w:val="68E433F0"/>
    <w:rsid w:val="68E65B5F"/>
    <w:rsid w:val="68E96A4F"/>
    <w:rsid w:val="68EF049E"/>
    <w:rsid w:val="68F22857"/>
    <w:rsid w:val="68FD6917"/>
    <w:rsid w:val="68FF6DF4"/>
    <w:rsid w:val="690835F9"/>
    <w:rsid w:val="69083B2D"/>
    <w:rsid w:val="691F1760"/>
    <w:rsid w:val="69222322"/>
    <w:rsid w:val="692A0243"/>
    <w:rsid w:val="692C572C"/>
    <w:rsid w:val="694243A0"/>
    <w:rsid w:val="694C2A9E"/>
    <w:rsid w:val="6963478F"/>
    <w:rsid w:val="69715E72"/>
    <w:rsid w:val="69721032"/>
    <w:rsid w:val="69744FE6"/>
    <w:rsid w:val="697F058F"/>
    <w:rsid w:val="6985191D"/>
    <w:rsid w:val="698956DA"/>
    <w:rsid w:val="698A70BE"/>
    <w:rsid w:val="69967687"/>
    <w:rsid w:val="699778EE"/>
    <w:rsid w:val="69A027AA"/>
    <w:rsid w:val="69A04061"/>
    <w:rsid w:val="69A078C8"/>
    <w:rsid w:val="69B47395"/>
    <w:rsid w:val="69B65A3F"/>
    <w:rsid w:val="69BB039C"/>
    <w:rsid w:val="69C42446"/>
    <w:rsid w:val="69C97B61"/>
    <w:rsid w:val="69CD5A64"/>
    <w:rsid w:val="69D00DEB"/>
    <w:rsid w:val="69D56401"/>
    <w:rsid w:val="69D64202"/>
    <w:rsid w:val="69DC34FB"/>
    <w:rsid w:val="69E0453E"/>
    <w:rsid w:val="69E864B0"/>
    <w:rsid w:val="69F543AD"/>
    <w:rsid w:val="69F856E5"/>
    <w:rsid w:val="6A18009C"/>
    <w:rsid w:val="6A1862EE"/>
    <w:rsid w:val="6A1F1529"/>
    <w:rsid w:val="6A2B06BD"/>
    <w:rsid w:val="6A3258FA"/>
    <w:rsid w:val="6A333509"/>
    <w:rsid w:val="6A39656C"/>
    <w:rsid w:val="6A4A2CD4"/>
    <w:rsid w:val="6A506220"/>
    <w:rsid w:val="6A5079C7"/>
    <w:rsid w:val="6A535578"/>
    <w:rsid w:val="6A670C5E"/>
    <w:rsid w:val="6A675DD1"/>
    <w:rsid w:val="6A6951DC"/>
    <w:rsid w:val="6A6B0609"/>
    <w:rsid w:val="6A70013D"/>
    <w:rsid w:val="6A794FDE"/>
    <w:rsid w:val="6A7E2608"/>
    <w:rsid w:val="6A856DC1"/>
    <w:rsid w:val="6A8674D8"/>
    <w:rsid w:val="6A880A51"/>
    <w:rsid w:val="6A8A4A65"/>
    <w:rsid w:val="6A8C779F"/>
    <w:rsid w:val="6A9A31A7"/>
    <w:rsid w:val="6A9E0AB3"/>
    <w:rsid w:val="6AA47B81"/>
    <w:rsid w:val="6AA95198"/>
    <w:rsid w:val="6AB029CA"/>
    <w:rsid w:val="6AD25AE7"/>
    <w:rsid w:val="6ADE7686"/>
    <w:rsid w:val="6AE00903"/>
    <w:rsid w:val="6AEA02A9"/>
    <w:rsid w:val="6AF639EA"/>
    <w:rsid w:val="6B0E1EF0"/>
    <w:rsid w:val="6B19231D"/>
    <w:rsid w:val="6B1C1E0E"/>
    <w:rsid w:val="6B254A40"/>
    <w:rsid w:val="6B291B96"/>
    <w:rsid w:val="6B321631"/>
    <w:rsid w:val="6B3724F2"/>
    <w:rsid w:val="6B436736"/>
    <w:rsid w:val="6B517D09"/>
    <w:rsid w:val="6B536809"/>
    <w:rsid w:val="6B60619E"/>
    <w:rsid w:val="6B647ABE"/>
    <w:rsid w:val="6B6932A5"/>
    <w:rsid w:val="6B6F10E9"/>
    <w:rsid w:val="6B6F6C1F"/>
    <w:rsid w:val="6B84708C"/>
    <w:rsid w:val="6B924332"/>
    <w:rsid w:val="6B9666AF"/>
    <w:rsid w:val="6BA07790"/>
    <w:rsid w:val="6BA50055"/>
    <w:rsid w:val="6BA936A1"/>
    <w:rsid w:val="6BAB2FEB"/>
    <w:rsid w:val="6BAE7D7A"/>
    <w:rsid w:val="6BB04ED6"/>
    <w:rsid w:val="6BB81476"/>
    <w:rsid w:val="6BB81B36"/>
    <w:rsid w:val="6BC3046E"/>
    <w:rsid w:val="6BC740BF"/>
    <w:rsid w:val="6BCF5505"/>
    <w:rsid w:val="6BD77B89"/>
    <w:rsid w:val="6BDF7316"/>
    <w:rsid w:val="6BE02E3B"/>
    <w:rsid w:val="6BE74475"/>
    <w:rsid w:val="6C014D65"/>
    <w:rsid w:val="6C03602C"/>
    <w:rsid w:val="6C066C46"/>
    <w:rsid w:val="6C111659"/>
    <w:rsid w:val="6C150D37"/>
    <w:rsid w:val="6C2216A6"/>
    <w:rsid w:val="6C31178D"/>
    <w:rsid w:val="6C3D53D1"/>
    <w:rsid w:val="6C4C04D0"/>
    <w:rsid w:val="6C507FC1"/>
    <w:rsid w:val="6C56457F"/>
    <w:rsid w:val="6C597423"/>
    <w:rsid w:val="6C604859"/>
    <w:rsid w:val="6C6475C8"/>
    <w:rsid w:val="6C6C4EF1"/>
    <w:rsid w:val="6C6F77A9"/>
    <w:rsid w:val="6C714C73"/>
    <w:rsid w:val="6C783074"/>
    <w:rsid w:val="6C7A1BB5"/>
    <w:rsid w:val="6C7A4091"/>
    <w:rsid w:val="6C882CD0"/>
    <w:rsid w:val="6C963ADF"/>
    <w:rsid w:val="6C9822E2"/>
    <w:rsid w:val="6C9D2ADA"/>
    <w:rsid w:val="6C9F655D"/>
    <w:rsid w:val="6CA00AB6"/>
    <w:rsid w:val="6CA15FE3"/>
    <w:rsid w:val="6CA16A6E"/>
    <w:rsid w:val="6CA81BAB"/>
    <w:rsid w:val="6CAF7CE4"/>
    <w:rsid w:val="6CB16AD5"/>
    <w:rsid w:val="6CB20CB6"/>
    <w:rsid w:val="6CB26488"/>
    <w:rsid w:val="6CC32850"/>
    <w:rsid w:val="6CC52349"/>
    <w:rsid w:val="6CCA700A"/>
    <w:rsid w:val="6CCB71D2"/>
    <w:rsid w:val="6CD30260"/>
    <w:rsid w:val="6CDF292F"/>
    <w:rsid w:val="6CE348FB"/>
    <w:rsid w:val="6CF22DDE"/>
    <w:rsid w:val="6CF8207A"/>
    <w:rsid w:val="6CFB0696"/>
    <w:rsid w:val="6CFC0175"/>
    <w:rsid w:val="6CFC757E"/>
    <w:rsid w:val="6D16450C"/>
    <w:rsid w:val="6D1B5B49"/>
    <w:rsid w:val="6D1E1E6D"/>
    <w:rsid w:val="6D233E90"/>
    <w:rsid w:val="6D262AD0"/>
    <w:rsid w:val="6D302A6B"/>
    <w:rsid w:val="6D31582E"/>
    <w:rsid w:val="6D342E96"/>
    <w:rsid w:val="6D364B60"/>
    <w:rsid w:val="6D3B57F6"/>
    <w:rsid w:val="6D3F6EA2"/>
    <w:rsid w:val="6D5413FB"/>
    <w:rsid w:val="6D54763D"/>
    <w:rsid w:val="6D592EA5"/>
    <w:rsid w:val="6D5F72F2"/>
    <w:rsid w:val="6D627EBE"/>
    <w:rsid w:val="6D675F16"/>
    <w:rsid w:val="6D6B2B54"/>
    <w:rsid w:val="6D7F3300"/>
    <w:rsid w:val="6D862D91"/>
    <w:rsid w:val="6D8720F0"/>
    <w:rsid w:val="6D8D7153"/>
    <w:rsid w:val="6D8F2D6B"/>
    <w:rsid w:val="6D970E1E"/>
    <w:rsid w:val="6D9C10A4"/>
    <w:rsid w:val="6DB069FA"/>
    <w:rsid w:val="6DB15CFD"/>
    <w:rsid w:val="6DB802BC"/>
    <w:rsid w:val="6DC40737"/>
    <w:rsid w:val="6DD53EB7"/>
    <w:rsid w:val="6DD864C0"/>
    <w:rsid w:val="6DDD58AB"/>
    <w:rsid w:val="6DDD6953"/>
    <w:rsid w:val="6DDE23A0"/>
    <w:rsid w:val="6DE3529E"/>
    <w:rsid w:val="6DF1132F"/>
    <w:rsid w:val="6DF901E4"/>
    <w:rsid w:val="6DFD1A54"/>
    <w:rsid w:val="6E137010"/>
    <w:rsid w:val="6E2C680B"/>
    <w:rsid w:val="6E3C2A15"/>
    <w:rsid w:val="6E4167E4"/>
    <w:rsid w:val="6E636716"/>
    <w:rsid w:val="6E660246"/>
    <w:rsid w:val="6E663ACB"/>
    <w:rsid w:val="6E681C8B"/>
    <w:rsid w:val="6E696D96"/>
    <w:rsid w:val="6E6B15F2"/>
    <w:rsid w:val="6E6C47A7"/>
    <w:rsid w:val="6E7D5818"/>
    <w:rsid w:val="6E8E6B7E"/>
    <w:rsid w:val="6E8F6925"/>
    <w:rsid w:val="6E920478"/>
    <w:rsid w:val="6E93082B"/>
    <w:rsid w:val="6E9A1B33"/>
    <w:rsid w:val="6E9A7A83"/>
    <w:rsid w:val="6E9D3265"/>
    <w:rsid w:val="6EA4597D"/>
    <w:rsid w:val="6EB11DC7"/>
    <w:rsid w:val="6EB16425"/>
    <w:rsid w:val="6EB34837"/>
    <w:rsid w:val="6EB64476"/>
    <w:rsid w:val="6EBC193D"/>
    <w:rsid w:val="6EBD040B"/>
    <w:rsid w:val="6EC922AC"/>
    <w:rsid w:val="6ECD1C8C"/>
    <w:rsid w:val="6EDF6561"/>
    <w:rsid w:val="6EE113A4"/>
    <w:rsid w:val="6EE51555"/>
    <w:rsid w:val="6EE71853"/>
    <w:rsid w:val="6EE97F20"/>
    <w:rsid w:val="6EEB76D5"/>
    <w:rsid w:val="6EF235B1"/>
    <w:rsid w:val="6EFE1F56"/>
    <w:rsid w:val="6F0544A5"/>
    <w:rsid w:val="6F223CBA"/>
    <w:rsid w:val="6F2655CF"/>
    <w:rsid w:val="6F293971"/>
    <w:rsid w:val="6F382351"/>
    <w:rsid w:val="6F393B7B"/>
    <w:rsid w:val="6F4E16D7"/>
    <w:rsid w:val="6F543D73"/>
    <w:rsid w:val="6F561D13"/>
    <w:rsid w:val="6F565E30"/>
    <w:rsid w:val="6F694C60"/>
    <w:rsid w:val="6F6D3DA5"/>
    <w:rsid w:val="6F751AEC"/>
    <w:rsid w:val="6F8166E3"/>
    <w:rsid w:val="6F8E6CEE"/>
    <w:rsid w:val="6F9E340C"/>
    <w:rsid w:val="6FA32E36"/>
    <w:rsid w:val="6FA36659"/>
    <w:rsid w:val="6FA77428"/>
    <w:rsid w:val="6FB10D76"/>
    <w:rsid w:val="6FB645DF"/>
    <w:rsid w:val="6FB72105"/>
    <w:rsid w:val="6FB87A92"/>
    <w:rsid w:val="6FB96C38"/>
    <w:rsid w:val="6FBB7E47"/>
    <w:rsid w:val="6FBC771B"/>
    <w:rsid w:val="6FBE7937"/>
    <w:rsid w:val="6FBF41C2"/>
    <w:rsid w:val="6FC05BA7"/>
    <w:rsid w:val="6FD8191A"/>
    <w:rsid w:val="6FDA2E93"/>
    <w:rsid w:val="6FDB5DF3"/>
    <w:rsid w:val="6FDE3D40"/>
    <w:rsid w:val="6FDE7692"/>
    <w:rsid w:val="6FE019F5"/>
    <w:rsid w:val="6FE01BE4"/>
    <w:rsid w:val="6FF23B92"/>
    <w:rsid w:val="6FFE0436"/>
    <w:rsid w:val="70052E70"/>
    <w:rsid w:val="700C34EF"/>
    <w:rsid w:val="70121CFC"/>
    <w:rsid w:val="7017369E"/>
    <w:rsid w:val="701901B8"/>
    <w:rsid w:val="701B025E"/>
    <w:rsid w:val="701D3569"/>
    <w:rsid w:val="70223A22"/>
    <w:rsid w:val="7042491C"/>
    <w:rsid w:val="70455E0A"/>
    <w:rsid w:val="70460437"/>
    <w:rsid w:val="7047527A"/>
    <w:rsid w:val="70480FAF"/>
    <w:rsid w:val="70547015"/>
    <w:rsid w:val="705931BC"/>
    <w:rsid w:val="705D22BE"/>
    <w:rsid w:val="706158BE"/>
    <w:rsid w:val="70672630"/>
    <w:rsid w:val="706731CF"/>
    <w:rsid w:val="706F03FE"/>
    <w:rsid w:val="70781894"/>
    <w:rsid w:val="707B493C"/>
    <w:rsid w:val="707D50FC"/>
    <w:rsid w:val="70942FD9"/>
    <w:rsid w:val="70950698"/>
    <w:rsid w:val="709D26ED"/>
    <w:rsid w:val="70A00CEB"/>
    <w:rsid w:val="70B14DA6"/>
    <w:rsid w:val="70B76860"/>
    <w:rsid w:val="70BA2B31"/>
    <w:rsid w:val="70BC0FD8"/>
    <w:rsid w:val="70BF3967"/>
    <w:rsid w:val="70C1238E"/>
    <w:rsid w:val="70C500E8"/>
    <w:rsid w:val="70C74299"/>
    <w:rsid w:val="70CA396B"/>
    <w:rsid w:val="70DC1E23"/>
    <w:rsid w:val="70DD2F98"/>
    <w:rsid w:val="70E1568B"/>
    <w:rsid w:val="70E7131E"/>
    <w:rsid w:val="70EF41DA"/>
    <w:rsid w:val="70F74B11"/>
    <w:rsid w:val="70F76C5D"/>
    <w:rsid w:val="70FD0CB3"/>
    <w:rsid w:val="7104137A"/>
    <w:rsid w:val="710504E1"/>
    <w:rsid w:val="710650F2"/>
    <w:rsid w:val="71120CC4"/>
    <w:rsid w:val="7118742E"/>
    <w:rsid w:val="711C12C7"/>
    <w:rsid w:val="71203519"/>
    <w:rsid w:val="71211AEC"/>
    <w:rsid w:val="71285068"/>
    <w:rsid w:val="7131029F"/>
    <w:rsid w:val="7134243C"/>
    <w:rsid w:val="713D7396"/>
    <w:rsid w:val="714300F4"/>
    <w:rsid w:val="714B778F"/>
    <w:rsid w:val="71571D46"/>
    <w:rsid w:val="71594B1A"/>
    <w:rsid w:val="715D259C"/>
    <w:rsid w:val="716F0EE9"/>
    <w:rsid w:val="717A163C"/>
    <w:rsid w:val="717F0AB3"/>
    <w:rsid w:val="718129CA"/>
    <w:rsid w:val="71852264"/>
    <w:rsid w:val="718764FD"/>
    <w:rsid w:val="719D6DB9"/>
    <w:rsid w:val="71A75E6F"/>
    <w:rsid w:val="71AD013E"/>
    <w:rsid w:val="71B26913"/>
    <w:rsid w:val="71B356D4"/>
    <w:rsid w:val="71CD20B4"/>
    <w:rsid w:val="71D05043"/>
    <w:rsid w:val="71D21478"/>
    <w:rsid w:val="71D465DA"/>
    <w:rsid w:val="71DE0417"/>
    <w:rsid w:val="71DE1097"/>
    <w:rsid w:val="71F35EA7"/>
    <w:rsid w:val="71F60C84"/>
    <w:rsid w:val="71FF6EA4"/>
    <w:rsid w:val="72030568"/>
    <w:rsid w:val="72050CFF"/>
    <w:rsid w:val="7205184D"/>
    <w:rsid w:val="72081016"/>
    <w:rsid w:val="72170CD9"/>
    <w:rsid w:val="72174A14"/>
    <w:rsid w:val="72186B9B"/>
    <w:rsid w:val="721F2D5F"/>
    <w:rsid w:val="722417A6"/>
    <w:rsid w:val="72273DBC"/>
    <w:rsid w:val="72274533"/>
    <w:rsid w:val="72281E85"/>
    <w:rsid w:val="72331675"/>
    <w:rsid w:val="723C4572"/>
    <w:rsid w:val="723D2D95"/>
    <w:rsid w:val="724063E2"/>
    <w:rsid w:val="72457067"/>
    <w:rsid w:val="724A66D2"/>
    <w:rsid w:val="724C2FD8"/>
    <w:rsid w:val="7253310B"/>
    <w:rsid w:val="7260609B"/>
    <w:rsid w:val="72617199"/>
    <w:rsid w:val="72757747"/>
    <w:rsid w:val="72785291"/>
    <w:rsid w:val="72865E3F"/>
    <w:rsid w:val="728A3B01"/>
    <w:rsid w:val="728C5ACB"/>
    <w:rsid w:val="728E2D77"/>
    <w:rsid w:val="72966C68"/>
    <w:rsid w:val="729B611A"/>
    <w:rsid w:val="729B6821"/>
    <w:rsid w:val="729D55E2"/>
    <w:rsid w:val="72A84ADB"/>
    <w:rsid w:val="72B312A9"/>
    <w:rsid w:val="72C31E23"/>
    <w:rsid w:val="72C97A85"/>
    <w:rsid w:val="72CC5BD6"/>
    <w:rsid w:val="72CD39AE"/>
    <w:rsid w:val="72CD76A8"/>
    <w:rsid w:val="72D7609F"/>
    <w:rsid w:val="72E26C97"/>
    <w:rsid w:val="72E73BC9"/>
    <w:rsid w:val="72F2725C"/>
    <w:rsid w:val="730355B1"/>
    <w:rsid w:val="73065439"/>
    <w:rsid w:val="730A0F82"/>
    <w:rsid w:val="7311772D"/>
    <w:rsid w:val="731A4E85"/>
    <w:rsid w:val="731F2796"/>
    <w:rsid w:val="73282878"/>
    <w:rsid w:val="7328385A"/>
    <w:rsid w:val="732841C4"/>
    <w:rsid w:val="732D4BB8"/>
    <w:rsid w:val="733F1831"/>
    <w:rsid w:val="734004ED"/>
    <w:rsid w:val="73467A28"/>
    <w:rsid w:val="734A4459"/>
    <w:rsid w:val="734C5D6C"/>
    <w:rsid w:val="734E2D80"/>
    <w:rsid w:val="73531308"/>
    <w:rsid w:val="73550AF9"/>
    <w:rsid w:val="73575302"/>
    <w:rsid w:val="735F2151"/>
    <w:rsid w:val="73605D7B"/>
    <w:rsid w:val="736507F6"/>
    <w:rsid w:val="736B3932"/>
    <w:rsid w:val="736E1F92"/>
    <w:rsid w:val="737F06A0"/>
    <w:rsid w:val="73886EEC"/>
    <w:rsid w:val="738D6F01"/>
    <w:rsid w:val="73911C58"/>
    <w:rsid w:val="739E1612"/>
    <w:rsid w:val="73AD05F4"/>
    <w:rsid w:val="73AE31D4"/>
    <w:rsid w:val="73B16901"/>
    <w:rsid w:val="73BC0ACA"/>
    <w:rsid w:val="73CB3D9D"/>
    <w:rsid w:val="73D634A1"/>
    <w:rsid w:val="73DA4614"/>
    <w:rsid w:val="73DB51F3"/>
    <w:rsid w:val="73DB6F97"/>
    <w:rsid w:val="73DC0315"/>
    <w:rsid w:val="73DF08A5"/>
    <w:rsid w:val="73EA2CCA"/>
    <w:rsid w:val="73F529AB"/>
    <w:rsid w:val="73F9563A"/>
    <w:rsid w:val="74034E50"/>
    <w:rsid w:val="74035919"/>
    <w:rsid w:val="74064012"/>
    <w:rsid w:val="740F3D36"/>
    <w:rsid w:val="74106F3C"/>
    <w:rsid w:val="74166ADE"/>
    <w:rsid w:val="741E5094"/>
    <w:rsid w:val="742C4E6F"/>
    <w:rsid w:val="7436113E"/>
    <w:rsid w:val="74401D36"/>
    <w:rsid w:val="744228C3"/>
    <w:rsid w:val="74470E83"/>
    <w:rsid w:val="7447614D"/>
    <w:rsid w:val="74485A21"/>
    <w:rsid w:val="744C747A"/>
    <w:rsid w:val="744F0B5E"/>
    <w:rsid w:val="74512BC5"/>
    <w:rsid w:val="74566413"/>
    <w:rsid w:val="745968EE"/>
    <w:rsid w:val="745D327B"/>
    <w:rsid w:val="74606CDD"/>
    <w:rsid w:val="746675A0"/>
    <w:rsid w:val="746E0A40"/>
    <w:rsid w:val="74736F42"/>
    <w:rsid w:val="747405C4"/>
    <w:rsid w:val="74746816"/>
    <w:rsid w:val="747607E0"/>
    <w:rsid w:val="747B2A32"/>
    <w:rsid w:val="748B40F7"/>
    <w:rsid w:val="7491269B"/>
    <w:rsid w:val="7494036D"/>
    <w:rsid w:val="74975A35"/>
    <w:rsid w:val="749913BC"/>
    <w:rsid w:val="749B5A1A"/>
    <w:rsid w:val="749D3FBF"/>
    <w:rsid w:val="74A0261F"/>
    <w:rsid w:val="74A470FC"/>
    <w:rsid w:val="74A92964"/>
    <w:rsid w:val="74B61542"/>
    <w:rsid w:val="74B65081"/>
    <w:rsid w:val="74B86703"/>
    <w:rsid w:val="74C0380A"/>
    <w:rsid w:val="74C468F8"/>
    <w:rsid w:val="74C55848"/>
    <w:rsid w:val="74D6578E"/>
    <w:rsid w:val="74D9413E"/>
    <w:rsid w:val="74DF3CAD"/>
    <w:rsid w:val="74E03EAC"/>
    <w:rsid w:val="74E7348C"/>
    <w:rsid w:val="74FC0CE6"/>
    <w:rsid w:val="74FC6F38"/>
    <w:rsid w:val="750E04F7"/>
    <w:rsid w:val="75134281"/>
    <w:rsid w:val="752244C4"/>
    <w:rsid w:val="75271ADB"/>
    <w:rsid w:val="752C5CAF"/>
    <w:rsid w:val="753005DD"/>
    <w:rsid w:val="7539122E"/>
    <w:rsid w:val="753B6F5F"/>
    <w:rsid w:val="7544268D"/>
    <w:rsid w:val="754730F9"/>
    <w:rsid w:val="75564973"/>
    <w:rsid w:val="75572578"/>
    <w:rsid w:val="75596580"/>
    <w:rsid w:val="755C3532"/>
    <w:rsid w:val="75693EA1"/>
    <w:rsid w:val="756D573F"/>
    <w:rsid w:val="75750A98"/>
    <w:rsid w:val="757C14D3"/>
    <w:rsid w:val="75802AC1"/>
    <w:rsid w:val="758A59BC"/>
    <w:rsid w:val="7592164A"/>
    <w:rsid w:val="75940AE6"/>
    <w:rsid w:val="759650DB"/>
    <w:rsid w:val="759E1D9D"/>
    <w:rsid w:val="75A678D0"/>
    <w:rsid w:val="75A872AC"/>
    <w:rsid w:val="75AD1FE0"/>
    <w:rsid w:val="75B44BDD"/>
    <w:rsid w:val="75B86FA7"/>
    <w:rsid w:val="75BA46FD"/>
    <w:rsid w:val="75BD1930"/>
    <w:rsid w:val="75BD510D"/>
    <w:rsid w:val="75C231D4"/>
    <w:rsid w:val="75CB1A9A"/>
    <w:rsid w:val="75CB1AE3"/>
    <w:rsid w:val="75CE7892"/>
    <w:rsid w:val="75D44E39"/>
    <w:rsid w:val="75E02001"/>
    <w:rsid w:val="75EC0026"/>
    <w:rsid w:val="75F05658"/>
    <w:rsid w:val="75F419BD"/>
    <w:rsid w:val="75F47FF3"/>
    <w:rsid w:val="75F55735"/>
    <w:rsid w:val="761A519B"/>
    <w:rsid w:val="761E1200"/>
    <w:rsid w:val="7620086F"/>
    <w:rsid w:val="76281214"/>
    <w:rsid w:val="76292A2E"/>
    <w:rsid w:val="76342BC8"/>
    <w:rsid w:val="763D7808"/>
    <w:rsid w:val="76420910"/>
    <w:rsid w:val="76426BCC"/>
    <w:rsid w:val="76447352"/>
    <w:rsid w:val="76507DB9"/>
    <w:rsid w:val="76562678"/>
    <w:rsid w:val="765B7685"/>
    <w:rsid w:val="76601201"/>
    <w:rsid w:val="76610B37"/>
    <w:rsid w:val="766A10B5"/>
    <w:rsid w:val="76742AFE"/>
    <w:rsid w:val="767B3E8C"/>
    <w:rsid w:val="767C6509"/>
    <w:rsid w:val="768C6FB5"/>
    <w:rsid w:val="76902390"/>
    <w:rsid w:val="769B62DC"/>
    <w:rsid w:val="769C17A1"/>
    <w:rsid w:val="769E3379"/>
    <w:rsid w:val="76A21419"/>
    <w:rsid w:val="76A45779"/>
    <w:rsid w:val="76AC04E9"/>
    <w:rsid w:val="76B25B71"/>
    <w:rsid w:val="76B86E8E"/>
    <w:rsid w:val="76BC628E"/>
    <w:rsid w:val="76BD7E32"/>
    <w:rsid w:val="76C17757"/>
    <w:rsid w:val="76CA6BC2"/>
    <w:rsid w:val="76D4359C"/>
    <w:rsid w:val="76D76E89"/>
    <w:rsid w:val="76DA7A57"/>
    <w:rsid w:val="76DD68F5"/>
    <w:rsid w:val="76F123A0"/>
    <w:rsid w:val="76FE2465"/>
    <w:rsid w:val="76FF7502"/>
    <w:rsid w:val="77000835"/>
    <w:rsid w:val="770417BA"/>
    <w:rsid w:val="7705415E"/>
    <w:rsid w:val="77161E07"/>
    <w:rsid w:val="771640D4"/>
    <w:rsid w:val="77270FD9"/>
    <w:rsid w:val="773065DD"/>
    <w:rsid w:val="77311707"/>
    <w:rsid w:val="77393BC3"/>
    <w:rsid w:val="77444B50"/>
    <w:rsid w:val="774E291D"/>
    <w:rsid w:val="775100D9"/>
    <w:rsid w:val="77591CF7"/>
    <w:rsid w:val="775E5C88"/>
    <w:rsid w:val="77617526"/>
    <w:rsid w:val="7764167D"/>
    <w:rsid w:val="7769092B"/>
    <w:rsid w:val="77692263"/>
    <w:rsid w:val="777C6136"/>
    <w:rsid w:val="777D20D6"/>
    <w:rsid w:val="777E4F45"/>
    <w:rsid w:val="77811976"/>
    <w:rsid w:val="77872205"/>
    <w:rsid w:val="778E7BEF"/>
    <w:rsid w:val="778F6F79"/>
    <w:rsid w:val="77974CF6"/>
    <w:rsid w:val="779C59FE"/>
    <w:rsid w:val="779D7F9E"/>
    <w:rsid w:val="77A34190"/>
    <w:rsid w:val="77AE0291"/>
    <w:rsid w:val="77B118E6"/>
    <w:rsid w:val="77BA09E4"/>
    <w:rsid w:val="77D84510"/>
    <w:rsid w:val="77D91D64"/>
    <w:rsid w:val="77E809C7"/>
    <w:rsid w:val="77E872FF"/>
    <w:rsid w:val="77F40FB7"/>
    <w:rsid w:val="77F47144"/>
    <w:rsid w:val="78080136"/>
    <w:rsid w:val="780C7EFD"/>
    <w:rsid w:val="780F4648"/>
    <w:rsid w:val="780F5B42"/>
    <w:rsid w:val="78174075"/>
    <w:rsid w:val="781B2A92"/>
    <w:rsid w:val="781D47B8"/>
    <w:rsid w:val="782318E1"/>
    <w:rsid w:val="783250C4"/>
    <w:rsid w:val="783E0E29"/>
    <w:rsid w:val="78407669"/>
    <w:rsid w:val="785832EF"/>
    <w:rsid w:val="785C1DB0"/>
    <w:rsid w:val="78650EA8"/>
    <w:rsid w:val="78693FF6"/>
    <w:rsid w:val="786D0058"/>
    <w:rsid w:val="786D1EFA"/>
    <w:rsid w:val="786F17CF"/>
    <w:rsid w:val="787222E6"/>
    <w:rsid w:val="78750ED8"/>
    <w:rsid w:val="787E1A12"/>
    <w:rsid w:val="7884272A"/>
    <w:rsid w:val="78875AA2"/>
    <w:rsid w:val="788A485A"/>
    <w:rsid w:val="788C05D2"/>
    <w:rsid w:val="78947487"/>
    <w:rsid w:val="78956755"/>
    <w:rsid w:val="789D230A"/>
    <w:rsid w:val="789D458E"/>
    <w:rsid w:val="78A05E2C"/>
    <w:rsid w:val="78A2649D"/>
    <w:rsid w:val="78A3591C"/>
    <w:rsid w:val="78AA3BFB"/>
    <w:rsid w:val="78AA6CAB"/>
    <w:rsid w:val="78AF606F"/>
    <w:rsid w:val="78BD019A"/>
    <w:rsid w:val="78BE16CF"/>
    <w:rsid w:val="78BE4504"/>
    <w:rsid w:val="78BF0401"/>
    <w:rsid w:val="78CB0905"/>
    <w:rsid w:val="78CB3D3E"/>
    <w:rsid w:val="78D8502C"/>
    <w:rsid w:val="78DD0F85"/>
    <w:rsid w:val="78ED3FF6"/>
    <w:rsid w:val="78EE2AED"/>
    <w:rsid w:val="78F32400"/>
    <w:rsid w:val="78F77E6D"/>
    <w:rsid w:val="790073DA"/>
    <w:rsid w:val="7908203E"/>
    <w:rsid w:val="79102FB2"/>
    <w:rsid w:val="7910665E"/>
    <w:rsid w:val="792305DA"/>
    <w:rsid w:val="7928758F"/>
    <w:rsid w:val="793B53F8"/>
    <w:rsid w:val="79557F0E"/>
    <w:rsid w:val="79586E38"/>
    <w:rsid w:val="795D66BF"/>
    <w:rsid w:val="795E2CD5"/>
    <w:rsid w:val="79615F3F"/>
    <w:rsid w:val="79662F2F"/>
    <w:rsid w:val="797658FE"/>
    <w:rsid w:val="797D7F1B"/>
    <w:rsid w:val="79813945"/>
    <w:rsid w:val="79817A0B"/>
    <w:rsid w:val="798B6EA2"/>
    <w:rsid w:val="79991020"/>
    <w:rsid w:val="799D4F25"/>
    <w:rsid w:val="799D7B40"/>
    <w:rsid w:val="799F09B1"/>
    <w:rsid w:val="79A614AB"/>
    <w:rsid w:val="79A82877"/>
    <w:rsid w:val="79B7764F"/>
    <w:rsid w:val="79C34820"/>
    <w:rsid w:val="79D511E4"/>
    <w:rsid w:val="79E20B5D"/>
    <w:rsid w:val="79ED50A1"/>
    <w:rsid w:val="7A02561C"/>
    <w:rsid w:val="7A0C2CC5"/>
    <w:rsid w:val="7A0D5FC1"/>
    <w:rsid w:val="7A0F2239"/>
    <w:rsid w:val="7A146AD1"/>
    <w:rsid w:val="7A150EDD"/>
    <w:rsid w:val="7A187C44"/>
    <w:rsid w:val="7A196415"/>
    <w:rsid w:val="7A1F6341"/>
    <w:rsid w:val="7A2B18F4"/>
    <w:rsid w:val="7A3E6E93"/>
    <w:rsid w:val="7A3F1373"/>
    <w:rsid w:val="7A3F4D30"/>
    <w:rsid w:val="7A550ECC"/>
    <w:rsid w:val="7A551D86"/>
    <w:rsid w:val="7A574260"/>
    <w:rsid w:val="7A6956B2"/>
    <w:rsid w:val="7A804167"/>
    <w:rsid w:val="7A805F15"/>
    <w:rsid w:val="7A971B9E"/>
    <w:rsid w:val="7A980878"/>
    <w:rsid w:val="7A9C0875"/>
    <w:rsid w:val="7A9C5C09"/>
    <w:rsid w:val="7A9F4B33"/>
    <w:rsid w:val="7AA250FE"/>
    <w:rsid w:val="7AAA042A"/>
    <w:rsid w:val="7AAC0AB8"/>
    <w:rsid w:val="7ABB21C4"/>
    <w:rsid w:val="7AC36C93"/>
    <w:rsid w:val="7AC83418"/>
    <w:rsid w:val="7AC87757"/>
    <w:rsid w:val="7ACA53E2"/>
    <w:rsid w:val="7ACC5E02"/>
    <w:rsid w:val="7ACE1946"/>
    <w:rsid w:val="7AD53AED"/>
    <w:rsid w:val="7AD60888"/>
    <w:rsid w:val="7AE00762"/>
    <w:rsid w:val="7AE32B71"/>
    <w:rsid w:val="7AE71AF0"/>
    <w:rsid w:val="7AEE60A9"/>
    <w:rsid w:val="7B14634E"/>
    <w:rsid w:val="7B21693E"/>
    <w:rsid w:val="7B244ABB"/>
    <w:rsid w:val="7B354389"/>
    <w:rsid w:val="7B3B2796"/>
    <w:rsid w:val="7B4A728F"/>
    <w:rsid w:val="7B4B7795"/>
    <w:rsid w:val="7B5829EE"/>
    <w:rsid w:val="7B6205F9"/>
    <w:rsid w:val="7B62678F"/>
    <w:rsid w:val="7B641D73"/>
    <w:rsid w:val="7B642F91"/>
    <w:rsid w:val="7B694BFB"/>
    <w:rsid w:val="7B6A3EEE"/>
    <w:rsid w:val="7B6D6602"/>
    <w:rsid w:val="7B6F1AE6"/>
    <w:rsid w:val="7B7263E2"/>
    <w:rsid w:val="7B8225D5"/>
    <w:rsid w:val="7B890DF9"/>
    <w:rsid w:val="7B921007"/>
    <w:rsid w:val="7B9300CC"/>
    <w:rsid w:val="7B9464EA"/>
    <w:rsid w:val="7B9801D5"/>
    <w:rsid w:val="7B985587"/>
    <w:rsid w:val="7BA93249"/>
    <w:rsid w:val="7BB91FD9"/>
    <w:rsid w:val="7BBE40D1"/>
    <w:rsid w:val="7BC10593"/>
    <w:rsid w:val="7BC81986"/>
    <w:rsid w:val="7BC84C47"/>
    <w:rsid w:val="7BC938EC"/>
    <w:rsid w:val="7BCA4C90"/>
    <w:rsid w:val="7BD059A3"/>
    <w:rsid w:val="7BD7701C"/>
    <w:rsid w:val="7BDC0469"/>
    <w:rsid w:val="7BDC1277"/>
    <w:rsid w:val="7BDC361F"/>
    <w:rsid w:val="7BE05BB5"/>
    <w:rsid w:val="7BF85F7F"/>
    <w:rsid w:val="7C1009D7"/>
    <w:rsid w:val="7C183F2B"/>
    <w:rsid w:val="7C205260"/>
    <w:rsid w:val="7C29346A"/>
    <w:rsid w:val="7C2A4043"/>
    <w:rsid w:val="7C2E56C3"/>
    <w:rsid w:val="7C3012D4"/>
    <w:rsid w:val="7C32323F"/>
    <w:rsid w:val="7C33298E"/>
    <w:rsid w:val="7C345209"/>
    <w:rsid w:val="7C365A76"/>
    <w:rsid w:val="7C4B18D5"/>
    <w:rsid w:val="7C523992"/>
    <w:rsid w:val="7C5807CC"/>
    <w:rsid w:val="7C5A0B34"/>
    <w:rsid w:val="7C5E5DE2"/>
    <w:rsid w:val="7C5E73FE"/>
    <w:rsid w:val="7C613298"/>
    <w:rsid w:val="7C681333"/>
    <w:rsid w:val="7C6A4505"/>
    <w:rsid w:val="7C796017"/>
    <w:rsid w:val="7C7A4BE6"/>
    <w:rsid w:val="7C7F1265"/>
    <w:rsid w:val="7C8A7181"/>
    <w:rsid w:val="7C8F0691"/>
    <w:rsid w:val="7C8F1F7D"/>
    <w:rsid w:val="7C907F65"/>
    <w:rsid w:val="7C975798"/>
    <w:rsid w:val="7C9C0693"/>
    <w:rsid w:val="7C9C3264"/>
    <w:rsid w:val="7CB272BC"/>
    <w:rsid w:val="7CB96974"/>
    <w:rsid w:val="7CBC51FE"/>
    <w:rsid w:val="7CBE2D12"/>
    <w:rsid w:val="7CC70469"/>
    <w:rsid w:val="7CCB71F0"/>
    <w:rsid w:val="7CD4011F"/>
    <w:rsid w:val="7CD46ADE"/>
    <w:rsid w:val="7CE33567"/>
    <w:rsid w:val="7CE42605"/>
    <w:rsid w:val="7CE57515"/>
    <w:rsid w:val="7CE66386"/>
    <w:rsid w:val="7CEC7123"/>
    <w:rsid w:val="7CEC7892"/>
    <w:rsid w:val="7CED7166"/>
    <w:rsid w:val="7CEE4420"/>
    <w:rsid w:val="7CF572ED"/>
    <w:rsid w:val="7CF93D5D"/>
    <w:rsid w:val="7D034BDB"/>
    <w:rsid w:val="7D091BB4"/>
    <w:rsid w:val="7D0C1CE2"/>
    <w:rsid w:val="7D144827"/>
    <w:rsid w:val="7D184A5F"/>
    <w:rsid w:val="7D20753B"/>
    <w:rsid w:val="7D275F29"/>
    <w:rsid w:val="7D364589"/>
    <w:rsid w:val="7D3A5A57"/>
    <w:rsid w:val="7D3B4323"/>
    <w:rsid w:val="7D3E79C1"/>
    <w:rsid w:val="7D511DEB"/>
    <w:rsid w:val="7D5E522E"/>
    <w:rsid w:val="7D5E78CC"/>
    <w:rsid w:val="7D753686"/>
    <w:rsid w:val="7D7B5BE5"/>
    <w:rsid w:val="7D830F81"/>
    <w:rsid w:val="7D985B4F"/>
    <w:rsid w:val="7D9A4E1A"/>
    <w:rsid w:val="7D9B1386"/>
    <w:rsid w:val="7DA4016C"/>
    <w:rsid w:val="7DAF03CF"/>
    <w:rsid w:val="7DB22DA3"/>
    <w:rsid w:val="7DB550FB"/>
    <w:rsid w:val="7DBC0B2B"/>
    <w:rsid w:val="7DC720AD"/>
    <w:rsid w:val="7DCC321F"/>
    <w:rsid w:val="7DCC3599"/>
    <w:rsid w:val="7DCF4ABD"/>
    <w:rsid w:val="7DD06988"/>
    <w:rsid w:val="7DD448A0"/>
    <w:rsid w:val="7DDD43CE"/>
    <w:rsid w:val="7DE21B86"/>
    <w:rsid w:val="7DE53E10"/>
    <w:rsid w:val="7DE93DD1"/>
    <w:rsid w:val="7DEE39C0"/>
    <w:rsid w:val="7DEF684F"/>
    <w:rsid w:val="7DF00B43"/>
    <w:rsid w:val="7DF013F4"/>
    <w:rsid w:val="7DF95F9A"/>
    <w:rsid w:val="7E01736D"/>
    <w:rsid w:val="7E026C41"/>
    <w:rsid w:val="7E0E4770"/>
    <w:rsid w:val="7E127E84"/>
    <w:rsid w:val="7E17076D"/>
    <w:rsid w:val="7E186464"/>
    <w:rsid w:val="7E1C5EB5"/>
    <w:rsid w:val="7E357A58"/>
    <w:rsid w:val="7E3D5692"/>
    <w:rsid w:val="7E3E46D8"/>
    <w:rsid w:val="7E576F8D"/>
    <w:rsid w:val="7E5C6097"/>
    <w:rsid w:val="7E6478FC"/>
    <w:rsid w:val="7E66473F"/>
    <w:rsid w:val="7E6D0D6A"/>
    <w:rsid w:val="7E751B09"/>
    <w:rsid w:val="7E7A3F89"/>
    <w:rsid w:val="7E7A711F"/>
    <w:rsid w:val="7E862216"/>
    <w:rsid w:val="7E896F48"/>
    <w:rsid w:val="7E8E6727"/>
    <w:rsid w:val="7E9A331D"/>
    <w:rsid w:val="7E9C0E44"/>
    <w:rsid w:val="7EA128FE"/>
    <w:rsid w:val="7EA13FF1"/>
    <w:rsid w:val="7EA71D7C"/>
    <w:rsid w:val="7EAF557B"/>
    <w:rsid w:val="7EB048EF"/>
    <w:rsid w:val="7EB51DE9"/>
    <w:rsid w:val="7EB643A4"/>
    <w:rsid w:val="7EB663A9"/>
    <w:rsid w:val="7EB73ECF"/>
    <w:rsid w:val="7ED26AAB"/>
    <w:rsid w:val="7ED53A0A"/>
    <w:rsid w:val="7ED969FB"/>
    <w:rsid w:val="7EE051D4"/>
    <w:rsid w:val="7EE34CC4"/>
    <w:rsid w:val="7EF61B6E"/>
    <w:rsid w:val="7EF7251E"/>
    <w:rsid w:val="7EF77415"/>
    <w:rsid w:val="7EFC7B34"/>
    <w:rsid w:val="7EFD4FD2"/>
    <w:rsid w:val="7EFE08FE"/>
    <w:rsid w:val="7F030F9C"/>
    <w:rsid w:val="7F11635C"/>
    <w:rsid w:val="7F1365E5"/>
    <w:rsid w:val="7F160F29"/>
    <w:rsid w:val="7F2F480B"/>
    <w:rsid w:val="7F322925"/>
    <w:rsid w:val="7F323556"/>
    <w:rsid w:val="7F3E578D"/>
    <w:rsid w:val="7F42336A"/>
    <w:rsid w:val="7F473A58"/>
    <w:rsid w:val="7F4D4C15"/>
    <w:rsid w:val="7F5636E8"/>
    <w:rsid w:val="7F663D79"/>
    <w:rsid w:val="7F68267D"/>
    <w:rsid w:val="7F6A2CF0"/>
    <w:rsid w:val="7F6B574A"/>
    <w:rsid w:val="7F711166"/>
    <w:rsid w:val="7F7A235A"/>
    <w:rsid w:val="7F877D22"/>
    <w:rsid w:val="7F8C56AF"/>
    <w:rsid w:val="7F900B59"/>
    <w:rsid w:val="7F9445E7"/>
    <w:rsid w:val="7F954F93"/>
    <w:rsid w:val="7F9B62E2"/>
    <w:rsid w:val="7F9C55C8"/>
    <w:rsid w:val="7F9C76BA"/>
    <w:rsid w:val="7FA77AA0"/>
    <w:rsid w:val="7FB84310"/>
    <w:rsid w:val="7FB852BF"/>
    <w:rsid w:val="7FCE13C8"/>
    <w:rsid w:val="7FD02953"/>
    <w:rsid w:val="7FDD5BB8"/>
    <w:rsid w:val="7FE26D2A"/>
    <w:rsid w:val="7FE630F3"/>
    <w:rsid w:val="7FE84988"/>
    <w:rsid w:val="7FF30F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qFormat="1"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adjustRightInd w:val="0"/>
      <w:snapToGrid w:val="0"/>
      <w:spacing w:after="200" w:afterLines="0"/>
    </w:pPr>
    <w:rPr>
      <w:rFonts w:ascii="Tahoma" w:hAnsi="Tahoma" w:eastAsia="微软雅黑" w:cs="Times New Roman"/>
      <w:sz w:val="22"/>
      <w:szCs w:val="22"/>
      <w:lang w:val="en-US" w:eastAsia="zh-CN" w:bidi="ar-SA"/>
    </w:rPr>
  </w:style>
  <w:style w:type="paragraph" w:styleId="2">
    <w:name w:val="heading 1"/>
    <w:basedOn w:val="1"/>
    <w:next w:val="1"/>
    <w:link w:val="32"/>
    <w:autoRedefine/>
    <w:qFormat/>
    <w:uiPriority w:val="0"/>
    <w:pPr>
      <w:keepNext/>
      <w:keepLines/>
      <w:snapToGrid w:val="0"/>
      <w:spacing w:before="100" w:beforeLines="100" w:beforeAutospacing="0" w:after="50" w:afterLines="50" w:afterAutospacing="0" w:line="360" w:lineRule="auto"/>
      <w:jc w:val="left"/>
      <w:outlineLvl w:val="0"/>
    </w:pPr>
    <w:rPr>
      <w:b/>
      <w:kern w:val="44"/>
      <w:sz w:val="28"/>
    </w:rPr>
  </w:style>
  <w:style w:type="paragraph" w:styleId="3">
    <w:name w:val="heading 3"/>
    <w:basedOn w:val="1"/>
    <w:next w:val="1"/>
    <w:unhideWhenUsed/>
    <w:qFormat/>
    <w:uiPriority w:val="0"/>
    <w:pPr>
      <w:keepNext/>
      <w:keepLines/>
      <w:snapToGrid w:val="0"/>
      <w:spacing w:before="50" w:beforeLines="50" w:beforeAutospacing="0" w:afterAutospacing="0" w:line="360" w:lineRule="auto"/>
      <w:jc w:val="left"/>
      <w:outlineLvl w:val="2"/>
    </w:pPr>
    <w:rPr>
      <w:rFonts w:ascii="Times New Roman" w:hAnsi="Times New Roman"/>
      <w:b/>
      <w:sz w:val="28"/>
    </w:rPr>
  </w:style>
  <w:style w:type="paragraph" w:styleId="4">
    <w:name w:val="heading 4"/>
    <w:basedOn w:val="1"/>
    <w:next w:val="1"/>
    <w:unhideWhenUsed/>
    <w:qFormat/>
    <w:uiPriority w:val="0"/>
    <w:pPr>
      <w:keepNext/>
      <w:keepLines/>
      <w:spacing w:before="20" w:beforeLines="20" w:after="20" w:afterLines="20" w:line="375" w:lineRule="auto"/>
      <w:outlineLvl w:val="3"/>
    </w:pPr>
    <w:rPr>
      <w:rFonts w:ascii="Times New Roman" w:hAnsi="Times New Roman" w:eastAsia="宋体" w:cs="Times New Roman"/>
      <w:b/>
      <w:bCs/>
      <w:szCs w:val="28"/>
    </w:rPr>
  </w:style>
  <w:style w:type="character" w:default="1" w:styleId="20">
    <w:name w:val="Default Paragraph Font"/>
    <w:autoRedefine/>
    <w:semiHidden/>
    <w:qFormat/>
    <w:uiPriority w:val="0"/>
  </w:style>
  <w:style w:type="table" w:default="1" w:styleId="18">
    <w:name w:val="Normal Table"/>
    <w:autoRedefine/>
    <w:semiHidden/>
    <w:qFormat/>
    <w:uiPriority w:val="0"/>
    <w:tblPr>
      <w:tblCellMar>
        <w:top w:w="0" w:type="dxa"/>
        <w:left w:w="108" w:type="dxa"/>
        <w:bottom w:w="0" w:type="dxa"/>
        <w:right w:w="108" w:type="dxa"/>
      </w:tblCellMar>
    </w:tblPr>
  </w:style>
  <w:style w:type="paragraph" w:styleId="5">
    <w:name w:val="Note Heading"/>
    <w:basedOn w:val="1"/>
    <w:next w:val="1"/>
    <w:autoRedefine/>
    <w:qFormat/>
    <w:uiPriority w:val="0"/>
    <w:pPr>
      <w:jc w:val="center"/>
    </w:pPr>
  </w:style>
  <w:style w:type="paragraph" w:styleId="6">
    <w:name w:val="Normal Indent"/>
    <w:basedOn w:val="1"/>
    <w:next w:val="1"/>
    <w:autoRedefine/>
    <w:qFormat/>
    <w:uiPriority w:val="0"/>
    <w:rPr>
      <w:kern w:val="2"/>
      <w:sz w:val="28"/>
    </w:rPr>
  </w:style>
  <w:style w:type="paragraph" w:styleId="7">
    <w:name w:val="annotation text"/>
    <w:basedOn w:val="1"/>
    <w:autoRedefine/>
    <w:qFormat/>
    <w:uiPriority w:val="0"/>
    <w:pPr>
      <w:jc w:val="left"/>
    </w:pPr>
  </w:style>
  <w:style w:type="paragraph" w:styleId="8">
    <w:name w:val="Body Text"/>
    <w:basedOn w:val="1"/>
    <w:next w:val="1"/>
    <w:autoRedefine/>
    <w:qFormat/>
    <w:uiPriority w:val="0"/>
    <w:pPr>
      <w:widowControl w:val="0"/>
      <w:adjustRightInd/>
      <w:snapToGrid/>
      <w:spacing w:after="120"/>
      <w:jc w:val="both"/>
    </w:pPr>
    <w:rPr>
      <w:rFonts w:ascii="Calibri" w:hAnsi="Calibri" w:eastAsia="宋体"/>
      <w:sz w:val="20"/>
      <w:szCs w:val="20"/>
    </w:rPr>
  </w:style>
  <w:style w:type="paragraph" w:styleId="9">
    <w:name w:val="Body Text Indent"/>
    <w:basedOn w:val="1"/>
    <w:next w:val="10"/>
    <w:autoRedefine/>
    <w:qFormat/>
    <w:uiPriority w:val="0"/>
    <w:pPr>
      <w:spacing w:line="360" w:lineRule="auto"/>
      <w:ind w:firstLine="600" w:firstLineChars="250"/>
    </w:pPr>
    <w:rPr>
      <w:color w:val="FF0000"/>
    </w:rPr>
  </w:style>
  <w:style w:type="paragraph" w:customStyle="1" w:styleId="10">
    <w:name w:val="样式 正文文本缩进 + 行距: 1.5 倍行距"/>
    <w:basedOn w:val="11"/>
    <w:qFormat/>
    <w:uiPriority w:val="0"/>
    <w:pPr>
      <w:spacing w:after="120" w:line="360" w:lineRule="auto"/>
      <w:ind w:left="90" w:leftChars="32" w:firstLine="560" w:firstLineChars="200"/>
    </w:pPr>
    <w:rPr>
      <w:rFonts w:cs="宋体"/>
      <w:sz w:val="24"/>
    </w:rPr>
  </w:style>
  <w:style w:type="paragraph" w:customStyle="1" w:styleId="11">
    <w:name w:val="Body Text Indent"/>
    <w:basedOn w:val="12"/>
    <w:next w:val="10"/>
    <w:qFormat/>
    <w:uiPriority w:val="0"/>
    <w:pPr>
      <w:spacing w:after="120" w:afterLines="0"/>
      <w:ind w:left="420" w:leftChars="200"/>
    </w:pPr>
    <w:rPr>
      <w:rFonts w:ascii="Times New Roman" w:hAnsi="Times New Roman" w:eastAsia="宋体"/>
      <w:sz w:val="24"/>
    </w:rPr>
  </w:style>
  <w:style w:type="paragraph" w:customStyle="1" w:styleId="12">
    <w:name w:val="Normal"/>
    <w:qFormat/>
    <w:uiPriority w:val="0"/>
    <w:pPr>
      <w:widowControl w:val="0"/>
      <w:adjustRightInd w:val="0"/>
      <w:spacing w:line="360" w:lineRule="atLeast"/>
      <w:textAlignment w:val="baseline"/>
    </w:pPr>
    <w:rPr>
      <w:rFonts w:ascii="Tms Rmn" w:hAnsi="Tms Rmn" w:eastAsia="宋体" w:cs="Times New Roman"/>
      <w:lang w:val="en-US" w:eastAsia="zh-CN" w:bidi="ar-SA"/>
    </w:rPr>
  </w:style>
  <w:style w:type="paragraph" w:styleId="13">
    <w:name w:val="Block Text"/>
    <w:basedOn w:val="1"/>
    <w:autoRedefine/>
    <w:qFormat/>
    <w:uiPriority w:val="0"/>
    <w:pPr>
      <w:snapToGrid w:val="0"/>
      <w:spacing w:line="408" w:lineRule="auto"/>
      <w:ind w:left="-113" w:right="-510" w:firstLine="510"/>
    </w:pPr>
    <w:rPr>
      <w:sz w:val="24"/>
      <w:szCs w:val="20"/>
    </w:rPr>
  </w:style>
  <w:style w:type="paragraph" w:styleId="14">
    <w:name w:val="footer"/>
    <w:basedOn w:val="1"/>
    <w:autoRedefine/>
    <w:qFormat/>
    <w:uiPriority w:val="0"/>
    <w:pPr>
      <w:tabs>
        <w:tab w:val="center" w:pos="4153"/>
        <w:tab w:val="right" w:pos="8306"/>
      </w:tabs>
    </w:pPr>
    <w:rPr>
      <w:rFonts w:ascii="Tahoma" w:hAnsi="Tahoma"/>
      <w:sz w:val="18"/>
      <w:szCs w:val="18"/>
    </w:rPr>
  </w:style>
  <w:style w:type="paragraph" w:styleId="1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6">
    <w:name w:val="Normal (Web)"/>
    <w:basedOn w:val="1"/>
    <w:autoRedefine/>
    <w:qFormat/>
    <w:uiPriority w:val="0"/>
    <w:pPr>
      <w:widowControl/>
      <w:spacing w:before="100" w:beforeLines="0" w:beforeAutospacing="1" w:after="100" w:afterLines="0" w:afterAutospacing="1"/>
      <w:jc w:val="left"/>
    </w:pPr>
    <w:rPr>
      <w:rFonts w:ascii="宋体" w:hAnsi="宋体"/>
      <w:kern w:val="0"/>
      <w:sz w:val="24"/>
    </w:rPr>
  </w:style>
  <w:style w:type="paragraph" w:styleId="17">
    <w:name w:val="Body Text First Indent 2"/>
    <w:basedOn w:val="9"/>
    <w:next w:val="1"/>
    <w:autoRedefine/>
    <w:qFormat/>
    <w:uiPriority w:val="0"/>
    <w:pPr>
      <w:spacing w:after="120"/>
      <w:ind w:left="420" w:leftChars="200" w:firstLine="420"/>
    </w:pPr>
    <w:rPr>
      <w:rFonts w:ascii="Times New Roman" w:hAnsi="Times New Roman" w:eastAsia="宋体"/>
    </w:rPr>
  </w:style>
  <w:style w:type="table" w:styleId="19">
    <w:name w:val="Table Grid"/>
    <w:basedOn w:val="1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autoRedefine/>
    <w:qFormat/>
    <w:uiPriority w:val="22"/>
    <w:rPr>
      <w:b/>
      <w:bCs/>
    </w:rPr>
  </w:style>
  <w:style w:type="paragraph" w:customStyle="1" w:styleId="22">
    <w:name w:val="Default"/>
    <w:next w:val="1"/>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3">
    <w:name w:val="Table Paragraph"/>
    <w:basedOn w:val="1"/>
    <w:autoRedefine/>
    <w:qFormat/>
    <w:uiPriority w:val="1"/>
    <w:pPr>
      <w:jc w:val="center"/>
    </w:pPr>
    <w:rPr>
      <w:rFonts w:ascii="宋体" w:hAnsi="宋体" w:eastAsia="宋体" w:cs="宋体"/>
      <w:lang w:val="zh-CN" w:eastAsia="zh-CN" w:bidi="zh-CN"/>
    </w:rPr>
  </w:style>
  <w:style w:type="paragraph" w:customStyle="1" w:styleId="24">
    <w:name w:val="我的表格文字"/>
    <w:basedOn w:val="1"/>
    <w:autoRedefine/>
    <w:qFormat/>
    <w:uiPriority w:val="0"/>
    <w:pPr>
      <w:jc w:val="center"/>
    </w:pPr>
    <w:rPr>
      <w:rFonts w:hAnsi="宋体" w:eastAsia="Times New Roman" w:cs="宋体"/>
      <w:color w:val="000000"/>
      <w:szCs w:val="21"/>
    </w:rPr>
  </w:style>
  <w:style w:type="character" w:customStyle="1" w:styleId="25">
    <w:name w:val="报告表正文 Char1"/>
    <w:autoRedefine/>
    <w:qFormat/>
    <w:uiPriority w:val="0"/>
    <w:rPr>
      <w:rFonts w:eastAsia="楷体_GB2312"/>
      <w:kern w:val="2"/>
      <w:sz w:val="24"/>
      <w:szCs w:val="24"/>
      <w:lang w:val="en-US" w:eastAsia="zh-CN" w:bidi="ar-SA"/>
    </w:rPr>
  </w:style>
  <w:style w:type="paragraph" w:customStyle="1" w:styleId="26">
    <w:name w:val="中文报告书样式"/>
    <w:basedOn w:val="1"/>
    <w:autoRedefine/>
    <w:qFormat/>
    <w:uiPriority w:val="0"/>
    <w:pPr>
      <w:adjustRightInd w:val="0"/>
      <w:spacing w:line="480" w:lineRule="atLeast"/>
      <w:ind w:firstLine="482"/>
      <w:textAlignment w:val="baseline"/>
    </w:pPr>
    <w:rPr>
      <w:kern w:val="24"/>
      <w:sz w:val="24"/>
    </w:rPr>
  </w:style>
  <w:style w:type="paragraph" w:customStyle="1" w:styleId="27">
    <w:name w:val="p0"/>
    <w:basedOn w:val="1"/>
    <w:autoRedefine/>
    <w:qFormat/>
    <w:uiPriority w:val="0"/>
    <w:pPr>
      <w:widowControl/>
    </w:pPr>
    <w:rPr>
      <w:rFonts w:hint="eastAsia"/>
    </w:rPr>
  </w:style>
  <w:style w:type="paragraph" w:customStyle="1" w:styleId="28">
    <w:name w:val="列出段落"/>
    <w:basedOn w:val="1"/>
    <w:autoRedefine/>
    <w:qFormat/>
    <w:uiPriority w:val="0"/>
    <w:pPr>
      <w:widowControl w:val="0"/>
      <w:adjustRightInd/>
      <w:snapToGrid/>
      <w:spacing w:after="0" w:afterLines="0"/>
      <w:ind w:firstLine="420" w:firstLineChars="200"/>
      <w:jc w:val="both"/>
    </w:pPr>
    <w:rPr>
      <w:rFonts w:ascii="Times New Roman" w:hAnsi="Times New Roman" w:eastAsia="宋体"/>
      <w:kern w:val="2"/>
      <w:sz w:val="21"/>
      <w:szCs w:val="20"/>
    </w:rPr>
  </w:style>
  <w:style w:type="character" w:customStyle="1" w:styleId="29">
    <w:name w:val="font21"/>
    <w:basedOn w:val="20"/>
    <w:autoRedefine/>
    <w:qFormat/>
    <w:uiPriority w:val="0"/>
    <w:rPr>
      <w:rFonts w:hint="eastAsia" w:ascii="宋体" w:hAnsi="宋体" w:eastAsia="宋体" w:cs="宋体"/>
      <w:color w:val="000000"/>
      <w:sz w:val="24"/>
      <w:szCs w:val="24"/>
      <w:u w:val="none"/>
    </w:rPr>
  </w:style>
  <w:style w:type="character" w:customStyle="1" w:styleId="30">
    <w:name w:val="font31"/>
    <w:basedOn w:val="20"/>
    <w:autoRedefine/>
    <w:qFormat/>
    <w:uiPriority w:val="0"/>
    <w:rPr>
      <w:rFonts w:hint="eastAsia" w:ascii="宋体" w:hAnsi="宋体" w:eastAsia="宋体" w:cs="宋体"/>
      <w:color w:val="000000"/>
      <w:sz w:val="22"/>
      <w:szCs w:val="22"/>
      <w:u w:val="none"/>
    </w:rPr>
  </w:style>
  <w:style w:type="paragraph" w:customStyle="1" w:styleId="31">
    <w:name w:val="三同时样式"/>
    <w:basedOn w:val="1"/>
    <w:autoRedefine/>
    <w:qFormat/>
    <w:uiPriority w:val="0"/>
    <w:pPr>
      <w:spacing w:line="240" w:lineRule="auto"/>
      <w:ind w:firstLine="0" w:firstLineChars="0"/>
      <w:jc w:val="center"/>
    </w:pPr>
    <w:rPr>
      <w:b/>
      <w:sz w:val="18"/>
      <w:szCs w:val="18"/>
    </w:rPr>
  </w:style>
  <w:style w:type="character" w:customStyle="1" w:styleId="32">
    <w:name w:val="标题 1 Char"/>
    <w:link w:val="2"/>
    <w:autoRedefine/>
    <w:qFormat/>
    <w:uiPriority w:val="0"/>
    <w:rPr>
      <w:b/>
      <w:kern w:val="44"/>
      <w:sz w:val="28"/>
    </w:rPr>
  </w:style>
  <w:style w:type="paragraph" w:customStyle="1" w:styleId="33">
    <w:name w:val="列表段落"/>
    <w:basedOn w:val="1"/>
    <w:autoRedefine/>
    <w:qFormat/>
    <w:uiPriority w:val="0"/>
    <w:pPr>
      <w:ind w:firstLine="420" w:firstLineChars="200"/>
    </w:pPr>
    <w:rPr>
      <w:rFonts w:ascii="Calibri" w:hAnsi="Calibri" w:eastAsia="宋体" w:cs="宋体"/>
      <w:szCs w:val="21"/>
    </w:rPr>
  </w:style>
  <w:style w:type="character" w:customStyle="1" w:styleId="34">
    <w:name w:val="17"/>
    <w:basedOn w:val="20"/>
    <w:autoRedefine/>
    <w:qFormat/>
    <w:uiPriority w:val="0"/>
    <w:rPr>
      <w:rFonts w:hint="default" w:ascii="Times New Roman" w:hAnsi="Times New Roman" w:cs="Times New Roman"/>
      <w:color w:val="000000"/>
      <w:sz w:val="22"/>
      <w:szCs w:val="22"/>
      <w:vertAlign w:val="superscript"/>
    </w:rPr>
  </w:style>
  <w:style w:type="paragraph" w:customStyle="1" w:styleId="35">
    <w:name w:val=" Char Char1 Char"/>
    <w:basedOn w:val="1"/>
    <w:autoRedefine/>
    <w:qFormat/>
    <w:uiPriority w:val="0"/>
    <w:pPr>
      <w:spacing w:line="360" w:lineRule="auto"/>
      <w:ind w:firstLine="200" w:firstLineChars="200"/>
    </w:pPr>
    <w:rPr>
      <w:rFonts w:ascii="宋体" w:hAnsi="宋体" w:cs="宋体"/>
      <w:szCs w:val="24"/>
    </w:rPr>
  </w:style>
  <w:style w:type="paragraph" w:customStyle="1" w:styleId="36">
    <w:name w:val="表格文字"/>
    <w:basedOn w:val="1"/>
    <w:autoRedefine/>
    <w:qFormat/>
    <w:uiPriority w:val="0"/>
    <w:pPr>
      <w:adjustRightInd w:val="0"/>
      <w:spacing w:line="400" w:lineRule="atLeast"/>
      <w:jc w:val="center"/>
    </w:pPr>
    <w:rPr>
      <w:kern w:val="24"/>
      <w:sz w:val="24"/>
    </w:rPr>
  </w:style>
  <w:style w:type="paragraph" w:customStyle="1" w:styleId="37">
    <w:name w:val="表格"/>
    <w:basedOn w:val="1"/>
    <w:autoRedefine/>
    <w:qFormat/>
    <w:uiPriority w:val="0"/>
    <w:pPr>
      <w:keepNext/>
      <w:adjustRightInd w:val="0"/>
      <w:spacing w:line="312" w:lineRule="atLeast"/>
      <w:jc w:val="center"/>
      <w:textAlignment w:val="baseline"/>
    </w:pPr>
    <w:rPr>
      <w:kern w:val="0"/>
    </w:rPr>
  </w:style>
  <w:style w:type="character" w:customStyle="1" w:styleId="38">
    <w:name w:val="15"/>
    <w:basedOn w:val="20"/>
    <w:autoRedefine/>
    <w:qFormat/>
    <w:uiPriority w:val="0"/>
    <w:rPr>
      <w:rFonts w:hint="eastAsia" w:ascii="宋体" w:hAnsi="宋体" w:eastAsia="宋体" w:cs="宋体"/>
      <w:color w:val="000000"/>
      <w:sz w:val="20"/>
      <w:szCs w:val="20"/>
    </w:rPr>
  </w:style>
  <w:style w:type="character" w:customStyle="1" w:styleId="39">
    <w:name w:val="16"/>
    <w:basedOn w:val="20"/>
    <w:autoRedefine/>
    <w:qFormat/>
    <w:uiPriority w:val="0"/>
    <w:rPr>
      <w:rFonts w:hint="default" w:ascii="Times New Roman" w:hAnsi="Times New Roman" w:cs="Times New Roman"/>
      <w:color w:val="000000"/>
      <w:sz w:val="20"/>
      <w:szCs w:val="20"/>
    </w:rPr>
  </w:style>
  <w:style w:type="character" w:customStyle="1" w:styleId="40">
    <w:name w:val="18"/>
    <w:basedOn w:val="20"/>
    <w:autoRedefine/>
    <w:qFormat/>
    <w:uiPriority w:val="0"/>
    <w:rPr>
      <w:rFonts w:hint="default" w:ascii="Times New Roman" w:hAnsi="Times New Roman" w:cs="Times New Roman"/>
      <w:color w:val="000000"/>
      <w:sz w:val="20"/>
      <w:szCs w:val="20"/>
    </w:rPr>
  </w:style>
  <w:style w:type="character" w:customStyle="1" w:styleId="41">
    <w:name w:val="21"/>
    <w:basedOn w:val="20"/>
    <w:autoRedefine/>
    <w:qFormat/>
    <w:uiPriority w:val="0"/>
    <w:rPr>
      <w:rFonts w:hint="default" w:ascii="Times New Roman" w:hAnsi="Times New Roman" w:cs="Times New Roman"/>
      <w:color w:val="000000"/>
      <w:sz w:val="21"/>
      <w:szCs w:val="21"/>
    </w:rPr>
  </w:style>
  <w:style w:type="character" w:customStyle="1" w:styleId="42">
    <w:name w:val="19"/>
    <w:basedOn w:val="20"/>
    <w:autoRedefine/>
    <w:qFormat/>
    <w:uiPriority w:val="0"/>
    <w:rPr>
      <w:rFonts w:hint="default" w:ascii="Times New Roman" w:hAnsi="Times New Roman" w:cs="Times New Roman"/>
      <w:color w:val="000000"/>
      <w:sz w:val="20"/>
      <w:szCs w:val="20"/>
    </w:rPr>
  </w:style>
  <w:style w:type="paragraph" w:customStyle="1" w:styleId="43">
    <w:name w:val="鸿达表格文字"/>
    <w:basedOn w:val="1"/>
    <w:autoRedefine/>
    <w:qFormat/>
    <w:uiPriority w:val="0"/>
    <w:pPr>
      <w:contextualSpacing/>
      <w:jc w:val="center"/>
      <w:textAlignment w:val="baseline"/>
    </w:pPr>
    <w:rPr>
      <w:kern w:val="0"/>
      <w:szCs w:val="21"/>
    </w:rPr>
  </w:style>
  <w:style w:type="character" w:customStyle="1" w:styleId="44">
    <w:name w:val="20"/>
    <w:basedOn w:val="20"/>
    <w:autoRedefine/>
    <w:qFormat/>
    <w:uiPriority w:val="0"/>
    <w:rPr>
      <w:rFonts w:hint="eastAsia" w:ascii="宋体" w:hAnsi="宋体" w:eastAsia="宋体" w:cs="宋体"/>
      <w:color w:val="000000"/>
      <w:sz w:val="20"/>
      <w:szCs w:val="20"/>
    </w:rPr>
  </w:style>
  <w:style w:type="paragraph" w:customStyle="1" w:styleId="45">
    <w:name w:val="正文1"/>
    <w:next w:val="1"/>
    <w:qFormat/>
    <w:uiPriority w:val="0"/>
    <w:pPr>
      <w:widowControl w:val="0"/>
      <w:adjustRightInd w:val="0"/>
      <w:spacing w:line="360" w:lineRule="atLeast"/>
      <w:textAlignment w:val="baseline"/>
    </w:pPr>
    <w:rPr>
      <w:rFonts w:ascii="宋体" w:hAnsi="Times New Roman" w:eastAsia="宋体" w:cs="Times New Roman"/>
      <w:sz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6" Type="http://schemas.openxmlformats.org/officeDocument/2006/relationships/fontTable" Target="fontTable.xml"/><Relationship Id="rId25" Type="http://schemas.openxmlformats.org/officeDocument/2006/relationships/numbering" Target="numbering.xml"/><Relationship Id="rId24" Type="http://schemas.openxmlformats.org/officeDocument/2006/relationships/customXml" Target="../customXml/item1.xml"/><Relationship Id="rId23" Type="http://schemas.openxmlformats.org/officeDocument/2006/relationships/image" Target="media/image17.jpeg"/><Relationship Id="rId22" Type="http://schemas.openxmlformats.org/officeDocument/2006/relationships/image" Target="media/image16.jpeg"/><Relationship Id="rId21" Type="http://schemas.openxmlformats.org/officeDocument/2006/relationships/image" Target="media/image15.jpeg"/><Relationship Id="rId20" Type="http://schemas.openxmlformats.org/officeDocument/2006/relationships/image" Target="media/image14.jpeg"/><Relationship Id="rId2" Type="http://schemas.openxmlformats.org/officeDocument/2006/relationships/settings" Target="settings.xml"/><Relationship Id="rId19" Type="http://schemas.openxmlformats.org/officeDocument/2006/relationships/image" Target="media/image13.jpeg"/><Relationship Id="rId18" Type="http://schemas.openxmlformats.org/officeDocument/2006/relationships/image" Target="media/image12.jpeg"/><Relationship Id="rId17" Type="http://schemas.openxmlformats.org/officeDocument/2006/relationships/image" Target="media/image11.jpeg"/><Relationship Id="rId16" Type="http://schemas.openxmlformats.org/officeDocument/2006/relationships/image" Target="media/image10.jpeg"/><Relationship Id="rId15" Type="http://schemas.openxmlformats.org/officeDocument/2006/relationships/image" Target="media/image9.jpeg"/><Relationship Id="rId14" Type="http://schemas.openxmlformats.org/officeDocument/2006/relationships/image" Target="media/image8.jpeg"/><Relationship Id="rId13" Type="http://schemas.openxmlformats.org/officeDocument/2006/relationships/image" Target="media/image7.png"/><Relationship Id="rId12" Type="http://schemas.openxmlformats.org/officeDocument/2006/relationships/image" Target="media/image6.jpe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41</Pages>
  <Words>9788</Words>
  <Characters>12157</Characters>
  <Lines>0</Lines>
  <Paragraphs>0</Paragraphs>
  <TotalTime>0</TotalTime>
  <ScaleCrop>false</ScaleCrop>
  <LinksUpToDate>false</LinksUpToDate>
  <CharactersWithSpaces>12452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2022-03-24T02:04:00Z</dcterms:created>
  <dc:creator>Administrator</dc:creator>
  <cp:lastModifiedBy>Administrator</cp:lastModifiedBy>
  <cp:lastPrinted>2022-12-30T08:45:00Z</cp:lastPrinted>
  <dcterms:modified xsi:type="dcterms:W3CDTF">2024-07-12T08:41:12Z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664F579F59DA46B3AE9748602C8391A6</vt:lpwstr>
  </property>
</Properties>
</file>