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pStyle w:val="3"/>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eastAsia="zh-CN"/>
        </w:rPr>
      </w:pPr>
      <w:r>
        <w:rPr>
          <w:rFonts w:hint="eastAsia" w:ascii="Times New Roman" w:hAnsi="Times New Roman" w:eastAsia="宋体" w:cs="Times New Roman"/>
          <w:b/>
          <w:bCs/>
          <w:color w:val="auto"/>
          <w:kern w:val="2"/>
          <w:sz w:val="36"/>
          <w:szCs w:val="36"/>
          <w:lang w:val="en-US" w:eastAsia="zh-CN"/>
        </w:rPr>
        <w:t>长垣县博鑫机械设备</w:t>
      </w:r>
      <w:r>
        <w:rPr>
          <w:rFonts w:hint="default" w:ascii="Times New Roman" w:hAnsi="Times New Roman" w:eastAsia="宋体" w:cs="Times New Roman"/>
          <w:b/>
          <w:bCs/>
          <w:color w:val="auto"/>
          <w:kern w:val="2"/>
          <w:sz w:val="36"/>
          <w:szCs w:val="36"/>
          <w:lang w:val="en-US" w:eastAsia="zh-CN"/>
        </w:rPr>
        <w:t>有限公司</w:t>
      </w:r>
      <w:r>
        <w:rPr>
          <w:rFonts w:hint="eastAsia" w:ascii="Times New Roman" w:hAnsi="Times New Roman" w:eastAsia="宋体" w:cs="Times New Roman"/>
          <w:b/>
          <w:bCs/>
          <w:color w:val="auto"/>
          <w:kern w:val="2"/>
          <w:sz w:val="36"/>
          <w:szCs w:val="36"/>
          <w:lang w:val="en-US" w:eastAsia="zh-CN"/>
        </w:rPr>
        <w:t>年</w:t>
      </w:r>
      <w:r>
        <w:rPr>
          <w:rFonts w:hint="default" w:ascii="Times New Roman" w:hAnsi="Times New Roman" w:eastAsia="宋体" w:cs="Times New Roman"/>
          <w:b/>
          <w:bCs/>
          <w:color w:val="auto"/>
          <w:kern w:val="2"/>
          <w:sz w:val="36"/>
          <w:szCs w:val="36"/>
          <w:lang w:val="en-US" w:eastAsia="zh-CN"/>
        </w:rPr>
        <w:t>产</w:t>
      </w:r>
      <w:r>
        <w:rPr>
          <w:rFonts w:hint="eastAsia" w:ascii="Times New Roman" w:hAnsi="Times New Roman" w:eastAsia="宋体" w:cs="Times New Roman"/>
          <w:b/>
          <w:bCs/>
          <w:color w:val="auto"/>
          <w:kern w:val="2"/>
          <w:sz w:val="36"/>
          <w:szCs w:val="36"/>
          <w:lang w:val="en-US" w:eastAsia="zh-CN"/>
        </w:rPr>
        <w:t>3000吨起重配件项目</w:t>
      </w:r>
      <w:r>
        <w:rPr>
          <w:rFonts w:hint="default" w:ascii="Times New Roman" w:hAnsi="Times New Roman" w:eastAsia="宋体" w:cs="Times New Roman"/>
          <w:b/>
          <w:bCs/>
          <w:color w:val="auto"/>
          <w:kern w:val="2"/>
          <w:sz w:val="36"/>
          <w:szCs w:val="36"/>
          <w:lang w:eastAsia="zh-CN"/>
        </w:rPr>
        <w:t>竣工环境保护验收监测报告表</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长垣县博鑫机械设备</w:t>
      </w:r>
      <w:r>
        <w:rPr>
          <w:rFonts w:hint="default" w:ascii="Times New Roman" w:hAnsi="Times New Roman" w:cs="Times New Roman" w:eastAsiaTheme="minorEastAsia"/>
          <w:b w:val="0"/>
          <w:bCs w:val="0"/>
          <w:color w:val="auto"/>
          <w:kern w:val="2"/>
          <w:sz w:val="32"/>
          <w:szCs w:val="32"/>
          <w:u w:val="none"/>
          <w:lang w:val="en-US" w:eastAsia="zh-CN"/>
        </w:rPr>
        <w:t>有限公司</w:t>
      </w:r>
    </w:p>
    <w:p>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长垣县博鑫机械设备</w:t>
      </w:r>
      <w:r>
        <w:rPr>
          <w:rFonts w:hint="default" w:ascii="Times New Roman" w:hAnsi="Times New Roman" w:cs="Times New Roman" w:eastAsiaTheme="minorEastAsia"/>
          <w:b w:val="0"/>
          <w:bCs w:val="0"/>
          <w:color w:val="auto"/>
          <w:kern w:val="2"/>
          <w:sz w:val="32"/>
          <w:szCs w:val="32"/>
          <w:u w:val="none"/>
          <w:lang w:val="en-US" w:eastAsia="zh-CN"/>
        </w:rPr>
        <w:t>有限公司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1</w:t>
      </w:r>
      <w:r>
        <w:rPr>
          <w:rFonts w:hint="default" w:ascii="Times New Roman" w:hAnsi="Times New Roman" w:cs="Times New Roman" w:eastAsiaTheme="minorEastAsia"/>
          <w:b w:val="0"/>
          <w:bCs w:val="0"/>
          <w:color w:val="auto"/>
          <w:kern w:val="2"/>
          <w:sz w:val="32"/>
          <w:szCs w:val="32"/>
          <w:u w:val="none"/>
          <w:lang w:val="en-US" w:eastAsia="zh-CN"/>
        </w:rPr>
        <w:t>月</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长垣县博鑫机械设备</w:t>
      </w:r>
      <w:r>
        <w:rPr>
          <w:rFonts w:hint="default" w:ascii="Times New Roman" w:hAnsi="Times New Roman" w:eastAsia="宋体" w:cs="Times New Roman"/>
          <w:b w:val="0"/>
          <w:bCs w:val="0"/>
          <w:color w:val="auto"/>
          <w:kern w:val="2"/>
          <w:sz w:val="28"/>
          <w:szCs w:val="28"/>
          <w:lang w:val="en-US" w:eastAsia="zh-CN"/>
        </w:rPr>
        <w:t>有限公司</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法人代表：徐葛</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w:t>
      </w:r>
      <w:r>
        <w:rPr>
          <w:rFonts w:hint="default" w:ascii="Times New Roman" w:hAnsi="Times New Roman" w:eastAsia="宋体" w:cs="Times New Roman"/>
          <w:b w:val="0"/>
          <w:bCs w:val="0"/>
          <w:color w:val="auto"/>
          <w:kern w:val="2"/>
          <w:sz w:val="28"/>
          <w:szCs w:val="28"/>
          <w:lang w:val="en-US" w:eastAsia="zh-CN"/>
        </w:rPr>
        <w:t>徐葛</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联系方式：13782589369</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长垣市巨人大道东、纬十一路南</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p>
    <w:p>
      <w:pPr>
        <w:pStyle w:val="3"/>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监测单位：</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河南鑫成环测检测技术有限公</w:t>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 xml:space="preserve">司 </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法人代表：</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fldChar w:fldCharType="begin"/>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instrText xml:space="preserve"> HYPERLINK "https://shuidi.cn/owner_resume?base=bmFtZT3lvKDpk63npbomZGlnZXN0PWU3ZmFlZTg2NWE0NTE0OGFjMDYxZTc2ZjEyODEzOTAxJnBvc2l0aW9uPeazleS6ug==&amp;clickLogParamsPosition=%E6%80%BB%E8%A7%88%E5%8C%BA-%E4%B8%8B%E8%BD%BD%E7%AE%80%E5%8E%86" \o "张铭祺" </w:instrTex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fldChar w:fldCharType="separate"/>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张铭祺</w:t>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eastAsia" w:ascii="Times New Roman" w:hAnsi="Times New Roman" w:cs="Times New Roman" w:eastAsiaTheme="minorEastAsia"/>
          <w:b w:val="0"/>
          <w:bCs w:val="0"/>
          <w:color w:val="auto"/>
          <w:kern w:val="2"/>
          <w:sz w:val="28"/>
          <w:szCs w:val="28"/>
          <w:lang w:val="en-US" w:eastAsia="zh-CN"/>
        </w:rPr>
        <w:t>联</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系人：任俊燕</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联系方</w:t>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式：</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13938754651</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长垣县博鑫机械设备</w:t>
      </w:r>
      <w:r>
        <w:rPr>
          <w:rFonts w:hint="default" w:ascii="Times New Roman" w:hAnsi="Times New Roman" w:eastAsia="宋体" w:cs="Times New Roman"/>
          <w:b w:val="0"/>
          <w:bCs w:val="0"/>
          <w:color w:val="auto"/>
          <w:kern w:val="2"/>
          <w:sz w:val="28"/>
          <w:szCs w:val="28"/>
          <w:lang w:val="en-US" w:eastAsia="zh-CN"/>
        </w:rPr>
        <w:t>有限公司</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项目负责人</w:t>
      </w:r>
      <w:r>
        <w:rPr>
          <w:rFonts w:hint="default" w:ascii="Times New Roman" w:hAnsi="Times New Roman" w:eastAsia="宋体" w:cs="Times New Roman"/>
          <w:b w:val="0"/>
          <w:bCs w:val="0"/>
          <w:color w:val="auto"/>
          <w:kern w:val="2"/>
          <w:sz w:val="28"/>
          <w:szCs w:val="28"/>
          <w:lang w:val="en-US" w:eastAsia="zh-CN"/>
        </w:rPr>
        <w:t>：徐葛</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w:t>
      </w:r>
      <w:r>
        <w:rPr>
          <w:rFonts w:hint="default" w:ascii="Times New Roman" w:hAnsi="Times New Roman" w:eastAsia="宋体" w:cs="Times New Roman"/>
          <w:b w:val="0"/>
          <w:bCs w:val="0"/>
          <w:color w:val="auto"/>
          <w:kern w:val="2"/>
          <w:sz w:val="28"/>
          <w:szCs w:val="28"/>
          <w:lang w:val="en-US" w:eastAsia="zh-CN"/>
        </w:rPr>
        <w:t>徐葛</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联系方式：13782589369</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长垣市巨人大道东、纬十一路南</w:t>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auto"/>
          <w:sz w:val="32"/>
          <w:szCs w:val="32"/>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3"/>
        <w:tblW w:w="92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51"/>
        <w:gridCol w:w="1876"/>
        <w:gridCol w:w="2095"/>
        <w:gridCol w:w="1402"/>
        <w:gridCol w:w="981"/>
        <w:gridCol w:w="11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bCs/>
                <w:sz w:val="24"/>
                <w:szCs w:val="24"/>
                <w:lang w:val="en-US" w:eastAsia="zh-CN"/>
              </w:rPr>
              <w:t>年</w:t>
            </w:r>
            <w:r>
              <w:rPr>
                <w:rFonts w:hint="default" w:ascii="Times New Roman" w:hAnsi="Times New Roman" w:eastAsia="宋体" w:cs="Times New Roman"/>
                <w:bCs/>
                <w:sz w:val="24"/>
                <w:szCs w:val="24"/>
                <w:lang w:val="en-US" w:eastAsia="zh-CN"/>
              </w:rPr>
              <w:t>产</w:t>
            </w:r>
            <w:r>
              <w:rPr>
                <w:rFonts w:hint="eastAsia" w:ascii="Times New Roman" w:hAnsi="Times New Roman" w:eastAsia="宋体" w:cs="Times New Roman"/>
                <w:bCs/>
                <w:sz w:val="24"/>
                <w:szCs w:val="24"/>
                <w:lang w:val="en-US" w:eastAsia="zh-CN"/>
              </w:rPr>
              <w:t>3000吨起重配件项</w:t>
            </w:r>
            <w:r>
              <w:rPr>
                <w:rFonts w:hint="default" w:ascii="Times New Roman" w:hAnsi="Times New Roman" w:eastAsia="宋体" w:cs="Times New Roman"/>
                <w:bCs/>
                <w:sz w:val="24"/>
                <w:szCs w:val="24"/>
                <w:lang w:val="en-US" w:eastAsia="zh-CN"/>
              </w:rPr>
              <w:t>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sz w:val="24"/>
                <w:szCs w:val="24"/>
                <w:highlight w:val="none"/>
                <w:lang w:val="en-US" w:eastAsia="zh-CN"/>
              </w:rPr>
              <w:t>长垣县博鑫机械设备</w:t>
            </w:r>
            <w:r>
              <w:rPr>
                <w:rFonts w:hint="default" w:ascii="Times New Roman" w:hAnsi="Times New Roman" w:cs="Times New Roman" w:eastAsiaTheme="minorEastAsia"/>
                <w:sz w:val="24"/>
                <w:szCs w:val="24"/>
                <w:highlight w:val="none"/>
                <w:lang w:val="en-US" w:eastAsia="zh-CN"/>
              </w:rPr>
              <w:t>有</w:t>
            </w:r>
            <w:r>
              <w:rPr>
                <w:rFonts w:hint="default" w:ascii="Times New Roman" w:hAnsi="Times New Roman" w:eastAsia="宋体" w:cs="Times New Roman"/>
                <w:bCs/>
                <w:sz w:val="24"/>
                <w:szCs w:val="24"/>
                <w:lang w:val="en-US" w:eastAsia="zh-CN"/>
              </w:rPr>
              <w:t>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新建√</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改扩建 技改  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年</w:t>
            </w:r>
            <w:r>
              <w:rPr>
                <w:rFonts w:hint="default" w:ascii="Times New Roman" w:hAnsi="Times New Roman" w:eastAsia="宋体" w:cs="Times New Roman"/>
                <w:bCs/>
                <w:sz w:val="24"/>
                <w:szCs w:val="24"/>
                <w:lang w:val="en-US" w:eastAsia="zh-CN"/>
              </w:rPr>
              <w:t>产</w:t>
            </w:r>
            <w:r>
              <w:rPr>
                <w:rFonts w:hint="eastAsia" w:ascii="Times New Roman" w:hAnsi="Times New Roman" w:eastAsia="宋体" w:cs="Times New Roman"/>
                <w:bCs/>
                <w:sz w:val="24"/>
                <w:szCs w:val="24"/>
                <w:lang w:val="en-US" w:eastAsia="zh-CN"/>
              </w:rPr>
              <w:t>3000吨起重配件项</w:t>
            </w:r>
            <w:r>
              <w:rPr>
                <w:rFonts w:hint="default" w:ascii="Times New Roman" w:hAnsi="Times New Roman" w:eastAsia="宋体" w:cs="Times New Roman"/>
                <w:bCs/>
                <w:sz w:val="24"/>
                <w:szCs w:val="24"/>
                <w:lang w:val="en-US" w:eastAsia="zh-CN"/>
              </w:rPr>
              <w:t>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起重配件（行车轮、行车轴、齿轮）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20</w:t>
            </w:r>
            <w:r>
              <w:rPr>
                <w:rFonts w:hint="eastAsia" w:ascii="Times New Roman" w:hAnsi="Times New Roman" w:cs="Times New Roman" w:eastAsiaTheme="minorEastAsia"/>
                <w:color w:val="auto"/>
                <w:sz w:val="24"/>
                <w:szCs w:val="24"/>
                <w:highlight w:val="none"/>
                <w:lang w:val="en-US" w:eastAsia="zh-CN"/>
              </w:rPr>
              <w:t>23</w:t>
            </w:r>
            <w:r>
              <w:rPr>
                <w:rFonts w:hint="default" w:ascii="Times New Roman" w:hAnsi="Times New Roman" w:cs="Times New Roman" w:eastAsiaTheme="minorEastAsia"/>
                <w:color w:val="auto"/>
                <w:sz w:val="24"/>
                <w:szCs w:val="24"/>
                <w:highlight w:val="none"/>
                <w:lang w:val="en-US" w:eastAsia="zh-CN"/>
              </w:rPr>
              <w:t>年</w:t>
            </w:r>
            <w:r>
              <w:rPr>
                <w:rFonts w:hint="eastAsia" w:ascii="Times New Roman" w:hAnsi="Times New Roman" w:cs="Times New Roman" w:eastAsiaTheme="minorEastAsia"/>
                <w:color w:val="auto"/>
                <w:sz w:val="24"/>
                <w:szCs w:val="24"/>
                <w:highlight w:val="none"/>
                <w:lang w:val="en-US" w:eastAsia="zh-CN"/>
              </w:rPr>
              <w:t>10</w:t>
            </w:r>
            <w:r>
              <w:rPr>
                <w:rFonts w:hint="default" w:ascii="Times New Roman" w:hAnsi="Times New Roman" w:cs="Times New Roman" w:eastAsiaTheme="minorEastAsia"/>
                <w:color w:val="auto"/>
                <w:sz w:val="24"/>
                <w:szCs w:val="24"/>
                <w:highlight w:val="none"/>
                <w:lang w:val="en-US" w:eastAsia="zh-CN"/>
              </w:rPr>
              <w:t>月</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开工建设时间</w:t>
            </w:r>
          </w:p>
        </w:tc>
        <w:tc>
          <w:tcPr>
            <w:tcW w:w="3535"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20</w:t>
            </w:r>
            <w:r>
              <w:rPr>
                <w:rFonts w:hint="eastAsia" w:ascii="Times New Roman" w:hAnsi="Times New Roman" w:cs="Times New Roman" w:eastAsiaTheme="minorEastAsia"/>
                <w:color w:val="auto"/>
                <w:sz w:val="24"/>
                <w:szCs w:val="24"/>
                <w:highlight w:val="none"/>
                <w:lang w:val="en-US" w:eastAsia="zh-CN"/>
              </w:rPr>
              <w:t>23</w:t>
            </w:r>
            <w:r>
              <w:rPr>
                <w:rFonts w:hint="default" w:ascii="Times New Roman" w:hAnsi="Times New Roman" w:cs="Times New Roman" w:eastAsiaTheme="minorEastAsia"/>
                <w:color w:val="auto"/>
                <w:sz w:val="24"/>
                <w:szCs w:val="24"/>
                <w:highlight w:val="none"/>
                <w:lang w:val="en-US" w:eastAsia="zh-CN"/>
              </w:rPr>
              <w:t>年</w:t>
            </w:r>
            <w:r>
              <w:rPr>
                <w:rFonts w:hint="eastAsia" w:ascii="Times New Roman" w:hAnsi="Times New Roman" w:cs="Times New Roman" w:eastAsiaTheme="minorEastAsia"/>
                <w:color w:val="auto"/>
                <w:sz w:val="24"/>
                <w:szCs w:val="24"/>
                <w:highlight w:val="none"/>
                <w:lang w:val="en-US" w:eastAsia="zh-CN"/>
              </w:rPr>
              <w:t>10</w:t>
            </w:r>
            <w:r>
              <w:rPr>
                <w:rFonts w:hint="default" w:ascii="Times New Roman" w:hAnsi="Times New Roman" w:cs="Times New Roman" w:eastAsiaTheme="minorEastAsia"/>
                <w:color w:val="auto"/>
                <w:sz w:val="24"/>
                <w:szCs w:val="24"/>
                <w:highlight w:val="none"/>
                <w:lang w:val="en-US" w:eastAsia="zh-CN"/>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10</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月</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highlight w:val="none"/>
                <w:lang w:val="en-US" w:eastAsia="zh-CN"/>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验收现场监测时间</w:t>
            </w:r>
          </w:p>
        </w:tc>
        <w:tc>
          <w:tcPr>
            <w:tcW w:w="3535"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2023年2月2日~2月23日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审批部门</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新乡市生态环境局长垣分局</w:t>
            </w:r>
            <w:r>
              <w:rPr>
                <w:rFonts w:hint="default" w:ascii="Times New Roman" w:hAnsi="Times New Roman" w:cs="Times New Roman" w:eastAsiaTheme="minorEastAsia"/>
                <w:color w:val="auto"/>
                <w:sz w:val="24"/>
                <w:szCs w:val="24"/>
                <w:highlight w:val="none"/>
                <w:lang w:val="en-US" w:eastAsia="zh-CN"/>
              </w:rPr>
              <w:t>（长环审（2</w:t>
            </w:r>
            <w:r>
              <w:rPr>
                <w:rFonts w:hint="eastAsia" w:ascii="Times New Roman" w:hAnsi="Times New Roman" w:cs="Times New Roman" w:eastAsiaTheme="minorEastAsia"/>
                <w:color w:val="auto"/>
                <w:sz w:val="24"/>
                <w:szCs w:val="24"/>
                <w:highlight w:val="none"/>
                <w:lang w:val="en-US" w:eastAsia="zh-CN"/>
              </w:rPr>
              <w:t>023</w:t>
            </w:r>
            <w:r>
              <w:rPr>
                <w:rFonts w:hint="default" w:ascii="Times New Roman" w:hAnsi="Times New Roman" w:cs="Times New Roman" w:eastAsiaTheme="minorEastAsia"/>
                <w:color w:val="auto"/>
                <w:sz w:val="24"/>
                <w:szCs w:val="24"/>
                <w:highlight w:val="none"/>
                <w:lang w:val="en-US" w:eastAsia="zh-CN"/>
              </w:rPr>
              <w:t>）</w:t>
            </w:r>
            <w:r>
              <w:rPr>
                <w:rFonts w:hint="eastAsia" w:ascii="Times New Roman" w:hAnsi="Times New Roman" w:cs="Times New Roman" w:eastAsiaTheme="minorEastAsia"/>
                <w:color w:val="auto"/>
                <w:sz w:val="24"/>
                <w:szCs w:val="24"/>
                <w:highlight w:val="none"/>
                <w:lang w:val="en-US" w:eastAsia="zh-CN"/>
              </w:rPr>
              <w:t>62</w:t>
            </w:r>
            <w:r>
              <w:rPr>
                <w:rFonts w:hint="default" w:ascii="Times New Roman" w:hAnsi="Times New Roman" w:cs="Times New Roman" w:eastAsiaTheme="minorEastAsia"/>
                <w:color w:val="auto"/>
                <w:sz w:val="24"/>
                <w:szCs w:val="24"/>
                <w:highlight w:val="none"/>
                <w:lang w:val="en-US" w:eastAsia="zh-CN"/>
              </w:rPr>
              <w:t>号</w:t>
            </w:r>
            <w:r>
              <w:rPr>
                <w:rFonts w:hint="eastAsia" w:ascii="Times New Roman" w:hAnsi="Times New Roman" w:cs="Times New Roman" w:eastAsiaTheme="minorEastAsia"/>
                <w:color w:val="auto"/>
                <w:sz w:val="24"/>
                <w:szCs w:val="24"/>
                <w:highlight w:val="none"/>
                <w:lang w:val="en-US" w:eastAsia="zh-CN"/>
              </w:rPr>
              <w:t>）</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编制单位</w:t>
            </w:r>
          </w:p>
        </w:tc>
        <w:tc>
          <w:tcPr>
            <w:tcW w:w="3535"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河南冠众环境科技有限公司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3535"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0</w:t>
            </w:r>
            <w:r>
              <w:rPr>
                <w:rFonts w:hint="default" w:ascii="Times New Roman" w:hAnsi="Times New Roman" w:cs="Times New Roman" w:eastAsiaTheme="minorEastAsia"/>
                <w:color w:val="auto"/>
                <w:sz w:val="24"/>
                <w:szCs w:val="24"/>
                <w:lang w:val="en-US" w:eastAsia="zh-CN"/>
              </w:rPr>
              <w:t>万元</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1402"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10</w:t>
            </w:r>
            <w:r>
              <w:rPr>
                <w:rFonts w:hint="default" w:ascii="Times New Roman" w:hAnsi="Times New Roman" w:cs="Times New Roman" w:eastAsiaTheme="minorEastAsia"/>
                <w:color w:val="auto"/>
                <w:sz w:val="24"/>
                <w:szCs w:val="24"/>
                <w:lang w:val="en-US" w:eastAsia="zh-CN"/>
              </w:rPr>
              <w:t>万</w:t>
            </w:r>
          </w:p>
        </w:tc>
        <w:tc>
          <w:tcPr>
            <w:tcW w:w="98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52"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eastAsia="宋体" w:cs="Times New Roman"/>
                <w:sz w:val="24"/>
                <w:szCs w:val="24"/>
                <w:highlight w:val="none"/>
                <w:lang w:val="en-US" w:eastAsia="zh-CN"/>
              </w:rPr>
              <w:t>5</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0</w:t>
            </w:r>
            <w:r>
              <w:rPr>
                <w:rFonts w:hint="default" w:ascii="Times New Roman" w:hAnsi="Times New Roman" w:cs="Times New Roman" w:eastAsiaTheme="minorEastAsia"/>
                <w:color w:val="auto"/>
                <w:sz w:val="24"/>
                <w:szCs w:val="24"/>
                <w:lang w:val="en-US" w:eastAsia="zh-CN"/>
              </w:rPr>
              <w:t>万元</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1402"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10</w:t>
            </w:r>
            <w:r>
              <w:rPr>
                <w:rFonts w:hint="default" w:ascii="Times New Roman" w:hAnsi="Times New Roman" w:cs="Times New Roman" w:eastAsiaTheme="minorEastAsia"/>
                <w:color w:val="auto"/>
                <w:sz w:val="24"/>
                <w:szCs w:val="24"/>
                <w:lang w:val="en-US" w:eastAsia="zh-CN"/>
              </w:rPr>
              <w:t>万</w:t>
            </w:r>
          </w:p>
        </w:tc>
        <w:tc>
          <w:tcPr>
            <w:tcW w:w="98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52"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eastAsia="宋体" w:cs="Times New Roman"/>
                <w:sz w:val="24"/>
                <w:szCs w:val="24"/>
                <w:highlight w:val="none"/>
                <w:lang w:val="en-US" w:eastAsia="zh-CN"/>
              </w:rPr>
              <w:t>5</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2" w:hRule="atLeast"/>
          <w:jc w:val="center"/>
        </w:trPr>
        <w:tc>
          <w:tcPr>
            <w:tcW w:w="9257" w:type="dxa"/>
            <w:gridSpan w:val="6"/>
            <w:vAlign w:val="center"/>
          </w:tcPr>
          <w:p>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bCs/>
                <w:sz w:val="24"/>
                <w:szCs w:val="24"/>
                <w:lang w:eastAsia="zh-CN"/>
              </w:rPr>
            </w:pPr>
            <w:r>
              <w:rPr>
                <w:rFonts w:hint="eastAsia" w:ascii="Times New Roman" w:hAnsi="Times New Roman" w:cs="Times New Roman" w:eastAsiaTheme="minorEastAsia"/>
                <w:sz w:val="24"/>
                <w:szCs w:val="24"/>
                <w:highlight w:val="none"/>
                <w:lang w:val="en-US" w:eastAsia="zh-CN"/>
              </w:rPr>
              <w:t>长垣县博鑫机械设备</w:t>
            </w:r>
            <w:r>
              <w:rPr>
                <w:rFonts w:hint="default" w:ascii="Times New Roman" w:hAnsi="Times New Roman" w:cs="Times New Roman" w:eastAsiaTheme="minorEastAsia"/>
                <w:sz w:val="24"/>
                <w:szCs w:val="24"/>
                <w:highlight w:val="none"/>
                <w:lang w:val="en-US" w:eastAsia="zh-CN"/>
              </w:rPr>
              <w:t>有</w:t>
            </w:r>
            <w:r>
              <w:rPr>
                <w:rFonts w:hint="default" w:ascii="Times New Roman" w:hAnsi="Times New Roman" w:eastAsia="宋体" w:cs="Times New Roman"/>
                <w:bCs/>
                <w:sz w:val="24"/>
                <w:szCs w:val="24"/>
                <w:lang w:val="en-US" w:eastAsia="zh-CN"/>
              </w:rPr>
              <w:t>限公司</w:t>
            </w:r>
            <w:r>
              <w:rPr>
                <w:rFonts w:hint="eastAsia" w:ascii="Times New Roman" w:hAnsi="Times New Roman" w:eastAsia="宋体" w:cs="Times New Roman"/>
                <w:bCs/>
                <w:sz w:val="24"/>
                <w:szCs w:val="24"/>
                <w:lang w:val="en-US" w:eastAsia="zh-CN"/>
              </w:rPr>
              <w:t>在长垣市巨人大道东、纬十一路南投资20</w:t>
            </w:r>
            <w:r>
              <w:rPr>
                <w:rFonts w:hint="default" w:ascii="Times New Roman" w:hAnsi="Times New Roman" w:eastAsia="宋体" w:cs="Times New Roman"/>
                <w:bCs/>
                <w:sz w:val="24"/>
                <w:szCs w:val="24"/>
                <w:lang w:val="en-US" w:eastAsia="zh-CN"/>
              </w:rPr>
              <w:t>0</w:t>
            </w:r>
            <w:r>
              <w:rPr>
                <w:rFonts w:hint="eastAsia" w:ascii="Times New Roman" w:hAnsi="Times New Roman" w:eastAsia="宋体" w:cs="Times New Roman"/>
                <w:bCs/>
                <w:sz w:val="24"/>
                <w:szCs w:val="24"/>
                <w:lang w:val="en-US" w:eastAsia="zh-CN"/>
              </w:rPr>
              <w:t>万元建设年</w:t>
            </w:r>
            <w:r>
              <w:rPr>
                <w:rFonts w:hint="default" w:ascii="Times New Roman" w:hAnsi="Times New Roman" w:eastAsia="宋体" w:cs="Times New Roman"/>
                <w:bCs/>
                <w:sz w:val="24"/>
                <w:szCs w:val="24"/>
                <w:lang w:val="en-US" w:eastAsia="zh-CN"/>
              </w:rPr>
              <w:t>产</w:t>
            </w:r>
            <w:r>
              <w:rPr>
                <w:rFonts w:hint="eastAsia" w:ascii="Times New Roman" w:hAnsi="Times New Roman" w:eastAsia="宋体" w:cs="Times New Roman"/>
                <w:bCs/>
                <w:sz w:val="24"/>
                <w:szCs w:val="24"/>
                <w:lang w:val="en-US" w:eastAsia="zh-CN"/>
              </w:rPr>
              <w:t>3000吨起重配件项</w:t>
            </w:r>
            <w:r>
              <w:rPr>
                <w:rFonts w:hint="default" w:ascii="Times New Roman" w:hAnsi="Times New Roman" w:eastAsia="宋体" w:cs="Times New Roman"/>
                <w:bCs/>
                <w:sz w:val="24"/>
                <w:szCs w:val="24"/>
                <w:lang w:val="en-US" w:eastAsia="zh-CN"/>
              </w:rPr>
              <w:t>目</w:t>
            </w:r>
            <w:r>
              <w:rPr>
                <w:rFonts w:hint="eastAsia" w:ascii="Times New Roman" w:hAnsi="Times New Roman" w:eastAsia="宋体" w:cs="Times New Roman"/>
                <w:bCs/>
                <w:sz w:val="24"/>
                <w:szCs w:val="24"/>
                <w:lang w:val="en-US" w:eastAsia="zh-CN"/>
              </w:rPr>
              <w:t>。经现场勘查</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本项目已建设完成，产能为3000吨起重配件，</w:t>
            </w:r>
            <w:r>
              <w:rPr>
                <w:rFonts w:hint="default" w:ascii="Times New Roman" w:hAnsi="Times New Roman" w:eastAsia="宋体" w:cs="Times New Roman"/>
                <w:bCs/>
                <w:sz w:val="24"/>
                <w:szCs w:val="24"/>
                <w:lang w:val="en-US" w:eastAsia="zh-CN"/>
              </w:rPr>
              <w:t>项目占地约</w:t>
            </w:r>
            <w:r>
              <w:rPr>
                <w:rFonts w:hint="eastAsia" w:ascii="Times New Roman" w:hAnsi="Times New Roman" w:eastAsia="宋体" w:cs="Times New Roman"/>
                <w:sz w:val="24"/>
                <w:szCs w:val="24"/>
                <w:lang w:val="en-US" w:eastAsia="zh-CN"/>
              </w:rPr>
              <w:t>1800</w:t>
            </w:r>
            <w:r>
              <w:rPr>
                <w:rFonts w:hint="eastAsia" w:ascii="Times New Roman" w:hAnsi="Times New Roman" w:eastAsia="宋体" w:cs="Times New Roman"/>
                <w:bCs/>
                <w:sz w:val="24"/>
                <w:szCs w:val="24"/>
                <w:lang w:val="en-US" w:eastAsia="zh-CN"/>
              </w:rPr>
              <w:t>平方米</w:t>
            </w:r>
            <w:r>
              <w:rPr>
                <w:rFonts w:hint="default" w:ascii="Times New Roman" w:hAnsi="Times New Roman" w:eastAsia="宋体" w:cs="Times New Roman"/>
                <w:bCs/>
                <w:sz w:val="24"/>
                <w:szCs w:val="24"/>
                <w:lang w:eastAsia="zh-CN"/>
              </w:rPr>
              <w:t>。</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Cs/>
                <w:sz w:val="24"/>
                <w:szCs w:val="24"/>
                <w:lang w:val="en-US" w:eastAsia="zh-CN"/>
              </w:rPr>
              <w:t>20</w:t>
            </w:r>
            <w:r>
              <w:rPr>
                <w:rFonts w:hint="eastAsia" w:ascii="Times New Roman" w:hAnsi="Times New Roman" w:eastAsia="宋体" w:cs="Times New Roman"/>
                <w:bCs/>
                <w:sz w:val="24"/>
                <w:szCs w:val="24"/>
                <w:lang w:val="en-US" w:eastAsia="zh-CN"/>
              </w:rPr>
              <w:t>23</w:t>
            </w:r>
            <w:r>
              <w:rPr>
                <w:rFonts w:hint="default" w:ascii="Times New Roman" w:hAnsi="Times New Roman" w:eastAsia="宋体" w:cs="Times New Roman"/>
                <w:bCs/>
                <w:sz w:val="24"/>
                <w:szCs w:val="24"/>
                <w:lang w:val="en-US" w:eastAsia="zh-CN"/>
              </w:rPr>
              <w:t>年</w:t>
            </w:r>
            <w:r>
              <w:rPr>
                <w:rFonts w:hint="eastAsia" w:ascii="Times New Roman" w:hAnsi="Times New Roman" w:eastAsia="宋体" w:cs="Times New Roman"/>
                <w:bCs/>
                <w:sz w:val="24"/>
                <w:szCs w:val="24"/>
                <w:lang w:val="en-US" w:eastAsia="zh-CN"/>
              </w:rPr>
              <w:t>10</w:t>
            </w:r>
            <w:r>
              <w:rPr>
                <w:rFonts w:hint="default" w:ascii="Times New Roman" w:hAnsi="Times New Roman" w:eastAsia="宋体" w:cs="Times New Roman"/>
                <w:bCs/>
                <w:sz w:val="24"/>
                <w:szCs w:val="24"/>
                <w:lang w:val="en-US" w:eastAsia="zh-CN"/>
              </w:rPr>
              <w:t>月，</w:t>
            </w:r>
            <w:r>
              <w:rPr>
                <w:rFonts w:hint="eastAsia" w:ascii="Times New Roman" w:hAnsi="Times New Roman" w:cs="Times New Roman" w:eastAsiaTheme="minorEastAsia"/>
                <w:color w:val="auto"/>
                <w:sz w:val="24"/>
                <w:szCs w:val="24"/>
                <w:highlight w:val="none"/>
                <w:lang w:val="en-US" w:eastAsia="zh-CN"/>
              </w:rPr>
              <w:t>河南冠众环境科技有限公司</w:t>
            </w:r>
            <w:r>
              <w:rPr>
                <w:rFonts w:hint="default" w:ascii="Times New Roman" w:hAnsi="Times New Roman" w:eastAsia="宋体" w:cs="Times New Roman"/>
                <w:color w:val="auto"/>
                <w:sz w:val="24"/>
                <w:szCs w:val="24"/>
                <w:lang w:val="en-US" w:eastAsia="zh-CN"/>
              </w:rPr>
              <w:t>编制完成了本项目的环境影响报告表，</w:t>
            </w:r>
            <w:r>
              <w:rPr>
                <w:rFonts w:hint="eastAsia" w:ascii="Times New Roman" w:hAnsi="Times New Roman" w:eastAsia="宋体" w:cs="Times New Roman"/>
                <w:color w:val="auto"/>
                <w:sz w:val="24"/>
                <w:szCs w:val="24"/>
                <w:highlight w:val="none"/>
                <w:lang w:val="en-US" w:eastAsia="zh-CN"/>
              </w:rPr>
              <w:t>2023</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val="en-US" w:eastAsia="zh-CN"/>
              </w:rPr>
              <w:t>月</w:t>
            </w:r>
            <w:r>
              <w:rPr>
                <w:rFonts w:hint="eastAsia"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val="en-US" w:eastAsia="zh-CN"/>
              </w:rPr>
              <w:t>日，获得</w:t>
            </w:r>
            <w:r>
              <w:rPr>
                <w:rFonts w:hint="eastAsia" w:ascii="Times New Roman" w:hAnsi="Times New Roman" w:cs="Times New Roman" w:eastAsiaTheme="minorEastAsia"/>
                <w:color w:val="auto"/>
                <w:sz w:val="24"/>
                <w:szCs w:val="24"/>
                <w:highlight w:val="none"/>
                <w:lang w:val="en-US" w:eastAsia="zh-CN"/>
              </w:rPr>
              <w:t>新乡市生态环境局长垣</w:t>
            </w:r>
            <w:r>
              <w:rPr>
                <w:rFonts w:hint="eastAsia" w:ascii="Times New Roman" w:hAnsi="Times New Roman" w:cs="Times New Roman" w:eastAsiaTheme="minorEastAsia"/>
                <w:sz w:val="24"/>
                <w:szCs w:val="24"/>
                <w:highlight w:val="none"/>
                <w:lang w:val="en-US" w:eastAsia="zh-CN"/>
              </w:rPr>
              <w:t>分局</w:t>
            </w:r>
            <w:r>
              <w:rPr>
                <w:rFonts w:hint="default" w:ascii="Times New Roman" w:hAnsi="Times New Roman" w:eastAsia="宋体" w:cs="Times New Roman"/>
                <w:color w:val="auto"/>
                <w:sz w:val="24"/>
                <w:szCs w:val="24"/>
                <w:highlight w:val="none"/>
                <w:lang w:val="en-US" w:eastAsia="zh-CN"/>
              </w:rPr>
              <w:t>批复（长环审（</w:t>
            </w:r>
            <w:r>
              <w:rPr>
                <w:rFonts w:hint="eastAsia" w:ascii="Times New Roman" w:hAnsi="Times New Roman" w:eastAsia="宋体" w:cs="Times New Roman"/>
                <w:color w:val="auto"/>
                <w:sz w:val="24"/>
                <w:szCs w:val="24"/>
                <w:highlight w:val="none"/>
                <w:lang w:val="en-US" w:eastAsia="zh-CN"/>
              </w:rPr>
              <w:t>2023</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62</w:t>
            </w:r>
            <w:r>
              <w:rPr>
                <w:rFonts w:hint="default" w:ascii="Times New Roman" w:hAnsi="Times New Roman" w:eastAsia="宋体" w:cs="Times New Roman"/>
                <w:color w:val="auto"/>
                <w:sz w:val="24"/>
                <w:szCs w:val="24"/>
                <w:lang w:val="en-US" w:eastAsia="zh-CN"/>
              </w:rPr>
              <w:t>号）。</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eastAsia="宋体"/>
                <w:color w:val="auto"/>
                <w:sz w:val="24"/>
                <w:szCs w:val="24"/>
                <w:lang w:eastAsia="zh-CN"/>
              </w:rPr>
              <w:t>我</w:t>
            </w:r>
            <w:r>
              <w:rPr>
                <w:rFonts w:hint="default" w:ascii="Times New Roman" w:hAnsi="Times New Roman" w:eastAsia="宋体" w:cs="Times New Roman"/>
                <w:color w:val="auto"/>
                <w:sz w:val="24"/>
                <w:szCs w:val="24"/>
                <w:lang w:val="en-US" w:eastAsia="zh-CN"/>
              </w:rPr>
              <w:t>公司</w:t>
            </w:r>
            <w:r>
              <w:rPr>
                <w:rFonts w:hint="eastAsia" w:ascii="Times New Roman" w:hAnsi="Times New Roman" w:eastAsia="宋体" w:cs="Times New Roman"/>
                <w:color w:val="auto"/>
                <w:sz w:val="24"/>
                <w:szCs w:val="24"/>
                <w:lang w:val="en-US" w:eastAsia="zh-CN"/>
              </w:rPr>
              <w:t>编制了</w:t>
            </w:r>
            <w:r>
              <w:rPr>
                <w:rFonts w:hint="default" w:ascii="Times New Roman" w:hAnsi="Times New Roman" w:eastAsia="宋体" w:cs="Times New Roman"/>
                <w:color w:val="auto"/>
                <w:sz w:val="24"/>
                <w:szCs w:val="24"/>
                <w:lang w:val="en-US" w:eastAsia="zh-CN"/>
              </w:rPr>
              <w:t>该项目的竣工环境保护验收监测工作</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按照国家有关规范要求，编制完成本项目的验收报告。</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rPr>
            </w:pPr>
            <w:r>
              <w:rPr>
                <w:rFonts w:hint="eastAsia" w:ascii="Times New Roman" w:hAnsi="Times New Roman" w:eastAsia="宋体" w:cs="Times New Roman"/>
                <w:color w:val="auto"/>
                <w:sz w:val="24"/>
                <w:szCs w:val="24"/>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506" w:type="dxa"/>
            <w:gridSpan w:val="5"/>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eastAsia" w:ascii="Times New Roman" w:hAnsi="Times New Roman" w:cs="Times New Roman" w:eastAsiaTheme="minorEastAsia"/>
                <w:sz w:val="24"/>
                <w:szCs w:val="24"/>
                <w:highlight w:val="none"/>
                <w:lang w:val="en-US" w:eastAsia="zh-CN"/>
              </w:rPr>
              <w:t>长垣县博鑫机械设备</w:t>
            </w:r>
            <w:r>
              <w:rPr>
                <w:rFonts w:hint="default" w:ascii="Times New Roman" w:hAnsi="Times New Roman" w:cs="Times New Roman" w:eastAsiaTheme="minorEastAsia"/>
                <w:sz w:val="24"/>
                <w:szCs w:val="24"/>
                <w:highlight w:val="none"/>
                <w:lang w:val="en-US" w:eastAsia="zh-CN"/>
              </w:rPr>
              <w:t>有限公司</w:t>
            </w:r>
            <w:r>
              <w:rPr>
                <w:rFonts w:hint="eastAsia" w:ascii="Times New Roman" w:hAnsi="Times New Roman" w:cs="Times New Roman" w:eastAsiaTheme="minorEastAsia"/>
                <w:sz w:val="24"/>
                <w:szCs w:val="24"/>
                <w:highlight w:val="none"/>
                <w:lang w:val="en-US" w:eastAsia="zh-CN"/>
              </w:rPr>
              <w:t>年</w:t>
            </w:r>
            <w:r>
              <w:rPr>
                <w:rFonts w:hint="default" w:ascii="Times New Roman" w:hAnsi="Times New Roman" w:cs="Times New Roman" w:eastAsiaTheme="minorEastAsia"/>
                <w:sz w:val="24"/>
                <w:szCs w:val="24"/>
                <w:highlight w:val="none"/>
                <w:lang w:val="en-US" w:eastAsia="zh-CN"/>
              </w:rPr>
              <w:t>产</w:t>
            </w:r>
            <w:r>
              <w:rPr>
                <w:rFonts w:hint="eastAsia" w:ascii="Times New Roman" w:hAnsi="Times New Roman" w:cs="Times New Roman" w:eastAsiaTheme="minorEastAsia"/>
                <w:sz w:val="24"/>
                <w:szCs w:val="24"/>
                <w:highlight w:val="none"/>
                <w:lang w:val="en-US" w:eastAsia="zh-CN"/>
              </w:rPr>
              <w:t>3000吨起重配件项目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auto"/>
                <w:sz w:val="24"/>
                <w:szCs w:val="24"/>
                <w:highlight w:val="none"/>
                <w:lang w:val="en-US" w:eastAsia="zh-CN"/>
              </w:rPr>
              <w:t>河南省凝博生态科技有限公司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auto"/>
                <w:sz w:val="24"/>
                <w:szCs w:val="24"/>
                <w:highlight w:val="yellow"/>
                <w:lang w:val="en-US" w:eastAsia="zh-CN"/>
              </w:rPr>
            </w:pPr>
            <w:r>
              <w:rPr>
                <w:rFonts w:hint="default" w:ascii="Times New Roman" w:hAnsi="Times New Roman" w:cs="Times New Roman" w:eastAsiaTheme="minorEastAsia"/>
                <w:sz w:val="24"/>
                <w:szCs w:val="24"/>
                <w:lang w:val="en-US" w:eastAsia="zh-CN"/>
              </w:rPr>
              <w:t>（15）</w:t>
            </w:r>
            <w:r>
              <w:rPr>
                <w:rFonts w:hint="eastAsia" w:ascii="Times New Roman" w:hAnsi="Times New Roman" w:cs="Times New Roman" w:eastAsiaTheme="minorEastAsia"/>
                <w:color w:val="auto"/>
                <w:sz w:val="24"/>
                <w:szCs w:val="24"/>
                <w:highlight w:val="none"/>
                <w:lang w:val="en-US" w:eastAsia="zh-CN"/>
              </w:rPr>
              <w:t>新乡市生态环境局长垣</w:t>
            </w:r>
            <w:r>
              <w:rPr>
                <w:rFonts w:hint="eastAsia" w:ascii="Times New Roman" w:hAnsi="Times New Roman" w:cs="Times New Roman" w:eastAsiaTheme="minorEastAsia"/>
                <w:sz w:val="24"/>
                <w:szCs w:val="24"/>
                <w:highlight w:val="none"/>
                <w:lang w:val="en-US" w:eastAsia="zh-CN"/>
              </w:rPr>
              <w:t>分局</w:t>
            </w:r>
            <w:r>
              <w:rPr>
                <w:rFonts w:hint="default" w:ascii="Times New Roman" w:hAnsi="Times New Roman" w:cs="Times New Roman" w:eastAsiaTheme="minorEastAsia"/>
                <w:sz w:val="24"/>
                <w:szCs w:val="24"/>
                <w:highlight w:val="none"/>
                <w:lang w:val="en-US" w:eastAsia="zh-CN"/>
              </w:rPr>
              <w:t>批复关于</w:t>
            </w:r>
            <w:r>
              <w:rPr>
                <w:rFonts w:hint="eastAsia" w:ascii="Times New Roman" w:hAnsi="Times New Roman" w:cs="Times New Roman" w:eastAsiaTheme="minorEastAsia"/>
                <w:sz w:val="24"/>
                <w:szCs w:val="24"/>
                <w:highlight w:val="none"/>
                <w:lang w:val="en-US" w:eastAsia="zh-CN"/>
              </w:rPr>
              <w:t>《长垣县博鑫机械设备</w:t>
            </w:r>
            <w:r>
              <w:rPr>
                <w:rFonts w:hint="default" w:ascii="Times New Roman" w:hAnsi="Times New Roman" w:cs="Times New Roman" w:eastAsiaTheme="minorEastAsia"/>
                <w:sz w:val="24"/>
                <w:szCs w:val="24"/>
                <w:highlight w:val="none"/>
                <w:lang w:val="en-US" w:eastAsia="zh-CN"/>
              </w:rPr>
              <w:t>有限公司</w:t>
            </w:r>
            <w:r>
              <w:rPr>
                <w:rFonts w:hint="eastAsia" w:ascii="Times New Roman" w:hAnsi="Times New Roman" w:cs="Times New Roman" w:eastAsiaTheme="minorEastAsia"/>
                <w:sz w:val="24"/>
                <w:szCs w:val="24"/>
                <w:highlight w:val="none"/>
                <w:lang w:val="en-US" w:eastAsia="zh-CN"/>
              </w:rPr>
              <w:t>年</w:t>
            </w:r>
            <w:r>
              <w:rPr>
                <w:rFonts w:hint="default" w:ascii="Times New Roman" w:hAnsi="Times New Roman" w:cs="Times New Roman" w:eastAsiaTheme="minorEastAsia"/>
                <w:sz w:val="24"/>
                <w:szCs w:val="24"/>
                <w:highlight w:val="none"/>
                <w:lang w:val="en-US" w:eastAsia="zh-CN"/>
              </w:rPr>
              <w:t>产</w:t>
            </w:r>
            <w:r>
              <w:rPr>
                <w:rFonts w:hint="eastAsia" w:ascii="Times New Roman" w:hAnsi="Times New Roman" w:cs="Times New Roman" w:eastAsiaTheme="minorEastAsia"/>
                <w:sz w:val="24"/>
                <w:szCs w:val="24"/>
                <w:highlight w:val="none"/>
                <w:lang w:val="en-US" w:eastAsia="zh-CN"/>
              </w:rPr>
              <w:t>3000吨起重配件项目</w:t>
            </w:r>
            <w:r>
              <w:rPr>
                <w:rFonts w:hint="default" w:ascii="Times New Roman" w:hAnsi="Times New Roman" w:cs="Times New Roman" w:eastAsiaTheme="minorEastAsia"/>
                <w:sz w:val="24"/>
                <w:szCs w:val="24"/>
                <w:highlight w:val="none"/>
                <w:lang w:val="en-US" w:eastAsia="zh-CN"/>
              </w:rPr>
              <w:t>环境影响报告表》的批复（长环审（</w:t>
            </w:r>
            <w:r>
              <w:rPr>
                <w:rFonts w:hint="eastAsia" w:ascii="Times New Roman" w:hAnsi="Times New Roman" w:cs="Times New Roman" w:eastAsiaTheme="minorEastAsia"/>
                <w:sz w:val="24"/>
                <w:szCs w:val="24"/>
                <w:highlight w:val="none"/>
                <w:lang w:val="en-US" w:eastAsia="zh-CN"/>
              </w:rPr>
              <w:t>2023</w:t>
            </w:r>
            <w:r>
              <w:rPr>
                <w:rFonts w:hint="default" w:ascii="Times New Roman" w:hAnsi="Times New Roman" w:cs="Times New Roman" w:eastAsiaTheme="minorEastAsia"/>
                <w:sz w:val="24"/>
                <w:szCs w:val="24"/>
                <w:highlight w:val="none"/>
                <w:lang w:val="en-US" w:eastAsia="zh-CN"/>
              </w:rPr>
              <w:t>）</w:t>
            </w:r>
            <w:r>
              <w:rPr>
                <w:rFonts w:hint="eastAsia" w:ascii="Times New Roman" w:hAnsi="Times New Roman" w:cs="Times New Roman" w:eastAsiaTheme="minorEastAsia"/>
                <w:sz w:val="24"/>
                <w:szCs w:val="24"/>
                <w:highlight w:val="none"/>
                <w:lang w:val="en-US" w:eastAsia="zh-CN"/>
              </w:rPr>
              <w:t>62</w:t>
            </w:r>
            <w:r>
              <w:rPr>
                <w:rFonts w:hint="default" w:ascii="Times New Roman" w:hAnsi="Times New Roman" w:cs="Times New Roman" w:eastAsiaTheme="minorEastAsia"/>
                <w:sz w:val="24"/>
                <w:szCs w:val="24"/>
                <w:highlight w:val="none"/>
                <w:lang w:val="en-US" w:eastAsia="zh-CN"/>
              </w:rPr>
              <w:t>号</w:t>
            </w:r>
            <w:r>
              <w:rPr>
                <w:rFonts w:hint="eastAsia" w:ascii="Times New Roman" w:hAnsi="Times New Roman" w:cs="Times New Roman" w:eastAsiaTheme="minorEastAsia"/>
                <w:sz w:val="24"/>
                <w:szCs w:val="24"/>
                <w:highlight w:val="none"/>
                <w:lang w:val="en-US" w:eastAsia="zh-CN"/>
              </w:rPr>
              <w:t>）。</w:t>
            </w:r>
          </w:p>
          <w:p>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1751" w:type="dxa"/>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7506" w:type="dxa"/>
            <w:gridSpan w:val="5"/>
            <w:vAlign w:val="center"/>
          </w:tcPr>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kern w:val="0"/>
                <w:sz w:val="24"/>
                <w:szCs w:val="24"/>
                <w:lang w:eastAsia="zh-CN"/>
              </w:rPr>
            </w:pPr>
            <w:r>
              <w:rPr>
                <w:rFonts w:hint="default" w:ascii="Times New Roman" w:hAnsi="Times New Roman" w:eastAsia="宋体" w:cs="Times New Roman"/>
                <w:b/>
                <w:bCs/>
                <w:kern w:val="0"/>
                <w:sz w:val="24"/>
                <w:szCs w:val="24"/>
                <w:lang w:eastAsia="zh-CN"/>
              </w:rPr>
              <w:t>表</w:t>
            </w:r>
            <w:r>
              <w:rPr>
                <w:rFonts w:hint="eastAsia" w:ascii="Times New Roman" w:hAnsi="Times New Roman" w:eastAsia="宋体" w:cs="Times New Roman"/>
                <w:b/>
                <w:bCs/>
                <w:kern w:val="0"/>
                <w:sz w:val="24"/>
                <w:szCs w:val="24"/>
                <w:lang w:val="en-US" w:eastAsia="zh-CN"/>
              </w:rPr>
              <w:t>1</w:t>
            </w:r>
            <w:r>
              <w:rPr>
                <w:rFonts w:hint="default" w:ascii="Times New Roman" w:hAnsi="Times New Roman" w:eastAsia="宋体" w:cs="Times New Roman"/>
                <w:b/>
                <w:bCs/>
                <w:kern w:val="0"/>
                <w:sz w:val="24"/>
                <w:szCs w:val="24"/>
                <w:lang w:val="en-US" w:eastAsia="zh-CN"/>
              </w:rPr>
              <w:t xml:space="preserve">    污染物</w:t>
            </w:r>
            <w:r>
              <w:rPr>
                <w:rFonts w:hint="default" w:ascii="Times New Roman" w:hAnsi="Times New Roman" w:eastAsia="宋体" w:cs="Times New Roman"/>
                <w:b/>
                <w:bCs/>
                <w:kern w:val="0"/>
                <w:sz w:val="24"/>
                <w:szCs w:val="24"/>
              </w:rPr>
              <w:t>排放控制标准</w:t>
            </w:r>
            <w:r>
              <w:rPr>
                <w:rFonts w:hint="default" w:ascii="Times New Roman" w:hAnsi="Times New Roman" w:eastAsia="宋体" w:cs="Times New Roman"/>
                <w:b/>
                <w:bCs/>
                <w:kern w:val="0"/>
                <w:sz w:val="24"/>
                <w:szCs w:val="24"/>
                <w:lang w:eastAsia="zh-CN"/>
              </w:rPr>
              <w:t>一览表</w:t>
            </w:r>
          </w:p>
          <w:tbl>
            <w:tblPr>
              <w:tblStyle w:val="13"/>
              <w:tblW w:w="73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898"/>
              <w:gridCol w:w="1861"/>
              <w:gridCol w:w="1079"/>
              <w:gridCol w:w="853"/>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65"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环境</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sz w:val="21"/>
                      <w:szCs w:val="21"/>
                      <w:highlight w:val="none"/>
                      <w:u w:val="none"/>
                      <w:lang w:val="en-US" w:eastAsia="zh-CN"/>
                    </w:rPr>
                    <w:t>要素</w:t>
                  </w:r>
                </w:p>
              </w:tc>
              <w:tc>
                <w:tcPr>
                  <w:tcW w:w="898"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标准编号</w:t>
                  </w:r>
                </w:p>
              </w:tc>
              <w:tc>
                <w:tcPr>
                  <w:tcW w:w="1861"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标准名称</w:t>
                  </w:r>
                </w:p>
              </w:tc>
              <w:tc>
                <w:tcPr>
                  <w:tcW w:w="1079"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执行级别</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sz w:val="21"/>
                      <w:szCs w:val="21"/>
                      <w:highlight w:val="none"/>
                      <w:u w:val="none"/>
                      <w:lang w:val="en-US" w:eastAsia="zh-CN"/>
                    </w:rPr>
                    <w:t>（类别）</w:t>
                  </w:r>
                </w:p>
              </w:tc>
              <w:tc>
                <w:tcPr>
                  <w:tcW w:w="27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主要标准要求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89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86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079" w:type="dxa"/>
                  <w:vMerge w:val="continue"/>
                  <w:tcBorders>
                    <w:tl2br w:val="nil"/>
                    <w:tr2bl w:val="nil"/>
                  </w:tcBorders>
                  <w:noWrap w:val="0"/>
                  <w:vAlign w:val="center"/>
                </w:tcPr>
                <w:p>
                  <w:pPr>
                    <w:pStyle w:val="5"/>
                    <w:keepNext w:val="0"/>
                    <w:keepLines w:val="0"/>
                    <w:pageBreakBefore w:val="0"/>
                    <w:widowControl/>
                    <w:kinsoku/>
                    <w:wordWrap/>
                    <w:overflowPunct/>
                    <w:topLinePunct w:val="0"/>
                    <w:autoSpaceDE/>
                    <w:autoSpaceDN/>
                    <w:bidi w:val="0"/>
                    <w:adjustRightInd w:val="0"/>
                    <w:spacing w:after="0" w:afterLines="0"/>
                    <w:ind w:left="0" w:leftChars="0" w:right="0" w:rightChars="0"/>
                    <w:textAlignment w:val="auto"/>
                    <w:rPr>
                      <w:rFonts w:hint="default" w:ascii="Times New Roman" w:hAnsi="Times New Roman" w:cs="Times New Roman" w:eastAsiaTheme="minorEastAsia"/>
                      <w:sz w:val="21"/>
                      <w:szCs w:val="21"/>
                      <w:lang w:val="en-US" w:eastAsia="zh-CN"/>
                    </w:rPr>
                  </w:pP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kern w:val="0"/>
                      <w:sz w:val="21"/>
                      <w:szCs w:val="21"/>
                      <w:lang w:val="en-US" w:eastAsia="zh-CN"/>
                    </w:rPr>
                    <w:t>参数</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765"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废气</w:t>
                  </w:r>
                </w:p>
              </w:tc>
              <w:tc>
                <w:tcPr>
                  <w:tcW w:w="3838" w:type="dxa"/>
                  <w:gridSpan w:val="3"/>
                  <w:tcBorders>
                    <w:tl2br w:val="nil"/>
                    <w:tr2bl w:val="nil"/>
                  </w:tcBorders>
                  <w:noWrap w:val="0"/>
                  <w:vAlign w:val="center"/>
                </w:tcPr>
                <w:p>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textAlignment w:val="auto"/>
                    <w:rPr>
                      <w:rFonts w:hint="default" w:ascii="Times New Roman" w:hAnsi="Times New Roman" w:cs="Times New Roman" w:eastAsiaTheme="minorEastAsia"/>
                      <w:b w:val="0"/>
                      <w:bCs w:val="0"/>
                      <w:color w:val="000000"/>
                      <w:sz w:val="21"/>
                      <w:szCs w:val="21"/>
                      <w:u w:val="none"/>
                      <w:lang w:val="en-US" w:eastAsia="zh-CN" w:bidi="ar-SA"/>
                    </w:rPr>
                  </w:pPr>
                  <w:r>
                    <w:rPr>
                      <w:rFonts w:hint="eastAsia" w:ascii="Times New Roman" w:hAnsi="Times New Roman" w:cs="Times New Roman" w:eastAsiaTheme="minorEastAsia"/>
                      <w:b w:val="0"/>
                      <w:bCs w:val="0"/>
                      <w:color w:val="000000"/>
                      <w:sz w:val="21"/>
                      <w:szCs w:val="21"/>
                      <w:u w:val="none"/>
                      <w:lang w:val="en-US" w:eastAsia="zh-CN" w:bidi="ar-SA"/>
                    </w:rPr>
                    <w:t xml:space="preserve">参考《轧钢工业大气污染物排放标准》（GB28665-2012）表3，待新标准发布后按新标准执行  </w:t>
                  </w:r>
                </w:p>
              </w:tc>
              <w:tc>
                <w:tcPr>
                  <w:tcW w:w="853" w:type="dxa"/>
                  <w:tcBorders>
                    <w:tl2br w:val="nil"/>
                    <w:tr2bl w:val="nil"/>
                  </w:tcBorders>
                  <w:noWrap w:val="0"/>
                  <w:vAlign w:val="center"/>
                </w:tcPr>
                <w:p>
                  <w:pPr>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bidi="ar-SA"/>
                    </w:rPr>
                  </w:pPr>
                  <w:r>
                    <w:rPr>
                      <w:rFonts w:hint="eastAsia" w:ascii="Times New Roman" w:hAnsi="Times New Roman" w:cs="Times New Roman" w:eastAsiaTheme="minorEastAsia"/>
                      <w:b w:val="0"/>
                      <w:bCs w:val="0"/>
                      <w:color w:val="000000"/>
                      <w:sz w:val="21"/>
                      <w:szCs w:val="21"/>
                      <w:u w:val="none"/>
                      <w:lang w:val="en-US" w:eastAsia="zh-CN" w:bidi="ar-SA"/>
                    </w:rPr>
                    <w:t>油雾</w:t>
                  </w:r>
                </w:p>
              </w:tc>
              <w:tc>
                <w:tcPr>
                  <w:tcW w:w="1847" w:type="dxa"/>
                  <w:tcBorders>
                    <w:tl2br w:val="nil"/>
                    <w:tr2bl w:val="nil"/>
                  </w:tcBorders>
                  <w:noWrap w:val="0"/>
                  <w:vAlign w:val="center"/>
                </w:tcPr>
                <w:p>
                  <w:pPr>
                    <w:pStyle w:val="40"/>
                    <w:ind w:firstLine="0" w:firstLineChars="0"/>
                    <w:jc w:val="center"/>
                    <w:rPr>
                      <w:rFonts w:hint="default" w:ascii="Times New Roman" w:hAnsi="Times New Roman" w:cs="Times New Roman" w:eastAsiaTheme="minorEastAsia"/>
                      <w:b w:val="0"/>
                      <w:bCs w:val="0"/>
                      <w:color w:val="000000"/>
                      <w:sz w:val="21"/>
                      <w:szCs w:val="21"/>
                      <w:u w:val="none"/>
                      <w:lang w:val="en-US" w:eastAsia="zh-CN" w:bidi="ar-SA"/>
                    </w:rPr>
                  </w:pPr>
                  <w:r>
                    <w:rPr>
                      <w:rFonts w:hint="default" w:ascii="Times New Roman" w:hAnsi="Times New Roman" w:cs="Times New Roman" w:eastAsiaTheme="minorEastAsia"/>
                      <w:b w:val="0"/>
                      <w:bCs w:val="0"/>
                      <w:color w:val="000000"/>
                      <w:sz w:val="21"/>
                      <w:szCs w:val="21"/>
                      <w:u w:val="none"/>
                      <w:lang w:val="en-US" w:eastAsia="zh-CN" w:bidi="ar-SA"/>
                    </w:rPr>
                    <w:t>有组织：</w:t>
                  </w:r>
                  <w:r>
                    <w:rPr>
                      <w:rFonts w:hint="eastAsia" w:ascii="Times New Roman" w:hAnsi="Times New Roman" w:cs="Times New Roman" w:eastAsiaTheme="minorEastAsia"/>
                      <w:b w:val="0"/>
                      <w:bCs w:val="0"/>
                      <w:color w:val="000000"/>
                      <w:sz w:val="21"/>
                      <w:szCs w:val="21"/>
                      <w:u w:val="none"/>
                      <w:lang w:val="en-US" w:eastAsia="zh-CN" w:bidi="ar-SA"/>
                    </w:rPr>
                    <w:t>20</w:t>
                  </w:r>
                  <w:r>
                    <w:rPr>
                      <w:rFonts w:hint="default" w:ascii="Times New Roman" w:hAnsi="Times New Roman" w:cs="Times New Roman" w:eastAsiaTheme="minorEastAsia"/>
                      <w:b w:val="0"/>
                      <w:bCs w:val="0"/>
                      <w:color w:val="000000"/>
                      <w:sz w:val="21"/>
                      <w:szCs w:val="21"/>
                      <w:u w:val="none"/>
                      <w:lang w:val="en-US" w:eastAsia="zh-CN" w:bidi="ar-SA"/>
                    </w:rPr>
                    <w:t>mg/m</w:t>
                  </w:r>
                  <w:r>
                    <w:rPr>
                      <w:rFonts w:hint="default" w:ascii="Times New Roman" w:hAnsi="Times New Roman" w:cs="Times New Roman" w:eastAsiaTheme="minorEastAsia"/>
                      <w:b w:val="0"/>
                      <w:bCs w:val="0"/>
                      <w:color w:val="000000"/>
                      <w:sz w:val="21"/>
                      <w:szCs w:val="21"/>
                      <w:u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3838" w:type="dxa"/>
                  <w:gridSpan w:val="3"/>
                  <w:tcBorders>
                    <w:bottom w:val="single" w:color="000000" w:sz="6"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sz w:val="21"/>
                      <w:szCs w:val="21"/>
                      <w:u w:val="none"/>
                      <w:lang w:val="en-US" w:eastAsia="zh-CN"/>
                    </w:rPr>
                    <w:t>《关于全省开展工业企业挥发性有机物专项治理工作中排放建议值的通知》（豫环攻坚办〔2017〕162号）排放标准</w:t>
                  </w:r>
                </w:p>
              </w:tc>
              <w:tc>
                <w:tcPr>
                  <w:tcW w:w="853" w:type="dxa"/>
                  <w:tcBorders>
                    <w:bottom w:val="single" w:color="000000" w:sz="6"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sz w:val="21"/>
                      <w:szCs w:val="21"/>
                      <w:u w:val="none"/>
                      <w:lang w:val="en-US" w:eastAsia="zh-CN"/>
                    </w:rPr>
                    <w:t>非甲烷总烃</w:t>
                  </w:r>
                  <w:r>
                    <w:rPr>
                      <w:rFonts w:hint="eastAsia" w:ascii="Times New Roman" w:hAnsi="Times New Roman" w:cs="Times New Roman" w:eastAsiaTheme="minorEastAsia"/>
                      <w:b w:val="0"/>
                      <w:bCs w:val="0"/>
                      <w:color w:val="000000"/>
                      <w:sz w:val="21"/>
                      <w:szCs w:val="21"/>
                      <w:u w:val="none"/>
                      <w:lang w:val="en-US" w:eastAsia="zh-CN"/>
                    </w:rPr>
                    <w:t>（其他行业）</w:t>
                  </w:r>
                </w:p>
              </w:tc>
              <w:tc>
                <w:tcPr>
                  <w:tcW w:w="1847" w:type="dxa"/>
                  <w:tcBorders>
                    <w:bottom w:val="single" w:color="000000" w:sz="6"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eastAsia" w:ascii="Times New Roman" w:hAnsi="Times New Roman" w:cs="Times New Roman" w:eastAsiaTheme="minorEastAsia"/>
                      <w:b w:val="0"/>
                      <w:bCs w:val="0"/>
                      <w:color w:val="000000"/>
                      <w:sz w:val="21"/>
                      <w:szCs w:val="21"/>
                      <w:u w:val="none"/>
                      <w:lang w:val="en-US" w:eastAsia="zh-CN"/>
                    </w:rPr>
                    <w:t>有组织：8</w:t>
                  </w:r>
                  <w:r>
                    <w:rPr>
                      <w:rFonts w:hint="default" w:ascii="Times New Roman" w:hAnsi="Times New Roman" w:cs="Times New Roman" w:eastAsiaTheme="minorEastAsia"/>
                      <w:b w:val="0"/>
                      <w:bCs w:val="0"/>
                      <w:color w:val="000000"/>
                      <w:sz w:val="21"/>
                      <w:szCs w:val="21"/>
                      <w:u w:val="none"/>
                      <w:lang w:val="en-US" w:eastAsia="zh-CN"/>
                    </w:rPr>
                    <w:t>0mg/m</w:t>
                  </w:r>
                  <w:r>
                    <w:rPr>
                      <w:rFonts w:hint="default" w:ascii="Times New Roman" w:hAnsi="Times New Roman" w:cs="Times New Roman" w:eastAsiaTheme="minorEastAsia"/>
                      <w:b w:val="0"/>
                      <w:bCs w:val="0"/>
                      <w:color w:val="000000"/>
                      <w:sz w:val="21"/>
                      <w:szCs w:val="21"/>
                      <w:u w:val="none"/>
                      <w:vertAlign w:val="superscript"/>
                      <w:lang w:val="en-US" w:eastAsia="zh-CN"/>
                    </w:rPr>
                    <w:t>3</w:t>
                  </w:r>
                </w:p>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eastAsia" w:ascii="Times New Roman" w:hAnsi="Times New Roman" w:cs="Times New Roman" w:eastAsiaTheme="minorEastAsia"/>
                      <w:b w:val="0"/>
                      <w:bCs w:val="0"/>
                      <w:color w:val="000000"/>
                      <w:sz w:val="21"/>
                      <w:szCs w:val="21"/>
                      <w:u w:val="none"/>
                      <w:lang w:val="en-US" w:eastAsia="zh-CN"/>
                    </w:rPr>
                    <w:t>无组织：</w:t>
                  </w:r>
                  <w:r>
                    <w:rPr>
                      <w:rFonts w:hint="default" w:ascii="Times New Roman" w:hAnsi="Times New Roman" w:cs="Times New Roman" w:eastAsiaTheme="minorEastAsia"/>
                      <w:b w:val="0"/>
                      <w:bCs w:val="0"/>
                      <w:color w:val="000000"/>
                      <w:sz w:val="21"/>
                      <w:szCs w:val="21"/>
                      <w:u w:val="none"/>
                      <w:lang w:val="en-US" w:eastAsia="zh-CN"/>
                    </w:rPr>
                    <w:t>2.0mg/m</w:t>
                  </w:r>
                  <w:r>
                    <w:rPr>
                      <w:rFonts w:hint="default" w:ascii="Times New Roman" w:hAnsi="Times New Roman" w:cs="Times New Roman" w:eastAsiaTheme="minorEastAsia"/>
                      <w:b w:val="0"/>
                      <w:bCs w:val="0"/>
                      <w:color w:val="000000"/>
                      <w:sz w:val="21"/>
                      <w:szCs w:val="21"/>
                      <w:u w:val="none"/>
                      <w:vertAlign w:val="superscript"/>
                      <w:lang w:val="en-US" w:eastAsia="zh-CN"/>
                    </w:rPr>
                    <w:t>3</w:t>
                  </w:r>
                  <w:r>
                    <w:rPr>
                      <w:rFonts w:hint="eastAsia" w:ascii="Times New Roman" w:hAnsi="Times New Roman" w:cs="Times New Roman" w:eastAsiaTheme="minorEastAsia"/>
                      <w:b w:val="0"/>
                      <w:bCs w:val="0"/>
                      <w:color w:val="000000"/>
                      <w:sz w:val="21"/>
                      <w:szCs w:val="21"/>
                      <w:u w:val="none"/>
                      <w:lang w:val="en-US" w:eastAsia="zh-CN"/>
                    </w:rPr>
                    <w:t>（</w:t>
                  </w:r>
                  <w:r>
                    <w:rPr>
                      <w:rFonts w:hint="default" w:ascii="Times New Roman" w:hAnsi="Times New Roman" w:cs="Times New Roman" w:eastAsiaTheme="minorEastAsia"/>
                      <w:b w:val="0"/>
                      <w:bCs w:val="0"/>
                      <w:color w:val="000000"/>
                      <w:sz w:val="21"/>
                      <w:szCs w:val="21"/>
                      <w:u w:val="none"/>
                      <w:lang w:val="en-US" w:eastAsia="zh-CN"/>
                    </w:rPr>
                    <w:t>企业边界）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sz w:val="21"/>
                      <w:szCs w:val="21"/>
                      <w:u w:val="none"/>
                      <w:lang w:val="en-US" w:eastAsia="zh-CN"/>
                    </w:rPr>
                    <w:t>GB37822</w:t>
                  </w:r>
                </w:p>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sz w:val="21"/>
                      <w:szCs w:val="21"/>
                      <w:u w:val="none"/>
                      <w:lang w:val="en-US" w:eastAsia="zh-CN"/>
                    </w:rPr>
                    <w:t>-2019</w:t>
                  </w:r>
                </w:p>
              </w:tc>
              <w:tc>
                <w:tcPr>
                  <w:tcW w:w="186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eastAsia" w:ascii="Times New Roman" w:hAnsi="Times New Roman" w:cs="Times New Roman" w:eastAsiaTheme="minorEastAsia"/>
                      <w:b w:val="0"/>
                      <w:bCs w:val="0"/>
                      <w:color w:val="000000"/>
                      <w:sz w:val="21"/>
                      <w:szCs w:val="21"/>
                      <w:u w:val="none"/>
                      <w:lang w:val="en-US" w:eastAsia="zh-CN"/>
                    </w:rPr>
                    <w:t>《</w:t>
                  </w:r>
                  <w:r>
                    <w:rPr>
                      <w:rFonts w:hint="default" w:ascii="Times New Roman" w:hAnsi="Times New Roman" w:cs="Times New Roman" w:eastAsiaTheme="minorEastAsia"/>
                      <w:b w:val="0"/>
                      <w:bCs w:val="0"/>
                      <w:color w:val="000000"/>
                      <w:sz w:val="21"/>
                      <w:szCs w:val="21"/>
                      <w:u w:val="none"/>
                      <w:lang w:val="en-US" w:eastAsia="zh-CN"/>
                    </w:rPr>
                    <w:t>挥发性有机物无组织排放控制标准</w:t>
                  </w:r>
                  <w:r>
                    <w:rPr>
                      <w:rFonts w:hint="eastAsia" w:ascii="Times New Roman" w:hAnsi="Times New Roman" w:cs="Times New Roman" w:eastAsiaTheme="minorEastAsia"/>
                      <w:b w:val="0"/>
                      <w:bCs w:val="0"/>
                      <w:color w:val="000000"/>
                      <w:sz w:val="21"/>
                      <w:szCs w:val="21"/>
                      <w:u w:val="none"/>
                      <w:lang w:val="en-US" w:eastAsia="zh-CN"/>
                    </w:rPr>
                    <w:t>》</w:t>
                  </w:r>
                </w:p>
              </w:tc>
              <w:tc>
                <w:tcPr>
                  <w:tcW w:w="10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sz w:val="21"/>
                      <w:szCs w:val="21"/>
                      <w:u w:val="none"/>
                      <w:lang w:val="en-US" w:eastAsia="zh-CN"/>
                    </w:rPr>
                    <w:t>特别排放限值</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sz w:val="21"/>
                      <w:szCs w:val="21"/>
                      <w:u w:val="none"/>
                      <w:lang w:val="en-US" w:eastAsia="zh-CN"/>
                    </w:rPr>
                    <w:t>非甲烷总烃</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sz w:val="21"/>
                      <w:szCs w:val="21"/>
                      <w:u w:val="none"/>
                      <w:lang w:val="en-US" w:eastAsia="zh-CN"/>
                    </w:rPr>
                    <w:t>无组织：6mg/m</w:t>
                  </w:r>
                  <w:r>
                    <w:rPr>
                      <w:rFonts w:hint="default" w:ascii="Times New Roman" w:hAnsi="Times New Roman" w:cs="Times New Roman" w:eastAsiaTheme="minorEastAsia"/>
                      <w:b w:val="0"/>
                      <w:bCs w:val="0"/>
                      <w:color w:val="000000"/>
                      <w:sz w:val="21"/>
                      <w:szCs w:val="21"/>
                      <w:u w:val="none"/>
                      <w:vertAlign w:val="superscript"/>
                      <w:lang w:val="en-US" w:eastAsia="zh-CN"/>
                    </w:rPr>
                    <w:t>3</w:t>
                  </w:r>
                  <w:r>
                    <w:rPr>
                      <w:rFonts w:hint="default" w:ascii="Times New Roman" w:hAnsi="Times New Roman" w:cs="Times New Roman" w:eastAsiaTheme="minorEastAsia"/>
                      <w:b w:val="0"/>
                      <w:bCs w:val="0"/>
                      <w:color w:val="000000"/>
                      <w:sz w:val="21"/>
                      <w:szCs w:val="21"/>
                      <w:u w:val="none"/>
                      <w:lang w:val="en-US" w:eastAsia="zh-CN"/>
                    </w:rPr>
                    <w:t>（监控点处1h平均浓度值），20mg/m</w:t>
                  </w:r>
                  <w:r>
                    <w:rPr>
                      <w:rFonts w:hint="default" w:ascii="Times New Roman" w:hAnsi="Times New Roman" w:cs="Times New Roman" w:eastAsiaTheme="minorEastAsia"/>
                      <w:b w:val="0"/>
                      <w:bCs w:val="0"/>
                      <w:color w:val="000000"/>
                      <w:sz w:val="21"/>
                      <w:szCs w:val="21"/>
                      <w:u w:val="none"/>
                      <w:vertAlign w:val="superscript"/>
                      <w:lang w:val="en-US" w:eastAsia="zh-CN"/>
                    </w:rPr>
                    <w:t>3</w:t>
                  </w:r>
                  <w:r>
                    <w:rPr>
                      <w:rFonts w:hint="default" w:ascii="Times New Roman" w:hAnsi="Times New Roman" w:cs="Times New Roman" w:eastAsiaTheme="minorEastAsia"/>
                      <w:b w:val="0"/>
                      <w:bCs w:val="0"/>
                      <w:color w:val="000000"/>
                      <w:sz w:val="21"/>
                      <w:szCs w:val="21"/>
                      <w:u w:val="none"/>
                      <w:lang w:val="en-US" w:eastAsia="zh-CN"/>
                    </w:rPr>
                    <w:t>（监控点处任意一次浓度值）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765"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废水</w:t>
                  </w:r>
                </w:p>
              </w:tc>
              <w:tc>
                <w:tcPr>
                  <w:tcW w:w="898"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GB18918-</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2002</w:t>
                  </w:r>
                </w:p>
              </w:tc>
              <w:tc>
                <w:tcPr>
                  <w:tcW w:w="1861"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《城镇污水处理厂污染物排放标准》</w:t>
                  </w:r>
                </w:p>
              </w:tc>
              <w:tc>
                <w:tcPr>
                  <w:tcW w:w="1079"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sz w:val="21"/>
                      <w:szCs w:val="21"/>
                      <w:highlight w:val="none"/>
                      <w:u w:val="none"/>
                    </w:rPr>
                    <w:t>表1</w:t>
                  </w:r>
                  <w:r>
                    <w:rPr>
                      <w:rFonts w:hint="default" w:ascii="Times New Roman" w:hAnsi="Times New Roman" w:cs="Times New Roman" w:eastAsiaTheme="minorEastAsia"/>
                      <w:b w:val="0"/>
                      <w:bCs w:val="0"/>
                      <w:color w:val="000000"/>
                      <w:sz w:val="21"/>
                      <w:szCs w:val="21"/>
                      <w:highlight w:val="none"/>
                      <w:u w:val="none"/>
                      <w:lang w:eastAsia="zh-CN"/>
                    </w:rPr>
                    <w:t>，</w:t>
                  </w:r>
                  <w:r>
                    <w:rPr>
                      <w:rFonts w:hint="default" w:ascii="Times New Roman" w:hAnsi="Times New Roman" w:cs="Times New Roman" w:eastAsiaTheme="minorEastAsia"/>
                      <w:b w:val="0"/>
                      <w:bCs w:val="0"/>
                      <w:color w:val="000000"/>
                      <w:sz w:val="21"/>
                      <w:szCs w:val="21"/>
                      <w:highlight w:val="none"/>
                      <w:u w:val="none"/>
                    </w:rPr>
                    <w:t>一级A</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sz w:val="21"/>
                      <w:szCs w:val="21"/>
                      <w:u w:val="none"/>
                      <w:lang w:val="en-US" w:eastAsia="zh-CN"/>
                    </w:rPr>
                    <w:t>COD</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sz w:val="21"/>
                      <w:szCs w:val="21"/>
                      <w:u w:val="none"/>
                      <w:lang w:val="en-US" w:eastAsia="zh-CN"/>
                    </w:rPr>
                    <w:t>50mg/L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86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07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highlight w:val="none"/>
                      <w:u w:val="none"/>
                    </w:rPr>
                  </w:pP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kern w:val="0"/>
                      <w:sz w:val="21"/>
                      <w:szCs w:val="21"/>
                      <w:highlight w:val="none"/>
                      <w:u w:val="none"/>
                      <w:lang w:val="en-US" w:eastAsia="zh-CN"/>
                    </w:rPr>
                    <w:t>BOD</w:t>
                  </w:r>
                  <w:r>
                    <w:rPr>
                      <w:rFonts w:hint="default" w:ascii="Times New Roman" w:hAnsi="Times New Roman" w:cs="Times New Roman" w:eastAsiaTheme="minorEastAsia"/>
                      <w:b w:val="0"/>
                      <w:bCs w:val="0"/>
                      <w:color w:val="000000"/>
                      <w:kern w:val="0"/>
                      <w:sz w:val="21"/>
                      <w:szCs w:val="21"/>
                      <w:highlight w:val="none"/>
                      <w:u w:val="none"/>
                      <w:vertAlign w:val="subscript"/>
                      <w:lang w:val="en-US" w:eastAsia="zh-CN"/>
                    </w:rPr>
                    <w:t>5</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kern w:val="0"/>
                      <w:sz w:val="21"/>
                      <w:szCs w:val="21"/>
                      <w:highlight w:val="none"/>
                      <w:u w:val="none"/>
                      <w:lang w:val="en-US" w:eastAsia="zh-CN"/>
                    </w:rPr>
                    <w:t>10</w:t>
                  </w:r>
                  <w:r>
                    <w:rPr>
                      <w:rFonts w:hint="default" w:ascii="Times New Roman" w:hAnsi="Times New Roman" w:cs="Times New Roman" w:eastAsiaTheme="minorEastAsia"/>
                      <w:b w:val="0"/>
                      <w:bCs w:val="0"/>
                      <w:color w:val="000000"/>
                      <w:sz w:val="21"/>
                      <w:szCs w:val="21"/>
                      <w:u w:val="none"/>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86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07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highlight w:val="none"/>
                      <w:u w:val="none"/>
                    </w:rPr>
                  </w:pP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kern w:val="0"/>
                      <w:sz w:val="21"/>
                      <w:szCs w:val="21"/>
                      <w:highlight w:val="none"/>
                      <w:u w:val="none"/>
                      <w:lang w:val="en-US" w:eastAsia="zh-CN"/>
                    </w:rPr>
                    <w:t>SS</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kern w:val="0"/>
                      <w:sz w:val="21"/>
                      <w:szCs w:val="21"/>
                      <w:highlight w:val="none"/>
                      <w:u w:val="none"/>
                      <w:lang w:val="en-US" w:eastAsia="zh-CN"/>
                    </w:rPr>
                    <w:t>10</w:t>
                  </w:r>
                  <w:r>
                    <w:rPr>
                      <w:rFonts w:hint="default" w:ascii="Times New Roman" w:hAnsi="Times New Roman" w:cs="Times New Roman" w:eastAsiaTheme="minorEastAsia"/>
                      <w:b w:val="0"/>
                      <w:bCs w:val="0"/>
                      <w:color w:val="000000"/>
                      <w:sz w:val="21"/>
                      <w:szCs w:val="21"/>
                      <w:u w:val="none"/>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86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07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highlight w:val="none"/>
                      <w:u w:val="none"/>
                    </w:rPr>
                  </w:pP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kern w:val="0"/>
                      <w:sz w:val="21"/>
                      <w:szCs w:val="21"/>
                      <w:highlight w:val="none"/>
                      <w:u w:val="none"/>
                    </w:rPr>
                    <w:t>NH</w:t>
                  </w:r>
                  <w:r>
                    <w:rPr>
                      <w:rFonts w:hint="default" w:ascii="Times New Roman" w:hAnsi="Times New Roman" w:cs="Times New Roman" w:eastAsiaTheme="minorEastAsia"/>
                      <w:b w:val="0"/>
                      <w:bCs w:val="0"/>
                      <w:color w:val="000000"/>
                      <w:kern w:val="0"/>
                      <w:sz w:val="21"/>
                      <w:szCs w:val="21"/>
                      <w:highlight w:val="none"/>
                      <w:u w:val="none"/>
                      <w:vertAlign w:val="subscript"/>
                    </w:rPr>
                    <w:t>3</w:t>
                  </w:r>
                  <w:r>
                    <w:rPr>
                      <w:rFonts w:hint="default" w:ascii="Times New Roman" w:hAnsi="Times New Roman" w:cs="Times New Roman" w:eastAsiaTheme="minorEastAsia"/>
                      <w:b w:val="0"/>
                      <w:bCs w:val="0"/>
                      <w:color w:val="000000"/>
                      <w:kern w:val="0"/>
                      <w:sz w:val="21"/>
                      <w:szCs w:val="21"/>
                      <w:highlight w:val="none"/>
                      <w:u w:val="none"/>
                    </w:rPr>
                    <w:t>-N</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sz w:val="21"/>
                      <w:szCs w:val="21"/>
                      <w:u w:val="none"/>
                      <w:lang w:val="en-US" w:eastAsia="zh-CN"/>
                    </w:rPr>
                    <w:t>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86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07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highlight w:val="none"/>
                      <w:u w:val="none"/>
                    </w:rPr>
                  </w:pP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sz w:val="21"/>
                      <w:szCs w:val="21"/>
                      <w:u w:val="none"/>
                      <w:lang w:val="en-US" w:eastAsia="zh-CN"/>
                    </w:rPr>
                    <w:t>总氮</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kern w:val="0"/>
                      <w:sz w:val="21"/>
                      <w:szCs w:val="21"/>
                      <w:highlight w:val="none"/>
                      <w:u w:val="none"/>
                      <w:lang w:val="en-US" w:eastAsia="zh-CN"/>
                    </w:rPr>
                    <w:t>15</w:t>
                  </w:r>
                  <w:r>
                    <w:rPr>
                      <w:rFonts w:hint="default" w:ascii="Times New Roman" w:hAnsi="Times New Roman" w:cs="Times New Roman" w:eastAsiaTheme="minorEastAsia"/>
                      <w:b w:val="0"/>
                      <w:bCs w:val="0"/>
                      <w:color w:val="000000"/>
                      <w:sz w:val="21"/>
                      <w:szCs w:val="21"/>
                      <w:u w:val="none"/>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86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07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highlight w:val="none"/>
                      <w:u w:val="none"/>
                    </w:rPr>
                  </w:pP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sz w:val="21"/>
                      <w:szCs w:val="21"/>
                      <w:u w:val="none"/>
                      <w:lang w:val="en-US" w:eastAsia="zh-CN"/>
                    </w:rPr>
                    <w:t>总磷</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000000"/>
                      <w:sz w:val="21"/>
                      <w:szCs w:val="21"/>
                      <w:u w:val="none"/>
                      <w:lang w:val="en-US" w:eastAsia="zh-CN"/>
                    </w:rPr>
                    <w:t>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GB8978-</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1996</w:t>
                  </w:r>
                </w:p>
              </w:tc>
              <w:tc>
                <w:tcPr>
                  <w:tcW w:w="1861"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《污水综合排放标准》</w:t>
                  </w:r>
                </w:p>
              </w:tc>
              <w:tc>
                <w:tcPr>
                  <w:tcW w:w="1079"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highlight w:val="none"/>
                      <w:u w:val="none"/>
                    </w:rPr>
                  </w:pPr>
                  <w:r>
                    <w:rPr>
                      <w:rFonts w:hint="default" w:ascii="Times New Roman" w:hAnsi="Times New Roman" w:cs="Times New Roman" w:eastAsiaTheme="minorEastAsia"/>
                      <w:sz w:val="21"/>
                      <w:szCs w:val="21"/>
                    </w:rPr>
                    <w:t>表4三级标准</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sz w:val="21"/>
                      <w:szCs w:val="21"/>
                      <w:u w:val="none"/>
                      <w:lang w:val="en-US" w:eastAsia="zh-CN"/>
                    </w:rPr>
                    <w:t>COD</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sz w:val="21"/>
                      <w:szCs w:val="21"/>
                      <w:u w:val="none"/>
                      <w:lang w:val="en-US" w:eastAsia="zh-CN"/>
                    </w:rPr>
                    <w:t>500mg/L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86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07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kern w:val="0"/>
                      <w:sz w:val="21"/>
                      <w:szCs w:val="21"/>
                      <w:highlight w:val="none"/>
                      <w:u w:val="none"/>
                      <w:lang w:val="en-US" w:eastAsia="zh-CN"/>
                    </w:rPr>
                    <w:t>BOD</w:t>
                  </w:r>
                  <w:r>
                    <w:rPr>
                      <w:rFonts w:hint="default" w:ascii="Times New Roman" w:hAnsi="Times New Roman" w:cs="Times New Roman" w:eastAsiaTheme="minorEastAsia"/>
                      <w:b w:val="0"/>
                      <w:bCs w:val="0"/>
                      <w:color w:val="000000"/>
                      <w:kern w:val="0"/>
                      <w:sz w:val="21"/>
                      <w:szCs w:val="21"/>
                      <w:highlight w:val="none"/>
                      <w:u w:val="none"/>
                      <w:vertAlign w:val="subscript"/>
                      <w:lang w:val="en-US" w:eastAsia="zh-CN"/>
                    </w:rPr>
                    <w:t>5</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kern w:val="0"/>
                      <w:sz w:val="21"/>
                      <w:szCs w:val="21"/>
                      <w:highlight w:val="none"/>
                      <w:u w:val="none"/>
                      <w:lang w:val="en-US" w:eastAsia="zh-CN"/>
                    </w:rPr>
                    <w:t>300</w:t>
                  </w:r>
                  <w:r>
                    <w:rPr>
                      <w:rFonts w:hint="default" w:ascii="Times New Roman" w:hAnsi="Times New Roman" w:cs="Times New Roman" w:eastAsiaTheme="minorEastAsia"/>
                      <w:b w:val="0"/>
                      <w:bCs w:val="0"/>
                      <w:color w:val="000000"/>
                      <w:sz w:val="21"/>
                      <w:szCs w:val="21"/>
                      <w:u w:val="none"/>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86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07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kern w:val="0"/>
                      <w:sz w:val="21"/>
                      <w:szCs w:val="21"/>
                      <w:highlight w:val="none"/>
                      <w:u w:val="none"/>
                      <w:lang w:val="en-US" w:eastAsia="zh-CN"/>
                    </w:rPr>
                    <w:t>SS</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sz w:val="21"/>
                      <w:szCs w:val="21"/>
                      <w:u w:val="none"/>
                      <w:lang w:val="en-US" w:eastAsia="zh-CN"/>
                    </w:rPr>
                  </w:pPr>
                  <w:r>
                    <w:rPr>
                      <w:rFonts w:hint="default" w:ascii="Times New Roman" w:hAnsi="Times New Roman" w:cs="Times New Roman" w:eastAsiaTheme="minorEastAsia"/>
                      <w:b w:val="0"/>
                      <w:bCs w:val="0"/>
                      <w:color w:val="000000"/>
                      <w:kern w:val="0"/>
                      <w:sz w:val="21"/>
                      <w:szCs w:val="21"/>
                      <w:highlight w:val="none"/>
                      <w:u w:val="none"/>
                      <w:lang w:val="en-US" w:eastAsia="zh-CN"/>
                    </w:rPr>
                    <w:t>400</w:t>
                  </w:r>
                  <w:r>
                    <w:rPr>
                      <w:rFonts w:hint="default" w:ascii="Times New Roman" w:hAnsi="Times New Roman" w:cs="Times New Roman" w:eastAsiaTheme="minorEastAsia"/>
                      <w:b w:val="0"/>
                      <w:bCs w:val="0"/>
                      <w:color w:val="000000"/>
                      <w:sz w:val="21"/>
                      <w:szCs w:val="21"/>
                      <w:u w:val="none"/>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86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07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853" w:type="dxa"/>
                  <w:tcBorders>
                    <w:tl2br w:val="nil"/>
                    <w:tr2bl w:val="nil"/>
                  </w:tcBorders>
                  <w:noWrap w:val="0"/>
                  <w:vAlign w:val="center"/>
                </w:tcPr>
                <w:p>
                  <w:pPr>
                    <w:pStyle w:val="18"/>
                    <w:keepNext w:val="0"/>
                    <w:keepLines w:val="0"/>
                    <w:pageBreakBefore w:val="0"/>
                    <w:widowControl/>
                    <w:kinsoku/>
                    <w:wordWrap/>
                    <w:overflowPunct/>
                    <w:topLinePunct w:val="0"/>
                    <w:autoSpaceDE/>
                    <w:autoSpaceDN/>
                    <w:bidi w:val="0"/>
                    <w:adjustRightInd w:val="0"/>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highlight w:val="none"/>
                      <w:u w:val="none"/>
                      <w:lang w:val="en-US" w:eastAsia="zh-CN"/>
                    </w:rPr>
                  </w:pPr>
                  <w:r>
                    <w:rPr>
                      <w:rFonts w:hint="default" w:ascii="Times New Roman" w:hAnsi="Times New Roman" w:cs="Times New Roman" w:eastAsiaTheme="minorEastAsia"/>
                      <w:sz w:val="21"/>
                      <w:szCs w:val="21"/>
                      <w:vertAlign w:val="baseline"/>
                      <w:lang w:val="en-US" w:eastAsia="zh-CN"/>
                    </w:rPr>
                    <w:t>NH</w:t>
                  </w:r>
                  <w:r>
                    <w:rPr>
                      <w:rFonts w:hint="default" w:ascii="Times New Roman" w:hAnsi="Times New Roman" w:cs="Times New Roman" w:eastAsiaTheme="minorEastAsia"/>
                      <w:sz w:val="21"/>
                      <w:szCs w:val="21"/>
                      <w:vertAlign w:val="subscript"/>
                      <w:lang w:val="en-US" w:eastAsia="zh-CN"/>
                    </w:rPr>
                    <w:t>3</w:t>
                  </w:r>
                  <w:r>
                    <w:rPr>
                      <w:rFonts w:hint="default" w:ascii="Times New Roman" w:hAnsi="Times New Roman" w:cs="Times New Roman" w:eastAsiaTheme="minorEastAsia"/>
                      <w:sz w:val="21"/>
                      <w:szCs w:val="21"/>
                      <w:vertAlign w:val="baseline"/>
                      <w:lang w:val="en-US" w:eastAsia="zh-CN"/>
                    </w:rPr>
                    <w:t>-N</w:t>
                  </w:r>
                </w:p>
              </w:tc>
              <w:tc>
                <w:tcPr>
                  <w:tcW w:w="1847" w:type="dxa"/>
                  <w:tcBorders>
                    <w:tl2br w:val="nil"/>
                    <w:tr2bl w:val="nil"/>
                  </w:tcBorders>
                  <w:noWrap w:val="0"/>
                  <w:vAlign w:val="center"/>
                </w:tcPr>
                <w:p>
                  <w:pPr>
                    <w:pStyle w:val="18"/>
                    <w:keepNext w:val="0"/>
                    <w:keepLines w:val="0"/>
                    <w:pageBreakBefore w:val="0"/>
                    <w:widowControl/>
                    <w:kinsoku/>
                    <w:wordWrap/>
                    <w:overflowPunct/>
                    <w:topLinePunct w:val="0"/>
                    <w:autoSpaceDE/>
                    <w:autoSpaceDN/>
                    <w:bidi w:val="0"/>
                    <w:adjustRightInd w:val="0"/>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highlight w:val="none"/>
                      <w:u w:val="none"/>
                      <w:lang w:val="en-US" w:eastAsia="zh-CN"/>
                    </w:rPr>
                  </w:pPr>
                  <w:r>
                    <w:rPr>
                      <w:rFonts w:hint="default" w:ascii="Times New Roman" w:hAnsi="Times New Roman" w:cs="Times New Roman" w:eastAsia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86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07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853" w:type="dxa"/>
                  <w:tcBorders>
                    <w:tl2br w:val="nil"/>
                    <w:tr2bl w:val="nil"/>
                  </w:tcBorders>
                  <w:noWrap w:val="0"/>
                  <w:vAlign w:val="center"/>
                </w:tcPr>
                <w:p>
                  <w:pPr>
                    <w:pStyle w:val="18"/>
                    <w:keepNext w:val="0"/>
                    <w:keepLines w:val="0"/>
                    <w:pageBreakBefore w:val="0"/>
                    <w:widowControl/>
                    <w:kinsoku/>
                    <w:wordWrap/>
                    <w:overflowPunct/>
                    <w:topLinePunct w:val="0"/>
                    <w:autoSpaceDE/>
                    <w:autoSpaceDN/>
                    <w:bidi w:val="0"/>
                    <w:adjustRightInd w:val="0"/>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highlight w:val="none"/>
                      <w:u w:val="none"/>
                      <w:lang w:val="en-US" w:eastAsia="zh-CN"/>
                    </w:rPr>
                  </w:pPr>
                  <w:r>
                    <w:rPr>
                      <w:rFonts w:hint="default" w:ascii="Times New Roman" w:hAnsi="Times New Roman" w:cs="Times New Roman" w:eastAsiaTheme="minorEastAsia"/>
                      <w:sz w:val="21"/>
                      <w:szCs w:val="21"/>
                      <w:vertAlign w:val="baseline"/>
                      <w:lang w:val="en-US" w:eastAsia="zh-CN"/>
                    </w:rPr>
                    <w:t>总氮</w:t>
                  </w:r>
                </w:p>
              </w:tc>
              <w:tc>
                <w:tcPr>
                  <w:tcW w:w="1847" w:type="dxa"/>
                  <w:tcBorders>
                    <w:tl2br w:val="nil"/>
                    <w:tr2bl w:val="nil"/>
                  </w:tcBorders>
                  <w:noWrap w:val="0"/>
                  <w:vAlign w:val="center"/>
                </w:tcPr>
                <w:p>
                  <w:pPr>
                    <w:pStyle w:val="18"/>
                    <w:keepNext w:val="0"/>
                    <w:keepLines w:val="0"/>
                    <w:pageBreakBefore w:val="0"/>
                    <w:widowControl/>
                    <w:kinsoku/>
                    <w:wordWrap/>
                    <w:overflowPunct/>
                    <w:topLinePunct w:val="0"/>
                    <w:autoSpaceDE/>
                    <w:autoSpaceDN/>
                    <w:bidi w:val="0"/>
                    <w:adjustRightInd w:val="0"/>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highlight w:val="none"/>
                      <w:u w:val="none"/>
                      <w:lang w:val="en-US" w:eastAsia="zh-CN"/>
                    </w:rPr>
                  </w:pPr>
                  <w:r>
                    <w:rPr>
                      <w:rFonts w:hint="default" w:ascii="Times New Roman" w:hAnsi="Times New Roman" w:cs="Times New Roman" w:eastAsia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898"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861"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07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853" w:type="dxa"/>
                  <w:tcBorders>
                    <w:tl2br w:val="nil"/>
                    <w:tr2bl w:val="nil"/>
                  </w:tcBorders>
                  <w:noWrap w:val="0"/>
                  <w:vAlign w:val="center"/>
                </w:tcPr>
                <w:p>
                  <w:pPr>
                    <w:pStyle w:val="18"/>
                    <w:keepNext w:val="0"/>
                    <w:keepLines w:val="0"/>
                    <w:pageBreakBefore w:val="0"/>
                    <w:widowControl/>
                    <w:kinsoku/>
                    <w:wordWrap/>
                    <w:overflowPunct/>
                    <w:topLinePunct w:val="0"/>
                    <w:autoSpaceDE/>
                    <w:autoSpaceDN/>
                    <w:bidi w:val="0"/>
                    <w:adjustRightInd w:val="0"/>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highlight w:val="none"/>
                      <w:u w:val="none"/>
                      <w:lang w:val="en-US" w:eastAsia="zh-CN"/>
                    </w:rPr>
                  </w:pPr>
                  <w:r>
                    <w:rPr>
                      <w:rFonts w:hint="default" w:ascii="Times New Roman" w:hAnsi="Times New Roman" w:cs="Times New Roman" w:eastAsiaTheme="minorEastAsia"/>
                      <w:sz w:val="21"/>
                      <w:szCs w:val="21"/>
                      <w:vertAlign w:val="baseline"/>
                      <w:lang w:val="en-US" w:eastAsia="zh-CN"/>
                    </w:rPr>
                    <w:t>总磷</w:t>
                  </w:r>
                </w:p>
              </w:tc>
              <w:tc>
                <w:tcPr>
                  <w:tcW w:w="1847" w:type="dxa"/>
                  <w:tcBorders>
                    <w:tl2br w:val="nil"/>
                    <w:tr2bl w:val="nil"/>
                  </w:tcBorders>
                  <w:noWrap w:val="0"/>
                  <w:vAlign w:val="center"/>
                </w:tcPr>
                <w:p>
                  <w:pPr>
                    <w:pStyle w:val="18"/>
                    <w:keepNext w:val="0"/>
                    <w:keepLines w:val="0"/>
                    <w:pageBreakBefore w:val="0"/>
                    <w:widowControl/>
                    <w:kinsoku/>
                    <w:wordWrap/>
                    <w:overflowPunct/>
                    <w:topLinePunct w:val="0"/>
                    <w:autoSpaceDE/>
                    <w:autoSpaceDN/>
                    <w:bidi w:val="0"/>
                    <w:adjustRightInd w:val="0"/>
                    <w:spacing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highlight w:val="none"/>
                      <w:u w:val="none"/>
                      <w:lang w:val="en-US" w:eastAsia="zh-CN"/>
                    </w:rPr>
                  </w:pPr>
                  <w:r>
                    <w:rPr>
                      <w:rFonts w:hint="default" w:ascii="Times New Roman" w:hAnsi="Times New Roman" w:cs="Times New Roman" w:eastAsia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lang w:val="en-US" w:eastAsia="zh-CN"/>
                    </w:rPr>
                  </w:pPr>
                </w:p>
              </w:tc>
              <w:tc>
                <w:tcPr>
                  <w:tcW w:w="6538" w:type="dxa"/>
                  <w:gridSpan w:val="5"/>
                  <w:tcBorders>
                    <w:tl2br w:val="nil"/>
                    <w:tr2bl w:val="nil"/>
                  </w:tcBorders>
                  <w:noWrap w:val="0"/>
                  <w:vAlign w:val="center"/>
                </w:tcPr>
                <w:p>
                  <w:pPr>
                    <w:pStyle w:val="39"/>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firstLine="0"/>
                    <w:jc w:val="center"/>
                    <w:textAlignment w:val="auto"/>
                    <w:rPr>
                      <w:rFonts w:hint="default" w:ascii="Times New Roman" w:hAnsi="Times New Roman" w:cs="Times New Roman" w:eastAsiaTheme="minorEastAsia"/>
                      <w:b w:val="0"/>
                      <w:bCs w:val="0"/>
                      <w:color w:val="000000"/>
                      <w:sz w:val="21"/>
                      <w:szCs w:val="21"/>
                      <w:highlight w:val="none"/>
                      <w:u w:val="none"/>
                    </w:rPr>
                  </w:pPr>
                  <w:r>
                    <w:rPr>
                      <w:rFonts w:hint="default" w:ascii="Times New Roman" w:hAnsi="Times New Roman" w:cs="Times New Roman" w:eastAsiaTheme="minorEastAsia"/>
                      <w:b w:val="0"/>
                      <w:bCs w:val="0"/>
                      <w:color w:val="000000"/>
                      <w:sz w:val="21"/>
                      <w:szCs w:val="21"/>
                      <w:highlight w:val="none"/>
                      <w:u w:val="none"/>
                    </w:rPr>
                    <w:t>长垣</w:t>
                  </w:r>
                  <w:r>
                    <w:rPr>
                      <w:rFonts w:hint="default" w:ascii="Times New Roman" w:hAnsi="Times New Roman" w:cs="Times New Roman" w:eastAsiaTheme="minorEastAsia"/>
                      <w:sz w:val="21"/>
                      <w:szCs w:val="21"/>
                      <w:lang w:val="en-US" w:eastAsia="zh-CN"/>
                    </w:rPr>
                    <w:t>市</w:t>
                  </w:r>
                  <w:r>
                    <w:rPr>
                      <w:rFonts w:hint="default" w:ascii="Times New Roman" w:hAnsi="Times New Roman" w:cs="Times New Roman" w:eastAsiaTheme="minorEastAsia"/>
                      <w:b w:val="0"/>
                      <w:bCs w:val="0"/>
                      <w:color w:val="000000"/>
                      <w:sz w:val="21"/>
                      <w:szCs w:val="21"/>
                      <w:highlight w:val="none"/>
                      <w:u w:val="none"/>
                    </w:rPr>
                    <w:t>第</w:t>
                  </w:r>
                  <w:r>
                    <w:rPr>
                      <w:rFonts w:hint="default" w:ascii="Times New Roman" w:hAnsi="Times New Roman" w:cs="Times New Roman" w:eastAsiaTheme="minorEastAsia"/>
                      <w:b w:val="0"/>
                      <w:bCs w:val="0"/>
                      <w:color w:val="000000"/>
                      <w:sz w:val="21"/>
                      <w:szCs w:val="21"/>
                      <w:highlight w:val="none"/>
                      <w:u w:val="none"/>
                      <w:lang w:val="en-US" w:eastAsia="zh-CN"/>
                    </w:rPr>
                    <w:t>二</w:t>
                  </w:r>
                  <w:r>
                    <w:rPr>
                      <w:rFonts w:hint="default" w:ascii="Times New Roman" w:hAnsi="Times New Roman" w:cs="Times New Roman" w:eastAsiaTheme="minorEastAsia"/>
                      <w:b w:val="0"/>
                      <w:bCs w:val="0"/>
                      <w:color w:val="000000"/>
                      <w:sz w:val="21"/>
                      <w:szCs w:val="21"/>
                      <w:highlight w:val="none"/>
                      <w:u w:val="none"/>
                    </w:rPr>
                    <w:t>污水处理厂收水标准：</w:t>
                  </w:r>
                </w:p>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b w:val="0"/>
                      <w:bCs w:val="0"/>
                      <w:color w:val="000000"/>
                      <w:kern w:val="0"/>
                      <w:sz w:val="21"/>
                      <w:szCs w:val="21"/>
                      <w:highlight w:val="none"/>
                      <w:u w:val="none"/>
                      <w:lang w:val="en-US" w:eastAsia="zh-CN"/>
                    </w:rPr>
                  </w:pPr>
                  <w:r>
                    <w:rPr>
                      <w:rFonts w:hint="default" w:ascii="Times New Roman" w:hAnsi="Times New Roman" w:cs="Times New Roman" w:eastAsiaTheme="minorEastAsia"/>
                      <w:b w:val="0"/>
                      <w:bCs w:val="0"/>
                      <w:color w:val="000000"/>
                      <w:sz w:val="21"/>
                      <w:szCs w:val="21"/>
                      <w:highlight w:val="none"/>
                      <w:u w:val="none"/>
                      <w:lang w:val="zh-CN"/>
                    </w:rPr>
                    <w:t>（COD≤3</w:t>
                  </w:r>
                  <w:r>
                    <w:rPr>
                      <w:rFonts w:hint="default" w:ascii="Times New Roman" w:hAnsi="Times New Roman" w:cs="Times New Roman" w:eastAsiaTheme="minorEastAsia"/>
                      <w:b w:val="0"/>
                      <w:bCs w:val="0"/>
                      <w:color w:val="000000"/>
                      <w:sz w:val="21"/>
                      <w:szCs w:val="21"/>
                      <w:highlight w:val="none"/>
                      <w:u w:val="none"/>
                      <w:lang w:val="en-US" w:eastAsia="zh-CN"/>
                    </w:rPr>
                    <w:t>2</w:t>
                  </w:r>
                  <w:r>
                    <w:rPr>
                      <w:rFonts w:hint="default" w:ascii="Times New Roman" w:hAnsi="Times New Roman" w:cs="Times New Roman" w:eastAsiaTheme="minorEastAsia"/>
                      <w:b w:val="0"/>
                      <w:bCs w:val="0"/>
                      <w:color w:val="000000"/>
                      <w:sz w:val="21"/>
                      <w:szCs w:val="21"/>
                      <w:highlight w:val="none"/>
                      <w:u w:val="none"/>
                      <w:lang w:val="zh-CN"/>
                    </w:rPr>
                    <w:t>0mg/L，</w:t>
                  </w:r>
                  <w:r>
                    <w:rPr>
                      <w:rFonts w:hint="default" w:ascii="Times New Roman" w:hAnsi="Times New Roman" w:cs="Times New Roman" w:eastAsiaTheme="minorEastAsia"/>
                      <w:b w:val="0"/>
                      <w:bCs w:val="0"/>
                      <w:color w:val="000000"/>
                      <w:sz w:val="21"/>
                      <w:szCs w:val="21"/>
                      <w:highlight w:val="none"/>
                      <w:u w:val="none"/>
                      <w:lang w:val="en-US" w:eastAsia="zh-CN"/>
                    </w:rPr>
                    <w:t>BOD</w:t>
                  </w:r>
                  <w:r>
                    <w:rPr>
                      <w:rFonts w:hint="default" w:ascii="Times New Roman" w:hAnsi="Times New Roman" w:cs="Times New Roman" w:eastAsiaTheme="minorEastAsia"/>
                      <w:b w:val="0"/>
                      <w:bCs w:val="0"/>
                      <w:color w:val="000000"/>
                      <w:sz w:val="21"/>
                      <w:szCs w:val="21"/>
                      <w:highlight w:val="none"/>
                      <w:u w:val="none"/>
                      <w:vertAlign w:val="subscript"/>
                      <w:lang w:val="en-US" w:eastAsia="zh-CN"/>
                    </w:rPr>
                    <w:t>5</w:t>
                  </w:r>
                  <w:r>
                    <w:rPr>
                      <w:rFonts w:hint="default" w:ascii="Times New Roman" w:hAnsi="Times New Roman" w:cs="Times New Roman" w:eastAsiaTheme="minorEastAsia"/>
                      <w:color w:val="000000"/>
                      <w:sz w:val="21"/>
                      <w:szCs w:val="21"/>
                      <w:highlight w:val="none"/>
                      <w:lang w:val="zh-CN"/>
                    </w:rPr>
                    <w:t>≤</w:t>
                  </w:r>
                  <w:r>
                    <w:rPr>
                      <w:rFonts w:hint="default" w:ascii="Times New Roman" w:hAnsi="Times New Roman" w:cs="Times New Roman" w:eastAsiaTheme="minorEastAsia"/>
                      <w:color w:val="000000"/>
                      <w:sz w:val="21"/>
                      <w:szCs w:val="21"/>
                      <w:highlight w:val="none"/>
                      <w:lang w:val="en-US" w:eastAsia="zh-CN"/>
                    </w:rPr>
                    <w:t>145</w:t>
                  </w:r>
                  <w:r>
                    <w:rPr>
                      <w:rFonts w:hint="default" w:ascii="Times New Roman" w:hAnsi="Times New Roman" w:cs="Times New Roman" w:eastAsiaTheme="minorEastAsia"/>
                      <w:color w:val="000000"/>
                      <w:sz w:val="21"/>
                      <w:szCs w:val="21"/>
                      <w:highlight w:val="none"/>
                      <w:lang w:val="zh-CN"/>
                    </w:rPr>
                    <w:t>mg/L，</w:t>
                  </w:r>
                  <w:r>
                    <w:rPr>
                      <w:rFonts w:hint="default" w:ascii="Times New Roman" w:hAnsi="Times New Roman" w:cs="Times New Roman" w:eastAsiaTheme="minorEastAsia"/>
                      <w:color w:val="000000"/>
                      <w:sz w:val="21"/>
                      <w:szCs w:val="21"/>
                      <w:highlight w:val="none"/>
                      <w:lang w:val="en-US" w:eastAsia="zh-CN"/>
                    </w:rPr>
                    <w:t>SS</w:t>
                  </w:r>
                  <w:r>
                    <w:rPr>
                      <w:rFonts w:hint="default" w:ascii="Times New Roman" w:hAnsi="Times New Roman" w:cs="Times New Roman" w:eastAsiaTheme="minorEastAsia"/>
                      <w:color w:val="000000"/>
                      <w:sz w:val="21"/>
                      <w:szCs w:val="21"/>
                      <w:highlight w:val="none"/>
                      <w:lang w:val="zh-CN"/>
                    </w:rPr>
                    <w:t>≤</w:t>
                  </w:r>
                  <w:r>
                    <w:rPr>
                      <w:rFonts w:hint="default" w:ascii="Times New Roman" w:hAnsi="Times New Roman" w:cs="Times New Roman" w:eastAsiaTheme="minorEastAsia"/>
                      <w:color w:val="000000"/>
                      <w:sz w:val="21"/>
                      <w:szCs w:val="21"/>
                      <w:highlight w:val="none"/>
                      <w:lang w:val="en-US" w:eastAsia="zh-CN"/>
                    </w:rPr>
                    <w:t>200</w:t>
                  </w:r>
                  <w:r>
                    <w:rPr>
                      <w:rFonts w:hint="default" w:ascii="Times New Roman" w:hAnsi="Times New Roman" w:cs="Times New Roman" w:eastAsiaTheme="minorEastAsia"/>
                      <w:color w:val="000000"/>
                      <w:sz w:val="21"/>
                      <w:szCs w:val="21"/>
                      <w:highlight w:val="none"/>
                      <w:lang w:val="zh-CN"/>
                    </w:rPr>
                    <w:t>mg/L，</w:t>
                  </w:r>
                  <w:r>
                    <w:rPr>
                      <w:rFonts w:hint="default" w:ascii="Times New Roman" w:hAnsi="Times New Roman" w:cs="Times New Roman" w:eastAsiaTheme="minorEastAsia"/>
                      <w:b w:val="0"/>
                      <w:bCs w:val="0"/>
                      <w:color w:val="000000"/>
                      <w:sz w:val="21"/>
                      <w:szCs w:val="21"/>
                      <w:highlight w:val="none"/>
                      <w:u w:val="none"/>
                      <w:lang w:val="zh-CN"/>
                    </w:rPr>
                    <w:t>NH</w:t>
                  </w:r>
                  <w:r>
                    <w:rPr>
                      <w:rFonts w:hint="default" w:ascii="Times New Roman" w:hAnsi="Times New Roman" w:cs="Times New Roman" w:eastAsiaTheme="minorEastAsia"/>
                      <w:b w:val="0"/>
                      <w:bCs w:val="0"/>
                      <w:color w:val="000000"/>
                      <w:sz w:val="21"/>
                      <w:szCs w:val="21"/>
                      <w:highlight w:val="none"/>
                      <w:u w:val="none"/>
                      <w:vertAlign w:val="subscript"/>
                      <w:lang w:val="zh-CN"/>
                    </w:rPr>
                    <w:t>3</w:t>
                  </w:r>
                  <w:r>
                    <w:rPr>
                      <w:rFonts w:hint="default" w:ascii="Times New Roman" w:hAnsi="Times New Roman" w:cs="Times New Roman" w:eastAsiaTheme="minorEastAsia"/>
                      <w:b w:val="0"/>
                      <w:bCs w:val="0"/>
                      <w:color w:val="000000"/>
                      <w:sz w:val="21"/>
                      <w:szCs w:val="21"/>
                      <w:highlight w:val="none"/>
                      <w:u w:val="none"/>
                      <w:lang w:val="zh-CN"/>
                    </w:rPr>
                    <w:t>-N≤</w:t>
                  </w:r>
                  <w:r>
                    <w:rPr>
                      <w:rFonts w:hint="default" w:ascii="Times New Roman" w:hAnsi="Times New Roman" w:cs="Times New Roman" w:eastAsiaTheme="minorEastAsia"/>
                      <w:b w:val="0"/>
                      <w:bCs w:val="0"/>
                      <w:color w:val="000000"/>
                      <w:sz w:val="21"/>
                      <w:szCs w:val="21"/>
                      <w:highlight w:val="none"/>
                      <w:u w:val="none"/>
                    </w:rPr>
                    <w:t>3</w:t>
                  </w:r>
                  <w:r>
                    <w:rPr>
                      <w:rFonts w:hint="default" w:ascii="Times New Roman" w:hAnsi="Times New Roman" w:cs="Times New Roman" w:eastAsiaTheme="minorEastAsia"/>
                      <w:b w:val="0"/>
                      <w:bCs w:val="0"/>
                      <w:color w:val="000000"/>
                      <w:sz w:val="21"/>
                      <w:szCs w:val="21"/>
                      <w:highlight w:val="none"/>
                      <w:u w:val="none"/>
                      <w:lang w:val="en-US" w:eastAsia="zh-CN"/>
                    </w:rPr>
                    <w:t>0</w:t>
                  </w:r>
                  <w:r>
                    <w:rPr>
                      <w:rFonts w:hint="default" w:ascii="Times New Roman" w:hAnsi="Times New Roman" w:cs="Times New Roman" w:eastAsiaTheme="minorEastAsia"/>
                      <w:b w:val="0"/>
                      <w:bCs w:val="0"/>
                      <w:color w:val="000000"/>
                      <w:sz w:val="21"/>
                      <w:szCs w:val="21"/>
                      <w:highlight w:val="none"/>
                      <w:u w:val="none"/>
                      <w:lang w:val="zh-CN"/>
                    </w:rPr>
                    <w:t>mg/L</w:t>
                  </w:r>
                  <w:r>
                    <w:rPr>
                      <w:rFonts w:hint="default" w:ascii="Times New Roman" w:hAnsi="Times New Roman" w:cs="Times New Roman" w:eastAsiaTheme="minorEastAsia"/>
                      <w:b w:val="0"/>
                      <w:bCs w:val="0"/>
                      <w:color w:val="000000"/>
                      <w:sz w:val="21"/>
                      <w:szCs w:val="21"/>
                      <w:highlight w:val="none"/>
                      <w:u w:val="none"/>
                      <w:lang w:eastAsia="zh-CN"/>
                    </w:rPr>
                    <w:t>，</w:t>
                  </w:r>
                  <w:r>
                    <w:rPr>
                      <w:rFonts w:hint="default" w:ascii="Times New Roman" w:hAnsi="Times New Roman" w:cs="Times New Roman" w:eastAsiaTheme="minorEastAsia"/>
                      <w:b w:val="0"/>
                      <w:bCs w:val="0"/>
                      <w:color w:val="000000"/>
                      <w:sz w:val="21"/>
                      <w:szCs w:val="21"/>
                      <w:highlight w:val="none"/>
                      <w:u w:val="none"/>
                      <w:lang w:val="zh-CN"/>
                    </w:rPr>
                    <w:t>总磷≤</w:t>
                  </w:r>
                  <w:r>
                    <w:rPr>
                      <w:rFonts w:hint="default" w:ascii="Times New Roman" w:hAnsi="Times New Roman" w:cs="Times New Roman" w:eastAsiaTheme="minorEastAsia"/>
                      <w:b w:val="0"/>
                      <w:bCs w:val="0"/>
                      <w:color w:val="000000"/>
                      <w:sz w:val="21"/>
                      <w:szCs w:val="21"/>
                      <w:highlight w:val="none"/>
                      <w:u w:val="none"/>
                      <w:lang w:val="en-US" w:eastAsia="zh-CN"/>
                    </w:rPr>
                    <w:t>3</w:t>
                  </w:r>
                  <w:r>
                    <w:rPr>
                      <w:rFonts w:hint="default" w:ascii="Times New Roman" w:hAnsi="Times New Roman" w:cs="Times New Roman" w:eastAsiaTheme="minorEastAsia"/>
                      <w:b w:val="0"/>
                      <w:bCs w:val="0"/>
                      <w:color w:val="000000"/>
                      <w:sz w:val="21"/>
                      <w:szCs w:val="21"/>
                      <w:highlight w:val="none"/>
                      <w:u w:val="none"/>
                      <w:lang w:val="zh-CN"/>
                    </w:rPr>
                    <w:t>mg/L，</w:t>
                  </w:r>
                  <w:r>
                    <w:rPr>
                      <w:rFonts w:hint="default" w:ascii="Times New Roman" w:hAnsi="Times New Roman" w:cs="Times New Roman" w:eastAsiaTheme="minorEastAsia"/>
                      <w:color w:val="000000"/>
                      <w:sz w:val="21"/>
                      <w:szCs w:val="21"/>
                      <w:highlight w:val="none"/>
                      <w:lang w:val="zh-CN"/>
                    </w:rPr>
                    <w:t>总氮≤</w:t>
                  </w:r>
                  <w:r>
                    <w:rPr>
                      <w:rFonts w:hint="default" w:ascii="Times New Roman" w:hAnsi="Times New Roman" w:cs="Times New Roman" w:eastAsiaTheme="minorEastAsia"/>
                      <w:color w:val="000000"/>
                      <w:sz w:val="21"/>
                      <w:szCs w:val="21"/>
                      <w:highlight w:val="none"/>
                      <w:lang w:val="en-US" w:eastAsia="zh-CN"/>
                    </w:rPr>
                    <w:t>36</w:t>
                  </w:r>
                  <w:r>
                    <w:rPr>
                      <w:rFonts w:hint="default" w:ascii="Times New Roman" w:hAnsi="Times New Roman" w:cs="Times New Roman" w:eastAsiaTheme="minorEastAsia"/>
                      <w:color w:val="000000"/>
                      <w:sz w:val="21"/>
                      <w:szCs w:val="21"/>
                      <w:highlight w:val="none"/>
                      <w:lang w:val="zh-CN"/>
                    </w:rPr>
                    <w:t>mg/L</w:t>
                  </w:r>
                  <w:r>
                    <w:rPr>
                      <w:rFonts w:hint="default" w:ascii="Times New Roman" w:hAnsi="Times New Roman" w:cs="Times New Roman" w:eastAsiaTheme="minorEastAsia"/>
                      <w:b w:val="0"/>
                      <w:bCs w:val="0"/>
                      <w:color w:val="000000"/>
                      <w:sz w:val="21"/>
                      <w:szCs w:val="21"/>
                      <w:highlight w:val="none"/>
                      <w:u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76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噪声</w:t>
                  </w:r>
                </w:p>
              </w:tc>
              <w:tc>
                <w:tcPr>
                  <w:tcW w:w="89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GB12348-</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2008</w:t>
                  </w:r>
                </w:p>
              </w:tc>
              <w:tc>
                <w:tcPr>
                  <w:tcW w:w="186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《工业企业厂界环境噪声排放标准》</w:t>
                  </w:r>
                </w:p>
              </w:tc>
              <w:tc>
                <w:tcPr>
                  <w:tcW w:w="10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2类</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等效连续A声级</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昼间≤60dB（A）</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夜间≤50dB（A）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6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一般固体废物</w:t>
                  </w:r>
                </w:p>
              </w:tc>
              <w:tc>
                <w:tcPr>
                  <w:tcW w:w="89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GB18599</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Cs/>
                      <w:sz w:val="21"/>
                      <w:szCs w:val="21"/>
                    </w:rPr>
                    <w:t>-2020</w:t>
                  </w:r>
                </w:p>
              </w:tc>
              <w:tc>
                <w:tcPr>
                  <w:tcW w:w="186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Cs/>
                      <w:sz w:val="21"/>
                      <w:szCs w:val="21"/>
                    </w:rPr>
                    <w:t>《一般工业固体废物贮存和填埋污染控制标准》</w:t>
                  </w:r>
                </w:p>
              </w:tc>
              <w:tc>
                <w:tcPr>
                  <w:tcW w:w="10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6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危险废物</w:t>
                  </w:r>
                </w:p>
              </w:tc>
              <w:tc>
                <w:tcPr>
                  <w:tcW w:w="89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GB18597-</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20</w:t>
                  </w:r>
                  <w:r>
                    <w:rPr>
                      <w:rFonts w:hint="eastAsia" w:ascii="Times New Roman" w:hAnsi="Times New Roman" w:cs="Times New Roman" w:eastAsiaTheme="minorEastAsia"/>
                      <w:b w:val="0"/>
                      <w:bCs w:val="0"/>
                      <w:sz w:val="21"/>
                      <w:szCs w:val="21"/>
                      <w:highlight w:val="none"/>
                      <w:u w:val="none"/>
                      <w:lang w:val="en-US" w:eastAsia="zh-CN"/>
                    </w:rPr>
                    <w:t>23</w:t>
                  </w:r>
                </w:p>
              </w:tc>
              <w:tc>
                <w:tcPr>
                  <w:tcW w:w="186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《危险废物贮存污染控制标准》</w:t>
                  </w:r>
                </w:p>
              </w:tc>
              <w:tc>
                <w:tcPr>
                  <w:tcW w:w="10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r>
          </w:tbl>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3"/>
        <w:tblW w:w="92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33" w:hRule="atLeast"/>
          <w:jc w:val="center"/>
        </w:trPr>
        <w:tc>
          <w:tcPr>
            <w:tcW w:w="9288" w:type="dxa"/>
            <w:vAlign w:val="top"/>
          </w:tcPr>
          <w:p>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3"/>
              <w:tblW w:w="90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85"/>
              <w:gridCol w:w="2309"/>
              <w:gridCol w:w="556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序号</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名称</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1</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建设单位</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 w:val="0"/>
                      <w:bCs w:val="0"/>
                      <w:color w:val="auto"/>
                      <w:sz w:val="21"/>
                      <w:szCs w:val="21"/>
                      <w:u w:val="none"/>
                      <w:lang w:val="en-US" w:eastAsia="zh-CN"/>
                    </w:rPr>
                    <w:t>长垣县博鑫机械设备</w:t>
                  </w:r>
                  <w:r>
                    <w:rPr>
                      <w:rFonts w:hint="default" w:ascii="Times New Roman" w:hAnsi="Times New Roman" w:eastAsia="宋体" w:cs="Times New Roman"/>
                      <w:b w:val="0"/>
                      <w:bCs w:val="0"/>
                      <w:color w:val="auto"/>
                      <w:sz w:val="21"/>
                      <w:szCs w:val="21"/>
                      <w:u w:val="none"/>
                      <w:lang w:val="en-US" w:eastAsia="zh-CN"/>
                    </w:rPr>
                    <w:t>有限公司</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2</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工程名称</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 w:val="0"/>
                      <w:bCs w:val="0"/>
                      <w:color w:val="auto"/>
                      <w:sz w:val="21"/>
                      <w:szCs w:val="21"/>
                      <w:u w:val="none"/>
                      <w:lang w:val="en-US" w:eastAsia="zh-CN"/>
                    </w:rPr>
                    <w:t>年</w:t>
                  </w:r>
                  <w:r>
                    <w:rPr>
                      <w:rFonts w:hint="default" w:ascii="Times New Roman" w:hAnsi="Times New Roman" w:eastAsia="宋体" w:cs="Times New Roman"/>
                      <w:b w:val="0"/>
                      <w:bCs w:val="0"/>
                      <w:color w:val="auto"/>
                      <w:sz w:val="21"/>
                      <w:szCs w:val="21"/>
                      <w:u w:val="none"/>
                      <w:lang w:val="en-US" w:eastAsia="zh-CN"/>
                    </w:rPr>
                    <w:t>产</w:t>
                  </w:r>
                  <w:r>
                    <w:rPr>
                      <w:rFonts w:hint="eastAsia" w:ascii="Times New Roman" w:hAnsi="Times New Roman" w:eastAsia="宋体" w:cs="Times New Roman"/>
                      <w:b w:val="0"/>
                      <w:bCs w:val="0"/>
                      <w:color w:val="auto"/>
                      <w:sz w:val="21"/>
                      <w:szCs w:val="21"/>
                      <w:u w:val="none"/>
                      <w:lang w:val="en-US" w:eastAsia="zh-CN"/>
                    </w:rPr>
                    <w:t>3000吨起重配件项目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3</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建设项目</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4</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建设地点</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 w:val="0"/>
                      <w:bCs w:val="0"/>
                      <w:color w:val="auto"/>
                      <w:sz w:val="21"/>
                      <w:szCs w:val="21"/>
                      <w:u w:val="none"/>
                      <w:lang w:val="en-US" w:eastAsia="zh-CN"/>
                    </w:rPr>
                    <w:t>长垣市巨人大道东、纬十一路南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5</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占地面积</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1800平方米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6</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总投资</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200</w:t>
                  </w:r>
                  <w:r>
                    <w:rPr>
                      <w:rFonts w:hint="default" w:ascii="Times New Roman" w:hAnsi="Times New Roman" w:cs="Times New Roman" w:eastAsiaTheme="minorEastAsia"/>
                      <w:sz w:val="21"/>
                      <w:szCs w:val="21"/>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7</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劳动定员</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12</w:t>
                  </w:r>
                  <w:r>
                    <w:rPr>
                      <w:rFonts w:hint="default" w:ascii="Times New Roman" w:hAnsi="Times New Roman" w:cs="Times New Roman" w:eastAsiaTheme="minorEastAsia"/>
                      <w:sz w:val="21"/>
                      <w:szCs w:val="21"/>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工作制度</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3班制（夜间仅留2名工人值班，仅炉工作，别的设备不工作）</w:t>
                  </w:r>
                  <w:r>
                    <w:rPr>
                      <w:rFonts w:hint="default" w:ascii="Times New Roman" w:hAnsi="Times New Roman" w:cs="Times New Roman" w:eastAsiaTheme="minorEastAsia"/>
                      <w:sz w:val="21"/>
                      <w:szCs w:val="21"/>
                      <w:lang w:val="en-US" w:eastAsia="zh-CN"/>
                    </w:rPr>
                    <w:t>，每班</w:t>
                  </w:r>
                  <w:r>
                    <w:rPr>
                      <w:rFonts w:hint="eastAsia" w:ascii="Times New Roman" w:hAnsi="Times New Roman" w:cs="Times New Roman" w:eastAsiaTheme="minorEastAsia"/>
                      <w:sz w:val="21"/>
                      <w:szCs w:val="21"/>
                      <w:lang w:val="en-US" w:eastAsia="zh-CN"/>
                    </w:rPr>
                    <w:t>8</w:t>
                  </w:r>
                  <w:r>
                    <w:rPr>
                      <w:rFonts w:hint="default" w:ascii="Times New Roman" w:hAnsi="Times New Roman" w:cs="Times New Roman" w:eastAsiaTheme="minorEastAsia"/>
                      <w:sz w:val="21"/>
                      <w:szCs w:val="21"/>
                      <w:lang w:val="en-US" w:eastAsia="zh-CN"/>
                    </w:rPr>
                    <w:t>小时，年工作</w:t>
                  </w:r>
                  <w:r>
                    <w:rPr>
                      <w:rFonts w:hint="eastAsia" w:ascii="Times New Roman" w:hAnsi="Times New Roman" w:cs="Times New Roman" w:eastAsiaTheme="minorEastAsia"/>
                      <w:sz w:val="21"/>
                      <w:szCs w:val="21"/>
                      <w:lang w:val="en-US" w:eastAsia="zh-CN"/>
                    </w:rPr>
                    <w:t>300</w:t>
                  </w:r>
                  <w:r>
                    <w:rPr>
                      <w:rFonts w:hint="default" w:ascii="Times New Roman" w:hAnsi="Times New Roman" w:cs="Times New Roman" w:eastAsiaTheme="minorEastAsia"/>
                      <w:sz w:val="21"/>
                      <w:szCs w:val="21"/>
                      <w:lang w:val="en-US" w:eastAsia="zh-CN"/>
                    </w:rPr>
                    <w:t>天</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3   本</w:t>
            </w:r>
            <w:r>
              <w:rPr>
                <w:rFonts w:hint="default" w:ascii="Times New Roman" w:hAnsi="Times New Roman" w:cs="Times New Roman" w:eastAsiaTheme="minorEastAsia"/>
                <w:b/>
                <w:bCs/>
                <w:color w:val="auto"/>
                <w:kern w:val="2"/>
                <w:sz w:val="24"/>
                <w:szCs w:val="24"/>
                <w:lang w:val="en-US" w:eastAsia="zh-CN" w:bidi="ar-SA"/>
              </w:rPr>
              <w:t>项目实际建设情况一览表</w:t>
            </w:r>
          </w:p>
          <w:tbl>
            <w:tblPr>
              <w:tblStyle w:val="13"/>
              <w:tblW w:w="90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46"/>
              <w:gridCol w:w="1073"/>
              <w:gridCol w:w="2170"/>
              <w:gridCol w:w="1080"/>
              <w:gridCol w:w="2070"/>
              <w:gridCol w:w="1003"/>
              <w:gridCol w:w="90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4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项目类别</w:t>
                  </w:r>
                </w:p>
              </w:tc>
              <w:tc>
                <w:tcPr>
                  <w:tcW w:w="10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项目内容</w:t>
                  </w:r>
                </w:p>
              </w:tc>
              <w:tc>
                <w:tcPr>
                  <w:tcW w:w="3250"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环评阶段计划建设内容</w:t>
                  </w:r>
                </w:p>
              </w:tc>
              <w:tc>
                <w:tcPr>
                  <w:tcW w:w="3073"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实际建设内容</w:t>
                  </w:r>
                </w:p>
              </w:tc>
              <w:tc>
                <w:tcPr>
                  <w:tcW w:w="90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9" w:hRule="atLeast"/>
                <w:jc w:val="center"/>
              </w:trPr>
              <w:tc>
                <w:tcPr>
                  <w:tcW w:w="74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主体工程</w:t>
                  </w:r>
                </w:p>
              </w:tc>
              <w:tc>
                <w:tcPr>
                  <w:tcW w:w="1073" w:type="dxa"/>
                  <w:tcBorders>
                    <w:bottom w:val="single" w:color="auto" w:sz="4" w:space="0"/>
                    <w:tl2br w:val="nil"/>
                    <w:tr2bl w:val="nil"/>
                  </w:tcBorders>
                  <w:vAlign w:val="center"/>
                </w:tcPr>
                <w:p>
                  <w:pPr>
                    <w:pStyle w:val="20"/>
                    <w:adjustRightInd w:val="0"/>
                    <w:snapToGrid w:val="0"/>
                    <w:spacing w:line="240" w:lineRule="auto"/>
                    <w:jc w:val="center"/>
                    <w:textAlignment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生产</w:t>
                  </w:r>
                  <w:r>
                    <w:rPr>
                      <w:rFonts w:hint="default" w:ascii="Times New Roman" w:hAnsi="Times New Roman" w:eastAsia="宋体" w:cs="Times New Roman"/>
                      <w:color w:val="auto"/>
                      <w:sz w:val="21"/>
                      <w:szCs w:val="21"/>
                      <w:lang w:val="en-US" w:eastAsia="zh-CN"/>
                    </w:rPr>
                    <w:t>车间</w:t>
                  </w:r>
                </w:p>
              </w:tc>
              <w:tc>
                <w:tcPr>
                  <w:tcW w:w="3250" w:type="dxa"/>
                  <w:gridSpan w:val="2"/>
                  <w:tcBorders>
                    <w:bottom w:val="single" w:color="auto" w:sz="4" w:space="0"/>
                    <w:tl2br w:val="nil"/>
                    <w:tr2bl w:val="nil"/>
                  </w:tcBorders>
                  <w:vAlign w:val="center"/>
                </w:tcPr>
                <w:p>
                  <w:pPr>
                    <w:pStyle w:val="20"/>
                    <w:keepNext w:val="0"/>
                    <w:keepLines w:val="0"/>
                    <w:pageBreakBefore w:val="0"/>
                    <w:widowControl w:val="0"/>
                    <w:kinsoku/>
                    <w:wordWrap/>
                    <w:overflowPunct/>
                    <w:topLinePunct w:val="0"/>
                    <w:autoSpaceDE/>
                    <w:autoSpaceDN/>
                    <w:bidi w:val="0"/>
                    <w:adjustRightInd w:val="0"/>
                    <w:snapToGrid w:val="0"/>
                    <w:spacing w:after="0" w:line="320" w:lineRule="exact"/>
                    <w:jc w:val="center"/>
                    <w:textAlignment w:val="auto"/>
                    <w:rPr>
                      <w:rStyle w:val="21"/>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b w:val="0"/>
                      <w:bCs w:val="0"/>
                      <w:color w:val="auto"/>
                      <w:sz w:val="21"/>
                      <w:szCs w:val="21"/>
                      <w:lang w:val="en-US" w:eastAsia="zh-CN"/>
                    </w:rPr>
                    <w:t>建筑面积1800m</w:t>
                  </w:r>
                  <w:r>
                    <w:rPr>
                      <w:rFonts w:hint="eastAsia" w:ascii="Times New Roman" w:hAnsi="Times New Roman" w:eastAsia="宋体" w:cs="Times New Roman"/>
                      <w:b w:val="0"/>
                      <w:bCs w:val="0"/>
                      <w:color w:val="auto"/>
                      <w:sz w:val="21"/>
                      <w:szCs w:val="21"/>
                      <w:vertAlign w:val="superscript"/>
                      <w:lang w:val="en-US" w:eastAsia="zh-CN"/>
                    </w:rPr>
                    <w:t>2</w:t>
                  </w:r>
                  <w:r>
                    <w:rPr>
                      <w:rFonts w:hint="eastAsia" w:ascii="Times New Roman" w:hAnsi="Times New Roman" w:eastAsia="宋体" w:cs="Times New Roman"/>
                      <w:b w:val="0"/>
                      <w:bCs w:val="0"/>
                      <w:color w:val="auto"/>
                      <w:sz w:val="21"/>
                      <w:szCs w:val="21"/>
                      <w:lang w:val="en-US" w:eastAsia="zh-CN"/>
                    </w:rPr>
                    <w:t>，一层钢结构，车间设有局部淬火区、水淬区、井式炉放置区、渗碳、油淬、回火一体炉放置区、毛坯件存放区和成品存放区等</w:t>
                  </w:r>
                </w:p>
              </w:tc>
              <w:tc>
                <w:tcPr>
                  <w:tcW w:w="3073" w:type="dxa"/>
                  <w:gridSpan w:val="2"/>
                  <w:tcBorders>
                    <w:bottom w:val="single" w:color="auto" w:sz="4" w:space="0"/>
                    <w:tl2br w:val="nil"/>
                    <w:tr2bl w:val="nil"/>
                  </w:tcBorders>
                  <w:vAlign w:val="center"/>
                </w:tcPr>
                <w:p>
                  <w:pPr>
                    <w:pStyle w:val="20"/>
                    <w:keepNext w:val="0"/>
                    <w:keepLines w:val="0"/>
                    <w:pageBreakBefore w:val="0"/>
                    <w:widowControl/>
                    <w:kinsoku/>
                    <w:wordWrap/>
                    <w:overflowPunct/>
                    <w:topLinePunct w:val="0"/>
                    <w:autoSpaceDE/>
                    <w:autoSpaceDN/>
                    <w:bidi w:val="0"/>
                    <w:adjustRightInd w:val="0"/>
                    <w:snapToGrid w:val="0"/>
                    <w:spacing w:after="0"/>
                    <w:textAlignment w:val="auto"/>
                    <w:rPr>
                      <w:rStyle w:val="21"/>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b w:val="0"/>
                      <w:bCs w:val="0"/>
                      <w:color w:val="auto"/>
                      <w:sz w:val="21"/>
                      <w:szCs w:val="21"/>
                      <w:lang w:val="en-US" w:eastAsia="zh-CN"/>
                    </w:rPr>
                    <w:t>建筑面积1800m</w:t>
                  </w:r>
                  <w:r>
                    <w:rPr>
                      <w:rFonts w:hint="eastAsia" w:ascii="Times New Roman" w:hAnsi="Times New Roman" w:eastAsia="宋体" w:cs="Times New Roman"/>
                      <w:b w:val="0"/>
                      <w:bCs w:val="0"/>
                      <w:color w:val="auto"/>
                      <w:sz w:val="21"/>
                      <w:szCs w:val="21"/>
                      <w:vertAlign w:val="superscript"/>
                      <w:lang w:val="en-US" w:eastAsia="zh-CN"/>
                    </w:rPr>
                    <w:t>2</w:t>
                  </w:r>
                  <w:r>
                    <w:rPr>
                      <w:rFonts w:hint="eastAsia" w:ascii="Times New Roman" w:hAnsi="Times New Roman" w:eastAsia="宋体" w:cs="Times New Roman"/>
                      <w:b w:val="0"/>
                      <w:bCs w:val="0"/>
                      <w:color w:val="auto"/>
                      <w:sz w:val="21"/>
                      <w:szCs w:val="21"/>
                      <w:lang w:val="en-US" w:eastAsia="zh-CN"/>
                    </w:rPr>
                    <w:t>，一层钢结构，车间设有局部淬火区、水淬区、井式炉放置区、渗碳、油淬、回火一体炉放置区、毛坯件存放区和成品存放区等</w:t>
                  </w:r>
                </w:p>
              </w:tc>
              <w:tc>
                <w:tcPr>
                  <w:tcW w:w="905"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1"/>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0" w:hRule="atLeast"/>
                <w:jc w:val="center"/>
              </w:trPr>
              <w:tc>
                <w:tcPr>
                  <w:tcW w:w="746" w:type="dxa"/>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环保工程</w:t>
                  </w:r>
                </w:p>
              </w:tc>
              <w:tc>
                <w:tcPr>
                  <w:tcW w:w="1073" w:type="dxa"/>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渗碳、油淬、回火废气</w:t>
                  </w:r>
                </w:p>
              </w:tc>
              <w:tc>
                <w:tcPr>
                  <w:tcW w:w="2170" w:type="dxa"/>
                  <w:tcBorders>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auto"/>
                      <w:kern w:val="2"/>
                      <w:sz w:val="21"/>
                      <w:szCs w:val="21"/>
                      <w:highlight w:val="none"/>
                      <w:u w:val="none"/>
                      <w:lang w:val="en-US" w:eastAsia="zh-CN" w:bidi="ar-SA"/>
                    </w:rPr>
                  </w:pPr>
                  <w:r>
                    <w:rPr>
                      <w:rFonts w:hint="eastAsia" w:ascii="Times New Roman" w:hAnsi="Times New Roman" w:eastAsia="宋体" w:cs="Times New Roman"/>
                      <w:b w:val="0"/>
                      <w:bCs w:val="0"/>
                      <w:color w:val="auto"/>
                      <w:sz w:val="21"/>
                      <w:szCs w:val="21"/>
                      <w:highlight w:val="none"/>
                      <w:u w:val="none"/>
                      <w:lang w:val="en-US" w:eastAsia="zh-CN"/>
                    </w:rPr>
                    <w:t>“喷淋塔+油烟净化器（1#）+活性炭吸附装置（1#）”</w:t>
                  </w:r>
                </w:p>
              </w:tc>
              <w:tc>
                <w:tcPr>
                  <w:tcW w:w="1080" w:type="dxa"/>
                  <w:vMerge w:val="restar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auto"/>
                      <w:sz w:val="21"/>
                      <w:szCs w:val="21"/>
                      <w:highlight w:val="none"/>
                      <w:u w:val="none"/>
                      <w:lang w:val="en-US" w:eastAsia="zh-CN"/>
                    </w:rPr>
                  </w:pPr>
                  <w:r>
                    <w:rPr>
                      <w:rFonts w:hint="eastAsia" w:ascii="Times New Roman" w:hAnsi="Times New Roman" w:eastAsia="宋体" w:cs="Times New Roman"/>
                      <w:b w:val="0"/>
                      <w:bCs w:val="0"/>
                      <w:color w:val="auto"/>
                      <w:sz w:val="21"/>
                      <w:szCs w:val="21"/>
                      <w:highlight w:val="none"/>
                      <w:u w:val="none"/>
                      <w:lang w:val="en-US" w:eastAsia="zh-CN"/>
                    </w:rPr>
                    <w:t>共用1根排气筒（P1）</w:t>
                  </w:r>
                </w:p>
              </w:tc>
              <w:tc>
                <w:tcPr>
                  <w:tcW w:w="2070" w:type="dxa"/>
                  <w:tcBorders>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auto"/>
                      <w:kern w:val="2"/>
                      <w:sz w:val="21"/>
                      <w:szCs w:val="21"/>
                      <w:highlight w:val="none"/>
                      <w:u w:val="none"/>
                      <w:lang w:val="en-US" w:eastAsia="zh-CN" w:bidi="ar-SA"/>
                    </w:rPr>
                  </w:pPr>
                  <w:r>
                    <w:rPr>
                      <w:rFonts w:hint="eastAsia" w:ascii="Times New Roman" w:hAnsi="Times New Roman" w:eastAsia="宋体" w:cs="Times New Roman"/>
                      <w:b w:val="0"/>
                      <w:bCs w:val="0"/>
                      <w:color w:val="auto"/>
                      <w:sz w:val="21"/>
                      <w:szCs w:val="21"/>
                      <w:highlight w:val="none"/>
                      <w:u w:val="none"/>
                      <w:lang w:val="en-US" w:eastAsia="zh-CN"/>
                    </w:rPr>
                    <w:t>“喷淋塔+油烟净化器（1#）+活性炭吸附装置（1#）”</w:t>
                  </w:r>
                </w:p>
              </w:tc>
              <w:tc>
                <w:tcPr>
                  <w:tcW w:w="1003" w:type="dxa"/>
                  <w:vMerge w:val="restar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eastAsia="宋体" w:cs="Times New Roman"/>
                      <w:b w:val="0"/>
                      <w:bCs w:val="0"/>
                      <w:color w:val="auto"/>
                      <w:sz w:val="21"/>
                      <w:szCs w:val="21"/>
                      <w:highlight w:val="none"/>
                      <w:u w:val="none"/>
                      <w:lang w:val="en-US" w:eastAsia="zh-CN"/>
                    </w:rPr>
                  </w:pPr>
                  <w:r>
                    <w:rPr>
                      <w:rFonts w:hint="eastAsia" w:ascii="Times New Roman" w:hAnsi="Times New Roman" w:eastAsia="宋体" w:cs="Times New Roman"/>
                      <w:b w:val="0"/>
                      <w:bCs w:val="0"/>
                      <w:color w:val="auto"/>
                      <w:sz w:val="21"/>
                      <w:szCs w:val="21"/>
                      <w:highlight w:val="none"/>
                      <w:u w:val="none"/>
                      <w:lang w:val="en-US" w:eastAsia="zh-CN"/>
                    </w:rPr>
                    <w:t>共用1根排气筒（P1）</w:t>
                  </w:r>
                </w:p>
              </w:tc>
              <w:tc>
                <w:tcPr>
                  <w:tcW w:w="905"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1"/>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55"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局部淬火</w:t>
                  </w:r>
                  <w:r>
                    <w:rPr>
                      <w:rFonts w:hint="default" w:ascii="Times New Roman" w:hAnsi="Times New Roman" w:eastAsia="宋体" w:cs="Times New Roman"/>
                      <w:color w:val="auto"/>
                      <w:kern w:val="0"/>
                      <w:sz w:val="21"/>
                      <w:szCs w:val="21"/>
                      <w:highlight w:val="none"/>
                      <w:lang w:val="en-US" w:eastAsia="zh-CN"/>
                    </w:rPr>
                    <w:t>废气</w:t>
                  </w:r>
                </w:p>
              </w:tc>
              <w:tc>
                <w:tcPr>
                  <w:tcW w:w="2170" w:type="dxa"/>
                  <w:tcBorders>
                    <w:bottom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b w:val="0"/>
                      <w:bCs w:val="0"/>
                      <w:color w:val="auto"/>
                      <w:sz w:val="21"/>
                      <w:szCs w:val="21"/>
                      <w:highlight w:val="none"/>
                      <w:u w:val="none"/>
                      <w:lang w:val="en-US" w:eastAsia="zh-CN"/>
                    </w:rPr>
                    <w:t>“油烟净化器（2#）+活性炭吸附装置（2#）”</w:t>
                  </w:r>
                </w:p>
              </w:tc>
              <w:tc>
                <w:tcPr>
                  <w:tcW w:w="1080" w:type="dxa"/>
                  <w:vMerge w:val="continue"/>
                  <w:tcBorders>
                    <w:left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auto"/>
                      <w:sz w:val="21"/>
                      <w:szCs w:val="21"/>
                      <w:highlight w:val="none"/>
                      <w:u w:val="none"/>
                      <w:lang w:val="en-US" w:eastAsia="zh-CN"/>
                    </w:rPr>
                  </w:pPr>
                </w:p>
              </w:tc>
              <w:tc>
                <w:tcPr>
                  <w:tcW w:w="2070" w:type="dxa"/>
                  <w:tcBorders>
                    <w:bottom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b w:val="0"/>
                      <w:bCs w:val="0"/>
                      <w:color w:val="auto"/>
                      <w:sz w:val="21"/>
                      <w:szCs w:val="21"/>
                      <w:highlight w:val="none"/>
                      <w:u w:val="none"/>
                      <w:lang w:val="en-US" w:eastAsia="zh-CN"/>
                    </w:rPr>
                    <w:t>“油烟净化器（2#）+活性炭吸附装置（2#）”</w:t>
                  </w:r>
                </w:p>
              </w:tc>
              <w:tc>
                <w:tcPr>
                  <w:tcW w:w="1003" w:type="dxa"/>
                  <w:vMerge w:val="continue"/>
                  <w:tcBorders>
                    <w:left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auto"/>
                      <w:sz w:val="21"/>
                      <w:szCs w:val="21"/>
                      <w:highlight w:val="none"/>
                      <w:u w:val="none"/>
                      <w:lang w:val="en-US" w:eastAsia="zh-CN"/>
                    </w:rPr>
                  </w:pPr>
                </w:p>
              </w:tc>
              <w:tc>
                <w:tcPr>
                  <w:tcW w:w="905" w:type="dxa"/>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1"/>
                      <w:rFonts w:hint="eastAsia" w:ascii="Times New Roman" w:hAnsi="Times New Roman" w:eastAsia="宋体" w:cs="Times New Roman"/>
                      <w:color w:val="000000"/>
                      <w:sz w:val="21"/>
                      <w:szCs w:val="21"/>
                      <w:lang w:val="en-US"/>
                    </w:rPr>
                  </w:pPr>
                  <w:r>
                    <w:rPr>
                      <w:rStyle w:val="21"/>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淬火用水</w:t>
                  </w:r>
                </w:p>
              </w:tc>
              <w:tc>
                <w:tcPr>
                  <w:tcW w:w="3250"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配套5</w:t>
                  </w:r>
                  <w:r>
                    <w:rPr>
                      <w:rFonts w:hint="default" w:ascii="Times New Roman" w:hAnsi="Times New Roman" w:eastAsia="宋体" w:cs="Times New Roman"/>
                      <w:color w:val="000000"/>
                      <w:kern w:val="0"/>
                      <w:sz w:val="21"/>
                      <w:szCs w:val="21"/>
                      <w:lang w:val="en-US" w:eastAsia="zh-CN"/>
                    </w:rPr>
                    <w:t>个</w:t>
                  </w:r>
                  <w:r>
                    <w:rPr>
                      <w:rFonts w:hint="eastAsia" w:ascii="Times New Roman" w:hAnsi="Times New Roman" w:eastAsia="宋体" w:cs="Times New Roman"/>
                      <w:color w:val="000000"/>
                      <w:kern w:val="0"/>
                      <w:sz w:val="21"/>
                      <w:szCs w:val="21"/>
                      <w:lang w:val="en-US" w:eastAsia="zh-CN"/>
                    </w:rPr>
                    <w:t>冷却水池</w:t>
                  </w:r>
                  <w:r>
                    <w:rPr>
                      <w:rFonts w:hint="default" w:ascii="Times New Roman" w:hAnsi="Times New Roman" w:eastAsia="宋体" w:cs="Times New Roman"/>
                      <w:color w:val="000000"/>
                      <w:kern w:val="0"/>
                      <w:sz w:val="21"/>
                      <w:szCs w:val="21"/>
                      <w:lang w:val="en-US" w:eastAsia="zh-CN"/>
                    </w:rPr>
                    <w:t>，循环利用，不外排</w:t>
                  </w:r>
                </w:p>
              </w:tc>
              <w:tc>
                <w:tcPr>
                  <w:tcW w:w="3073"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eastAsia="zh-CN"/>
                    </w:rPr>
                  </w:pPr>
                  <w:r>
                    <w:rPr>
                      <w:rFonts w:hint="eastAsia" w:ascii="Times New Roman" w:hAnsi="Times New Roman" w:eastAsia="宋体" w:cs="Times New Roman"/>
                      <w:color w:val="000000"/>
                      <w:kern w:val="0"/>
                      <w:sz w:val="21"/>
                      <w:szCs w:val="21"/>
                      <w:lang w:val="en-US" w:eastAsia="zh-CN"/>
                    </w:rPr>
                    <w:t>配套5</w:t>
                  </w:r>
                  <w:r>
                    <w:rPr>
                      <w:rFonts w:hint="default" w:ascii="Times New Roman" w:hAnsi="Times New Roman" w:eastAsia="宋体" w:cs="Times New Roman"/>
                      <w:color w:val="000000"/>
                      <w:kern w:val="0"/>
                      <w:sz w:val="21"/>
                      <w:szCs w:val="21"/>
                      <w:lang w:val="en-US" w:eastAsia="zh-CN"/>
                    </w:rPr>
                    <w:t>个</w:t>
                  </w:r>
                  <w:r>
                    <w:rPr>
                      <w:rFonts w:hint="eastAsia" w:ascii="Times New Roman" w:hAnsi="Times New Roman" w:eastAsia="宋体" w:cs="Times New Roman"/>
                      <w:color w:val="000000"/>
                      <w:kern w:val="0"/>
                      <w:sz w:val="21"/>
                      <w:szCs w:val="21"/>
                      <w:lang w:val="en-US" w:eastAsia="zh-CN"/>
                    </w:rPr>
                    <w:t>冷却水池</w:t>
                  </w:r>
                  <w:r>
                    <w:rPr>
                      <w:rFonts w:hint="default" w:ascii="Times New Roman" w:hAnsi="Times New Roman" w:eastAsia="宋体" w:cs="Times New Roman"/>
                      <w:color w:val="000000"/>
                      <w:kern w:val="0"/>
                      <w:sz w:val="21"/>
                      <w:szCs w:val="21"/>
                      <w:lang w:val="en-US" w:eastAsia="zh-CN"/>
                    </w:rPr>
                    <w:t>，循环利用，不外排</w:t>
                  </w:r>
                </w:p>
              </w:tc>
              <w:tc>
                <w:tcPr>
                  <w:tcW w:w="90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生活污水</w:t>
                  </w:r>
                </w:p>
              </w:tc>
              <w:tc>
                <w:tcPr>
                  <w:tcW w:w="3250"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auto"/>
                      <w:kern w:val="2"/>
                      <w:sz w:val="21"/>
                      <w:szCs w:val="21"/>
                      <w:highlight w:val="none"/>
                      <w:u w:val="none"/>
                      <w:lang w:val="en-US" w:eastAsia="zh-CN" w:bidi="ar-SA"/>
                    </w:rPr>
                  </w:pPr>
                  <w:r>
                    <w:rPr>
                      <w:rFonts w:hint="default" w:ascii="Times New Roman" w:hAnsi="Times New Roman" w:eastAsia="宋体" w:cs="Times New Roman"/>
                      <w:color w:val="000000"/>
                      <w:kern w:val="0"/>
                      <w:sz w:val="21"/>
                      <w:szCs w:val="21"/>
                      <w:lang w:eastAsia="zh-CN"/>
                    </w:rPr>
                    <w:t>生活污水</w:t>
                  </w:r>
                  <w:r>
                    <w:rPr>
                      <w:rFonts w:hint="eastAsia" w:ascii="Times New Roman" w:hAnsi="Times New Roman" w:eastAsia="宋体" w:cs="Times New Roman"/>
                      <w:color w:val="000000"/>
                      <w:kern w:val="0"/>
                      <w:sz w:val="21"/>
                      <w:szCs w:val="21"/>
                      <w:lang w:eastAsia="zh-CN"/>
                    </w:rPr>
                    <w:t>经</w:t>
                  </w:r>
                  <w:r>
                    <w:rPr>
                      <w:rFonts w:hint="default" w:ascii="Times New Roman" w:hAnsi="Times New Roman" w:eastAsia="宋体" w:cs="Times New Roman"/>
                      <w:color w:val="000000"/>
                      <w:kern w:val="0"/>
                      <w:sz w:val="21"/>
                      <w:szCs w:val="21"/>
                      <w:lang w:eastAsia="zh-CN"/>
                    </w:rPr>
                    <w:t>厂区内化粪池处理后，通过污水管网进入长垣市第</w:t>
                  </w:r>
                  <w:r>
                    <w:rPr>
                      <w:rFonts w:hint="eastAsia" w:ascii="Times New Roman" w:hAnsi="Times New Roman" w:eastAsia="宋体" w:cs="Times New Roman"/>
                      <w:color w:val="000000"/>
                      <w:kern w:val="0"/>
                      <w:sz w:val="21"/>
                      <w:szCs w:val="21"/>
                      <w:lang w:eastAsia="zh-CN"/>
                    </w:rPr>
                    <w:t>二</w:t>
                  </w:r>
                  <w:r>
                    <w:rPr>
                      <w:rFonts w:hint="default" w:ascii="Times New Roman" w:hAnsi="Times New Roman" w:eastAsia="宋体" w:cs="Times New Roman"/>
                      <w:color w:val="000000"/>
                      <w:kern w:val="0"/>
                      <w:sz w:val="21"/>
                      <w:szCs w:val="21"/>
                      <w:lang w:eastAsia="zh-CN"/>
                    </w:rPr>
                    <w:t>污水处理厂处理</w:t>
                  </w:r>
                </w:p>
              </w:tc>
              <w:tc>
                <w:tcPr>
                  <w:tcW w:w="3073"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eastAsia="zh-CN"/>
                    </w:rPr>
                    <w:t>生活污水</w:t>
                  </w:r>
                  <w:r>
                    <w:rPr>
                      <w:rFonts w:hint="eastAsia" w:ascii="Times New Roman" w:hAnsi="Times New Roman" w:eastAsia="宋体" w:cs="Times New Roman"/>
                      <w:color w:val="000000"/>
                      <w:kern w:val="0"/>
                      <w:sz w:val="21"/>
                      <w:szCs w:val="21"/>
                      <w:lang w:eastAsia="zh-CN"/>
                    </w:rPr>
                    <w:t>经</w:t>
                  </w:r>
                  <w:r>
                    <w:rPr>
                      <w:rFonts w:hint="default" w:ascii="Times New Roman" w:hAnsi="Times New Roman" w:eastAsia="宋体" w:cs="Times New Roman"/>
                      <w:color w:val="000000"/>
                      <w:kern w:val="0"/>
                      <w:sz w:val="21"/>
                      <w:szCs w:val="21"/>
                      <w:lang w:eastAsia="zh-CN"/>
                    </w:rPr>
                    <w:t>厂区内化粪池处理后，通过污水管网进入长垣市第</w:t>
                  </w:r>
                  <w:r>
                    <w:rPr>
                      <w:rFonts w:hint="eastAsia" w:ascii="Times New Roman" w:hAnsi="Times New Roman" w:eastAsia="宋体" w:cs="Times New Roman"/>
                      <w:color w:val="000000"/>
                      <w:kern w:val="0"/>
                      <w:sz w:val="21"/>
                      <w:szCs w:val="21"/>
                      <w:lang w:eastAsia="zh-CN"/>
                    </w:rPr>
                    <w:t>二</w:t>
                  </w:r>
                  <w:r>
                    <w:rPr>
                      <w:rFonts w:hint="default" w:ascii="Times New Roman" w:hAnsi="Times New Roman" w:eastAsia="宋体" w:cs="Times New Roman"/>
                      <w:color w:val="000000"/>
                      <w:kern w:val="0"/>
                      <w:sz w:val="21"/>
                      <w:szCs w:val="21"/>
                      <w:lang w:eastAsia="zh-CN"/>
                    </w:rPr>
                    <w:t>污水处理厂处理</w:t>
                  </w:r>
                </w:p>
              </w:tc>
              <w:tc>
                <w:tcPr>
                  <w:tcW w:w="90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w:t>
                  </w:r>
                </w:p>
              </w:tc>
              <w:tc>
                <w:tcPr>
                  <w:tcW w:w="3250" w:type="dxa"/>
                  <w:gridSpan w:val="2"/>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lang w:val="en-US" w:eastAsia="zh-CN" w:bidi="ar-SA"/>
                    </w:rPr>
                    <w:t>设一般固废</w:t>
                  </w:r>
                  <w:r>
                    <w:rPr>
                      <w:rFonts w:hint="default" w:ascii="Times New Roman" w:hAnsi="Times New Roman" w:eastAsia="宋体" w:cs="Times New Roman"/>
                      <w:color w:val="auto"/>
                      <w:sz w:val="21"/>
                      <w:szCs w:val="21"/>
                      <w:u w:val="none"/>
                      <w:lang w:val="en-US" w:eastAsia="zh-CN"/>
                    </w:rPr>
                    <w:t>暂存</w:t>
                  </w:r>
                  <w:r>
                    <w:rPr>
                      <w:rFonts w:hint="default" w:ascii="Times New Roman" w:hAnsi="Times New Roman" w:eastAsia="宋体" w:cs="Times New Roman"/>
                      <w:color w:val="000000"/>
                      <w:kern w:val="0"/>
                      <w:sz w:val="21"/>
                      <w:szCs w:val="21"/>
                      <w:lang w:val="en-US" w:eastAsia="zh-CN" w:bidi="ar-SA"/>
                    </w:rPr>
                    <w:t>区10m</w:t>
                  </w:r>
                  <w:r>
                    <w:rPr>
                      <w:rFonts w:hint="default" w:ascii="Times New Roman" w:hAnsi="Times New Roman" w:eastAsia="宋体" w:cs="Times New Roman"/>
                      <w:color w:val="000000"/>
                      <w:kern w:val="0"/>
                      <w:sz w:val="21"/>
                      <w:szCs w:val="21"/>
                      <w:vertAlign w:val="superscript"/>
                      <w:lang w:val="en-US" w:eastAsia="zh-CN" w:bidi="ar-SA"/>
                    </w:rPr>
                    <w:t>2</w:t>
                  </w:r>
                </w:p>
              </w:tc>
              <w:tc>
                <w:tcPr>
                  <w:tcW w:w="3073" w:type="dxa"/>
                  <w:gridSpan w:val="2"/>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lang w:val="en-US" w:eastAsia="zh-CN" w:bidi="ar-SA"/>
                    </w:rPr>
                    <w:t>设一般固废</w:t>
                  </w:r>
                  <w:r>
                    <w:rPr>
                      <w:rFonts w:hint="default" w:ascii="Times New Roman" w:hAnsi="Times New Roman" w:eastAsia="宋体" w:cs="Times New Roman"/>
                      <w:color w:val="auto"/>
                      <w:sz w:val="21"/>
                      <w:szCs w:val="21"/>
                      <w:u w:val="none"/>
                      <w:lang w:val="en-US" w:eastAsia="zh-CN"/>
                    </w:rPr>
                    <w:t>暂存</w:t>
                  </w:r>
                  <w:r>
                    <w:rPr>
                      <w:rFonts w:hint="default" w:ascii="Times New Roman" w:hAnsi="Times New Roman" w:eastAsia="宋体" w:cs="Times New Roman"/>
                      <w:color w:val="000000"/>
                      <w:kern w:val="0"/>
                      <w:sz w:val="21"/>
                      <w:szCs w:val="21"/>
                      <w:lang w:val="en-US" w:eastAsia="zh-CN" w:bidi="ar-SA"/>
                    </w:rPr>
                    <w:t>区10m</w:t>
                  </w:r>
                  <w:r>
                    <w:rPr>
                      <w:rFonts w:hint="default" w:ascii="Times New Roman" w:hAnsi="Times New Roman" w:eastAsia="宋体" w:cs="Times New Roman"/>
                      <w:color w:val="000000"/>
                      <w:kern w:val="0"/>
                      <w:sz w:val="21"/>
                      <w:szCs w:val="21"/>
                      <w:vertAlign w:val="superscript"/>
                      <w:lang w:val="en-US" w:eastAsia="zh-CN" w:bidi="ar-SA"/>
                    </w:rPr>
                    <w:t>2</w:t>
                  </w:r>
                </w:p>
              </w:tc>
              <w:tc>
                <w:tcPr>
                  <w:tcW w:w="905"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746" w:type="dxa"/>
                  <w:vMerge w:val="continue"/>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危险废物</w:t>
                  </w:r>
                </w:p>
              </w:tc>
              <w:tc>
                <w:tcPr>
                  <w:tcW w:w="3250" w:type="dxa"/>
                  <w:gridSpan w:val="2"/>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厂区设置</w:t>
                  </w:r>
                  <w:r>
                    <w:rPr>
                      <w:rFonts w:hint="default" w:ascii="Times New Roman" w:hAnsi="Times New Roman" w:eastAsia="宋体" w:cs="Times New Roman"/>
                      <w:color w:val="000000"/>
                      <w:kern w:val="0"/>
                      <w:sz w:val="21"/>
                      <w:szCs w:val="21"/>
                      <w:lang w:val="en-US" w:eastAsia="zh-CN" w:bidi="ar-SA"/>
                    </w:rPr>
                    <w:t>危险废物暂存间10m</w:t>
                  </w:r>
                  <w:r>
                    <w:rPr>
                      <w:rFonts w:hint="default" w:ascii="Times New Roman" w:hAnsi="Times New Roman" w:eastAsia="宋体" w:cs="Times New Roman"/>
                      <w:color w:val="000000"/>
                      <w:kern w:val="0"/>
                      <w:sz w:val="21"/>
                      <w:szCs w:val="21"/>
                      <w:vertAlign w:val="superscript"/>
                      <w:lang w:val="en-US" w:eastAsia="zh-CN" w:bidi="ar-SA"/>
                    </w:rPr>
                    <w:t>2</w:t>
                  </w:r>
                </w:p>
              </w:tc>
              <w:tc>
                <w:tcPr>
                  <w:tcW w:w="3073" w:type="dxa"/>
                  <w:gridSpan w:val="2"/>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厂区设置</w:t>
                  </w:r>
                  <w:r>
                    <w:rPr>
                      <w:rFonts w:hint="default" w:ascii="Times New Roman" w:hAnsi="Times New Roman" w:eastAsia="宋体" w:cs="Times New Roman"/>
                      <w:color w:val="000000"/>
                      <w:kern w:val="0"/>
                      <w:sz w:val="21"/>
                      <w:szCs w:val="21"/>
                      <w:lang w:val="en-US" w:eastAsia="zh-CN" w:bidi="ar-SA"/>
                    </w:rPr>
                    <w:t>危险废物暂存间10m</w:t>
                  </w:r>
                  <w:r>
                    <w:rPr>
                      <w:rFonts w:hint="default" w:ascii="Times New Roman" w:hAnsi="Times New Roman" w:eastAsia="宋体" w:cs="Times New Roman"/>
                      <w:color w:val="000000"/>
                      <w:kern w:val="0"/>
                      <w:sz w:val="21"/>
                      <w:szCs w:val="21"/>
                      <w:vertAlign w:val="superscript"/>
                      <w:lang w:val="en-US" w:eastAsia="zh-CN" w:bidi="ar-SA"/>
                    </w:rPr>
                    <w:t>2</w:t>
                  </w:r>
                </w:p>
              </w:tc>
              <w:tc>
                <w:tcPr>
                  <w:tcW w:w="905"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5" w:hRule="atLeast"/>
                <w:jc w:val="center"/>
              </w:trPr>
              <w:tc>
                <w:tcPr>
                  <w:tcW w:w="746" w:type="dxa"/>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公用工程</w:t>
                  </w:r>
                </w:p>
              </w:tc>
              <w:tc>
                <w:tcPr>
                  <w:tcW w:w="10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给水</w:t>
                  </w:r>
                </w:p>
              </w:tc>
              <w:tc>
                <w:tcPr>
                  <w:tcW w:w="3250"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3073"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90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0"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07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供电</w:t>
                  </w:r>
                </w:p>
              </w:tc>
              <w:tc>
                <w:tcPr>
                  <w:tcW w:w="3250"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3073"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90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4 </w:t>
            </w:r>
            <w:r>
              <w:rPr>
                <w:rFonts w:hint="eastAsia" w:ascii="Times New Roman" w:hAnsi="Times New Roman" w:cs="Times New Roman" w:eastAsiaTheme="minorEastAsia"/>
                <w:b/>
                <w:bCs/>
                <w:color w:val="auto"/>
                <w:kern w:val="2"/>
                <w:sz w:val="24"/>
                <w:szCs w:val="24"/>
                <w:highlight w:val="none"/>
                <w:lang w:val="en-US" w:eastAsia="zh-CN" w:bidi="ar-SA"/>
              </w:rPr>
              <w:t xml:space="preserve">  </w:t>
            </w:r>
            <w:r>
              <w:rPr>
                <w:rFonts w:hint="default" w:ascii="Times New Roman" w:hAnsi="Times New Roman" w:cs="Times New Roman" w:eastAsiaTheme="minorEastAsia"/>
                <w:b/>
                <w:bCs/>
                <w:color w:val="auto"/>
                <w:kern w:val="2"/>
                <w:sz w:val="24"/>
                <w:szCs w:val="24"/>
                <w:highlight w:val="none"/>
                <w:lang w:val="en-US" w:eastAsia="zh-CN" w:bidi="ar-SA"/>
              </w:rPr>
              <w:t>本项目主要设备情况一览表</w:t>
            </w:r>
          </w:p>
          <w:tbl>
            <w:tblPr>
              <w:tblStyle w:val="13"/>
              <w:tblW w:w="90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4"/>
              <w:gridCol w:w="2146"/>
              <w:gridCol w:w="2044"/>
              <w:gridCol w:w="2277"/>
              <w:gridCol w:w="145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90"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序号</w:t>
                  </w:r>
                </w:p>
              </w:tc>
              <w:tc>
                <w:tcPr>
                  <w:tcW w:w="2146"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设备</w:t>
                  </w:r>
                </w:p>
              </w:tc>
              <w:tc>
                <w:tcPr>
                  <w:tcW w:w="20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计划投入数量（台）</w:t>
                  </w:r>
                </w:p>
              </w:tc>
              <w:tc>
                <w:tcPr>
                  <w:tcW w:w="227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实际建设数量（台）</w:t>
                  </w:r>
                </w:p>
              </w:tc>
              <w:tc>
                <w:tcPr>
                  <w:tcW w:w="145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变化情况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1</w:t>
                  </w:r>
                </w:p>
              </w:tc>
              <w:tc>
                <w:tcPr>
                  <w:tcW w:w="2146"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井式退火炉</w:t>
                  </w:r>
                </w:p>
              </w:tc>
              <w:tc>
                <w:tcPr>
                  <w:tcW w:w="20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10台</w:t>
                  </w:r>
                </w:p>
              </w:tc>
              <w:tc>
                <w:tcPr>
                  <w:tcW w:w="2277" w:type="dxa"/>
                  <w:tcBorders>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10台</w:t>
                  </w:r>
                </w:p>
              </w:tc>
              <w:tc>
                <w:tcPr>
                  <w:tcW w:w="1456" w:type="dxa"/>
                  <w:tcBorders>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w:t>
                  </w:r>
                </w:p>
              </w:tc>
              <w:tc>
                <w:tcPr>
                  <w:tcW w:w="2146"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箱式退火炉</w:t>
                  </w:r>
                </w:p>
              </w:tc>
              <w:tc>
                <w:tcPr>
                  <w:tcW w:w="20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1台</w:t>
                  </w:r>
                </w:p>
              </w:tc>
              <w:tc>
                <w:tcPr>
                  <w:tcW w:w="227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1台</w:t>
                  </w:r>
                </w:p>
              </w:tc>
              <w:tc>
                <w:tcPr>
                  <w:tcW w:w="145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3</w:t>
                  </w:r>
                </w:p>
              </w:tc>
              <w:tc>
                <w:tcPr>
                  <w:tcW w:w="2146"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淬火加热感应设备</w:t>
                  </w:r>
                </w:p>
              </w:tc>
              <w:tc>
                <w:tcPr>
                  <w:tcW w:w="20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3台</w:t>
                  </w:r>
                </w:p>
              </w:tc>
              <w:tc>
                <w:tcPr>
                  <w:tcW w:w="227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3台</w:t>
                  </w:r>
                </w:p>
              </w:tc>
              <w:tc>
                <w:tcPr>
                  <w:tcW w:w="145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w:t>
                  </w:r>
                </w:p>
              </w:tc>
              <w:tc>
                <w:tcPr>
                  <w:tcW w:w="2146"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淬火加热感应设备</w:t>
                  </w:r>
                </w:p>
              </w:tc>
              <w:tc>
                <w:tcPr>
                  <w:tcW w:w="20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2台</w:t>
                  </w:r>
                </w:p>
              </w:tc>
              <w:tc>
                <w:tcPr>
                  <w:tcW w:w="227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2台</w:t>
                  </w:r>
                </w:p>
              </w:tc>
              <w:tc>
                <w:tcPr>
                  <w:tcW w:w="145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5</w:t>
                  </w:r>
                </w:p>
              </w:tc>
              <w:tc>
                <w:tcPr>
                  <w:tcW w:w="2146"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齿轮热处理一体设备</w:t>
                  </w:r>
                </w:p>
              </w:tc>
              <w:tc>
                <w:tcPr>
                  <w:tcW w:w="20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2台</w:t>
                  </w:r>
                </w:p>
              </w:tc>
              <w:tc>
                <w:tcPr>
                  <w:tcW w:w="227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2台</w:t>
                  </w:r>
                </w:p>
              </w:tc>
              <w:tc>
                <w:tcPr>
                  <w:tcW w:w="145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6</w:t>
                  </w:r>
                </w:p>
              </w:tc>
              <w:tc>
                <w:tcPr>
                  <w:tcW w:w="2146"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水淬池</w:t>
                  </w:r>
                </w:p>
              </w:tc>
              <w:tc>
                <w:tcPr>
                  <w:tcW w:w="20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5个</w:t>
                  </w:r>
                </w:p>
              </w:tc>
              <w:tc>
                <w:tcPr>
                  <w:tcW w:w="227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5个</w:t>
                  </w:r>
                </w:p>
              </w:tc>
              <w:tc>
                <w:tcPr>
                  <w:tcW w:w="145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7</w:t>
                  </w:r>
                </w:p>
              </w:tc>
              <w:tc>
                <w:tcPr>
                  <w:tcW w:w="2146"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油淬池</w:t>
                  </w:r>
                </w:p>
              </w:tc>
              <w:tc>
                <w:tcPr>
                  <w:tcW w:w="20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1个</w:t>
                  </w:r>
                </w:p>
              </w:tc>
              <w:tc>
                <w:tcPr>
                  <w:tcW w:w="227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1个</w:t>
                  </w:r>
                </w:p>
              </w:tc>
              <w:tc>
                <w:tcPr>
                  <w:tcW w:w="145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8</w:t>
                  </w:r>
                </w:p>
              </w:tc>
              <w:tc>
                <w:tcPr>
                  <w:tcW w:w="2146"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油淬池</w:t>
                  </w:r>
                </w:p>
              </w:tc>
              <w:tc>
                <w:tcPr>
                  <w:tcW w:w="20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1个</w:t>
                  </w:r>
                </w:p>
              </w:tc>
              <w:tc>
                <w:tcPr>
                  <w:tcW w:w="227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1个</w:t>
                  </w:r>
                </w:p>
              </w:tc>
              <w:tc>
                <w:tcPr>
                  <w:tcW w:w="145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5   </w:t>
            </w:r>
            <w:r>
              <w:rPr>
                <w:rFonts w:hint="default" w:ascii="Times New Roman" w:hAnsi="Times New Roman" w:cs="Times New Roman" w:eastAsiaTheme="minorEastAsia"/>
                <w:b/>
                <w:bCs/>
                <w:color w:val="auto"/>
                <w:kern w:val="2"/>
                <w:sz w:val="24"/>
                <w:szCs w:val="24"/>
                <w:lang w:val="en-US" w:eastAsia="zh-CN" w:bidi="ar-SA"/>
              </w:rPr>
              <w:t>环保设施环评、实际建设情况一览表</w:t>
            </w:r>
          </w:p>
          <w:tbl>
            <w:tblPr>
              <w:tblStyle w:val="13"/>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40"/>
              <w:gridCol w:w="1939"/>
              <w:gridCol w:w="865"/>
              <w:gridCol w:w="1590"/>
              <w:gridCol w:w="975"/>
              <w:gridCol w:w="1050"/>
              <w:gridCol w:w="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污染因素</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产污环节</w:t>
                  </w:r>
                </w:p>
              </w:tc>
              <w:tc>
                <w:tcPr>
                  <w:tcW w:w="2804"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环评阶段</w:t>
                  </w:r>
                </w:p>
              </w:tc>
              <w:tc>
                <w:tcPr>
                  <w:tcW w:w="256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w:t>
                  </w:r>
                </w:p>
              </w:tc>
              <w:tc>
                <w:tcPr>
                  <w:tcW w:w="10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实际建设数量</w:t>
                  </w:r>
                </w:p>
              </w:tc>
              <w:tc>
                <w:tcPr>
                  <w:tcW w:w="80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废气</w:t>
                  </w:r>
                </w:p>
              </w:tc>
              <w:tc>
                <w:tcPr>
                  <w:tcW w:w="1140"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渗碳、油淬、回火废气</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1#喷淋塔+油烟净化器+活性炭吸附装置</w:t>
                  </w:r>
                </w:p>
              </w:tc>
              <w:tc>
                <w:tcPr>
                  <w:tcW w:w="865" w:type="dxa"/>
                  <w:vMerge w:val="restar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共用1跟15m排气筒（P1）</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1#喷淋塔+油烟净化器+活性炭吸附装置</w:t>
                  </w:r>
                </w:p>
              </w:tc>
              <w:tc>
                <w:tcPr>
                  <w:tcW w:w="975"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共用1跟15m排气筒（P1）</w:t>
                  </w:r>
                </w:p>
              </w:tc>
              <w:tc>
                <w:tcPr>
                  <w:tcW w:w="10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1套</w:t>
                  </w:r>
                </w:p>
              </w:tc>
              <w:tc>
                <w:tcPr>
                  <w:tcW w:w="80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局部淬火</w:t>
                  </w:r>
                  <w:r>
                    <w:rPr>
                      <w:rFonts w:hint="default" w:ascii="Times New Roman" w:hAnsi="Times New Roman" w:eastAsia="宋体" w:cs="Times New Roman"/>
                      <w:color w:val="auto"/>
                      <w:kern w:val="0"/>
                      <w:sz w:val="21"/>
                      <w:szCs w:val="21"/>
                      <w:highlight w:val="none"/>
                      <w:lang w:val="en-US" w:eastAsia="zh-CN"/>
                    </w:rPr>
                    <w:t>废气</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2#油烟净化器+活性炭吸附装置</w:t>
                  </w:r>
                </w:p>
              </w:tc>
              <w:tc>
                <w:tcPr>
                  <w:tcW w:w="865"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p>
              </w:tc>
              <w:tc>
                <w:tcPr>
                  <w:tcW w:w="1590"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2#油烟净化器+活性炭吸附装置</w:t>
                  </w:r>
                </w:p>
              </w:tc>
              <w:tc>
                <w:tcPr>
                  <w:tcW w:w="975"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bidi="ar-SA"/>
                    </w:rPr>
                  </w:pPr>
                </w:p>
              </w:tc>
              <w:tc>
                <w:tcPr>
                  <w:tcW w:w="10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1套</w:t>
                  </w:r>
                </w:p>
              </w:tc>
              <w:tc>
                <w:tcPr>
                  <w:tcW w:w="80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1"/>
                      <w:rFonts w:hint="eastAsia" w:ascii="Times New Roman" w:hAnsi="Times New Roman" w:eastAsia="宋体" w:cs="Times New Roman"/>
                      <w:color w:val="000000"/>
                      <w:sz w:val="21"/>
                      <w:szCs w:val="21"/>
                      <w:lang w:val="en-US"/>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废水</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生活污水</w:t>
                  </w:r>
                </w:p>
              </w:tc>
              <w:tc>
                <w:tcPr>
                  <w:tcW w:w="2804"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auto"/>
                      <w:sz w:val="21"/>
                      <w:szCs w:val="21"/>
                      <w:u w:val="none"/>
                      <w:lang w:val="en-US" w:eastAsia="zh-CN"/>
                    </w:rPr>
                    <w:t>10m</w:t>
                  </w:r>
                  <w:r>
                    <w:rPr>
                      <w:rFonts w:hint="eastAsia" w:ascii="Times New Roman" w:hAnsi="Times New Roman" w:cs="Times New Roman" w:eastAsiaTheme="minorEastAsia"/>
                      <w:color w:val="auto"/>
                      <w:sz w:val="21"/>
                      <w:szCs w:val="21"/>
                      <w:u w:val="none"/>
                      <w:vertAlign w:val="superscript"/>
                      <w:lang w:val="en-US" w:eastAsia="zh-CN"/>
                    </w:rPr>
                    <w:t>3</w:t>
                  </w:r>
                  <w:r>
                    <w:rPr>
                      <w:rFonts w:hint="default" w:ascii="Times New Roman" w:hAnsi="Times New Roman" w:cs="Times New Roman" w:eastAsiaTheme="minorEastAsia"/>
                      <w:color w:val="auto"/>
                      <w:sz w:val="21"/>
                      <w:szCs w:val="21"/>
                      <w:u w:val="none"/>
                      <w:lang w:val="en-US" w:eastAsia="zh-CN"/>
                    </w:rPr>
                    <w:t>化粪池</w:t>
                  </w:r>
                </w:p>
              </w:tc>
              <w:tc>
                <w:tcPr>
                  <w:tcW w:w="256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auto"/>
                      <w:sz w:val="21"/>
                      <w:szCs w:val="21"/>
                      <w:u w:val="none"/>
                      <w:lang w:val="en-US" w:eastAsia="zh-CN"/>
                    </w:rPr>
                    <w:t>10m</w:t>
                  </w:r>
                  <w:r>
                    <w:rPr>
                      <w:rFonts w:hint="eastAsia" w:ascii="Times New Roman" w:hAnsi="Times New Roman" w:cs="Times New Roman" w:eastAsiaTheme="minorEastAsia"/>
                      <w:color w:val="auto"/>
                      <w:sz w:val="21"/>
                      <w:szCs w:val="21"/>
                      <w:u w:val="none"/>
                      <w:vertAlign w:val="superscript"/>
                      <w:lang w:val="en-US" w:eastAsia="zh-CN"/>
                    </w:rPr>
                    <w:t>3</w:t>
                  </w:r>
                  <w:r>
                    <w:rPr>
                      <w:rFonts w:hint="default" w:ascii="Times New Roman" w:hAnsi="Times New Roman" w:cs="Times New Roman" w:eastAsiaTheme="minorEastAsia"/>
                      <w:color w:val="auto"/>
                      <w:sz w:val="21"/>
                      <w:szCs w:val="21"/>
                      <w:u w:val="none"/>
                      <w:lang w:val="en-US" w:eastAsia="zh-CN"/>
                    </w:rPr>
                    <w:t>化粪池</w:t>
                  </w:r>
                </w:p>
              </w:tc>
              <w:tc>
                <w:tcPr>
                  <w:tcW w:w="10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80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9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固废</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2804"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区</w:t>
                  </w:r>
                </w:p>
              </w:tc>
              <w:tc>
                <w:tcPr>
                  <w:tcW w:w="2565"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间</w:t>
                  </w:r>
                </w:p>
              </w:tc>
              <w:tc>
                <w:tcPr>
                  <w:tcW w:w="10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p>
              </w:tc>
              <w:tc>
                <w:tcPr>
                  <w:tcW w:w="80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9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u w:val="none"/>
                      <w:lang w:val="en-US" w:eastAsia="zh-CN"/>
                    </w:rPr>
                    <w:t>危险废物</w:t>
                  </w:r>
                </w:p>
              </w:tc>
              <w:tc>
                <w:tcPr>
                  <w:tcW w:w="2804"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2565"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10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p>
              </w:tc>
              <w:tc>
                <w:tcPr>
                  <w:tcW w:w="80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生产过程</w:t>
                  </w:r>
                </w:p>
              </w:tc>
              <w:tc>
                <w:tcPr>
                  <w:tcW w:w="2804"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2565" w:type="dxa"/>
                  <w:gridSpan w:val="2"/>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10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c>
                <w:tcPr>
                  <w:tcW w:w="80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sz w:val="24"/>
                <w:szCs w:val="24"/>
                <w:lang w:val="en-US" w:eastAsia="zh-CN"/>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原辅材料消耗及水平衡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6   </w:t>
            </w:r>
            <w:r>
              <w:rPr>
                <w:rFonts w:hint="default" w:ascii="Times New Roman" w:hAnsi="Times New Roman" w:cs="Times New Roman" w:eastAsiaTheme="minorEastAsia"/>
                <w:b/>
                <w:bCs/>
                <w:color w:val="auto"/>
                <w:kern w:val="2"/>
                <w:sz w:val="24"/>
                <w:szCs w:val="24"/>
                <w:lang w:val="en-US" w:eastAsia="zh-CN" w:bidi="ar-SA"/>
              </w:rPr>
              <w:t>本项目原辅材料及能源消耗情况一览表</w:t>
            </w:r>
          </w:p>
          <w:tbl>
            <w:tblPr>
              <w:tblStyle w:val="13"/>
              <w:tblW w:w="9057"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2175"/>
              <w:gridCol w:w="1501"/>
              <w:gridCol w:w="1604"/>
              <w:gridCol w:w="1560"/>
              <w:gridCol w:w="14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序号</w:t>
                  </w:r>
                </w:p>
              </w:tc>
              <w:tc>
                <w:tcPr>
                  <w:tcW w:w="2175"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名称</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单位</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计划消耗量</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实际消耗量</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2175" w:type="dxa"/>
                  <w:tcBorders>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行车轮毛坯件</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1500</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1500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行车轴毛坯件</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1000</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1000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齿轮毛坯件</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500</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500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淬火油</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1.7</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1.7</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天然气</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m3/a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300</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300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甲醇</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10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液氮</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5</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脱脂剂</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0.02</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0.02</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9</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水</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m</w:t>
                  </w:r>
                  <w:r>
                    <w:rPr>
                      <w:rFonts w:hint="eastAsia" w:ascii="Times New Roman" w:hAnsi="Times New Roman" w:cs="Times New Roman" w:eastAsiaTheme="minorEastAsia"/>
                      <w:sz w:val="21"/>
                      <w:szCs w:val="21"/>
                      <w:vertAlign w:val="superscript"/>
                      <w:lang w:val="en-US" w:eastAsia="zh-CN"/>
                    </w:rPr>
                    <w:t>3</w:t>
                  </w:r>
                  <w:r>
                    <w:rPr>
                      <w:rFonts w:hint="eastAsia" w:ascii="Times New Roman" w:hAnsi="Times New Roman" w:cs="Times New Roman" w:eastAsiaTheme="minorEastAsia"/>
                      <w:sz w:val="21"/>
                      <w:szCs w:val="21"/>
                      <w:lang w:val="en-US" w:eastAsia="zh-CN"/>
                    </w:rPr>
                    <w: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1159.4</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1159.4</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电</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万kwh/a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200</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200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bl>
          <w:p>
            <w:pPr>
              <w:pStyle w:val="22"/>
              <w:keepNext w:val="0"/>
              <w:keepLines w:val="0"/>
              <w:pageBreakBefore w:val="0"/>
              <w:widowControl/>
              <w:kinsoku/>
              <w:wordWrap/>
              <w:overflowPunct/>
              <w:topLinePunct w:val="0"/>
              <w:autoSpaceDE/>
              <w:autoSpaceDN/>
              <w:bidi w:val="0"/>
              <w:adjustRightInd/>
              <w:snapToGrid/>
              <w:spacing w:after="0" w:afterLines="0" w:line="520" w:lineRule="exact"/>
              <w:ind w:left="0" w:leftChars="0" w:firstLine="0" w:firstLineChars="0"/>
              <w:textAlignment w:val="baseline"/>
              <w:outlineLvl w:val="9"/>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给排水：</w:t>
            </w:r>
          </w:p>
          <w:p>
            <w:pPr>
              <w:keepNext w:val="0"/>
              <w:keepLines w:val="0"/>
              <w:pageBreakBefore w:val="0"/>
              <w:widowControl/>
              <w:tabs>
                <w:tab w:val="left" w:pos="417"/>
              </w:tabs>
              <w:kinsoku/>
              <w:wordWrap/>
              <w:overflowPunct/>
              <w:topLinePunct w:val="0"/>
              <w:autoSpaceDE/>
              <w:autoSpaceDN/>
              <w:bidi w:val="0"/>
              <w:adjustRightInd w:val="0"/>
              <w:snapToGrid w:val="0"/>
              <w:spacing w:after="0" w:line="520" w:lineRule="exact"/>
              <w:ind w:firstLine="480" w:firstLineChars="200"/>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①</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淬火用水</w:t>
            </w:r>
          </w:p>
          <w:p>
            <w:pPr>
              <w:keepNext w:val="0"/>
              <w:keepLines w:val="0"/>
              <w:pageBreakBefore w:val="0"/>
              <w:widowControl/>
              <w:tabs>
                <w:tab w:val="left" w:pos="417"/>
              </w:tabs>
              <w:kinsoku/>
              <w:wordWrap/>
              <w:overflowPunct/>
              <w:topLinePunct w:val="0"/>
              <w:autoSpaceDE/>
              <w:autoSpaceDN/>
              <w:bidi w:val="0"/>
              <w:adjustRightInd w:val="0"/>
              <w:snapToGrid w:val="0"/>
              <w:spacing w:after="0" w:line="520" w:lineRule="exact"/>
              <w:ind w:firstLine="480" w:firstLineChars="200"/>
              <w:textAlignment w:val="auto"/>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本项目行车轮和行车轴工件淬火后，需用水冷却，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冷却水循环使用不外排</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。根据建设单位提供资料，共设置5个淬火冷却水池，单个水池容量为33m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7.5</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，冷却水在淬火时少量蒸发耗散，</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需定期补充新鲜水，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补充水量约为3m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/d（900</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p>
          <w:p>
            <w:pPr>
              <w:keepNext w:val="0"/>
              <w:keepLines w:val="0"/>
              <w:pageBreakBefore w:val="0"/>
              <w:widowControl/>
              <w:tabs>
                <w:tab w:val="left" w:pos="417"/>
              </w:tabs>
              <w:kinsoku/>
              <w:wordWrap/>
              <w:overflowPunct/>
              <w:topLinePunct w:val="0"/>
              <w:autoSpaceDE/>
              <w:autoSpaceDN/>
              <w:bidi w:val="0"/>
              <w:adjustRightInd w:val="0"/>
              <w:snapToGrid w:val="0"/>
              <w:spacing w:after="0" w:line="520" w:lineRule="exact"/>
              <w:ind w:firstLine="480" w:firstLineChars="200"/>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②</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热处理清洗水</w:t>
            </w:r>
          </w:p>
          <w:p>
            <w:pPr>
              <w:keepNext w:val="0"/>
              <w:keepLines w:val="0"/>
              <w:pageBreakBefore w:val="0"/>
              <w:widowControl/>
              <w:tabs>
                <w:tab w:val="left" w:pos="417"/>
              </w:tabs>
              <w:kinsoku/>
              <w:wordWrap/>
              <w:overflowPunct/>
              <w:topLinePunct w:val="0"/>
              <w:autoSpaceDE/>
              <w:autoSpaceDN/>
              <w:bidi w:val="0"/>
              <w:adjustRightInd w:val="0"/>
              <w:snapToGrid w:val="0"/>
              <w:spacing w:after="0" w:line="520" w:lineRule="exact"/>
              <w:ind w:firstLine="480" w:firstLineChars="200"/>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部分</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工件经过渗碳</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淬火</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需</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通过清洗机进行清洗，</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用于去除</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工件上沾染的杂质，</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清洗机上自带滤网，用于过滤清洗水中的滤渣，</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清洗过程中水分不断蒸发，定期补充不外排。根据建设单位提供的相关资料，清洗过程</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循环</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使用</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，用水蒸发量为100m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/a，因此，清洗过程需补充新鲜水100m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w:t>
            </w:r>
          </w:p>
          <w:p>
            <w:pPr>
              <w:keepNext w:val="0"/>
              <w:keepLines w:val="0"/>
              <w:pageBreakBefore w:val="0"/>
              <w:widowControl/>
              <w:tabs>
                <w:tab w:val="left" w:pos="417"/>
              </w:tabs>
              <w:kinsoku/>
              <w:wordWrap/>
              <w:overflowPunct/>
              <w:topLinePunct w:val="0"/>
              <w:autoSpaceDE/>
              <w:autoSpaceDN/>
              <w:bidi w:val="0"/>
              <w:adjustRightInd w:val="0"/>
              <w:snapToGrid w:val="0"/>
              <w:spacing w:after="0" w:line="520" w:lineRule="exact"/>
              <w:ind w:firstLine="480" w:firstLineChars="200"/>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热处理清洗过程中清洗废水会含有工件沾染的淬火油，人工定期加入脱脂剂，将乳化状的油水混合液中油和水分离开来，经设备自带刮板定期去除表面含油废水，余下水循环使用。含油废水主要成分为淬火油等油类物质，属于危险废物，产生量为0.5t/a，经容器收集后暂存于危险废物暂存间，定期交由有资质单位回收处置。</w:t>
            </w:r>
          </w:p>
          <w:p>
            <w:pPr>
              <w:keepNext w:val="0"/>
              <w:keepLines w:val="0"/>
              <w:pageBreakBefore w:val="0"/>
              <w:widowControl/>
              <w:tabs>
                <w:tab w:val="left" w:pos="417"/>
              </w:tabs>
              <w:kinsoku/>
              <w:wordWrap/>
              <w:overflowPunct/>
              <w:topLinePunct w:val="0"/>
              <w:autoSpaceDE/>
              <w:autoSpaceDN/>
              <w:bidi w:val="0"/>
              <w:adjustRightInd w:val="0"/>
              <w:snapToGrid w:val="0"/>
              <w:spacing w:after="0" w:line="520" w:lineRule="exact"/>
              <w:ind w:firstLine="480" w:firstLineChars="200"/>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③喷淋塔用水</w:t>
            </w:r>
          </w:p>
          <w:p>
            <w:pPr>
              <w:keepNext w:val="0"/>
              <w:keepLines w:val="0"/>
              <w:pageBreakBefore w:val="0"/>
              <w:widowControl/>
              <w:tabs>
                <w:tab w:val="left" w:pos="417"/>
              </w:tabs>
              <w:kinsoku/>
              <w:wordWrap/>
              <w:overflowPunct/>
              <w:topLinePunct w:val="0"/>
              <w:autoSpaceDE/>
              <w:autoSpaceDN/>
              <w:bidi w:val="0"/>
              <w:adjustRightInd w:val="0"/>
              <w:snapToGrid w:val="0"/>
              <w:spacing w:after="0" w:line="520" w:lineRule="exact"/>
              <w:ind w:firstLine="480" w:firstLineChars="200"/>
              <w:textAlignment w:val="auto"/>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本项目油淬废气治理过程采用喷淋塔除油雾，喷淋塔内</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循环</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池尺寸为直径1m</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高0.3m，</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循环水池内水量为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0.2</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，考虑到自然蒸发，定期补充新鲜水，新鲜水用量按0.05m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15</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。喷漆塔循环池内的废水每半年更换一次（一次更换量为0.2t），该部分废水作为危废（年产生量为0.4t/a），暂存于危废暂存间，委托有资质单位进行处理。</w:t>
            </w:r>
          </w:p>
          <w:p>
            <w:pPr>
              <w:keepNext w:val="0"/>
              <w:keepLines w:val="0"/>
              <w:pageBreakBefore w:val="0"/>
              <w:widowControl/>
              <w:tabs>
                <w:tab w:val="left" w:pos="417"/>
              </w:tabs>
              <w:kinsoku/>
              <w:wordWrap/>
              <w:overflowPunct/>
              <w:topLinePunct w:val="0"/>
              <w:autoSpaceDE/>
              <w:autoSpaceDN/>
              <w:bidi w:val="0"/>
              <w:adjustRightInd w:val="0"/>
              <w:snapToGrid w:val="0"/>
              <w:spacing w:after="0" w:line="520" w:lineRule="exact"/>
              <w:ind w:firstLine="480" w:firstLineChars="200"/>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④</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生活用水</w:t>
            </w:r>
          </w:p>
          <w:p>
            <w:pPr>
              <w:keepNext w:val="0"/>
              <w:keepLines w:val="0"/>
              <w:pageBreakBefore w:val="0"/>
              <w:widowControl/>
              <w:tabs>
                <w:tab w:val="left" w:pos="417"/>
              </w:tabs>
              <w:kinsoku/>
              <w:wordWrap/>
              <w:overflowPunct/>
              <w:topLinePunct w:val="0"/>
              <w:autoSpaceDE/>
              <w:autoSpaceDN/>
              <w:bidi w:val="0"/>
              <w:adjustRightInd w:val="0"/>
              <w:snapToGrid w:val="0"/>
              <w:spacing w:after="0" w:line="520" w:lineRule="exact"/>
              <w:ind w:firstLine="480" w:firstLineChars="200"/>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本项目职工</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12人</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均不在</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厂</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区</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食宿，年工作300天，根据《河南省地方标准用水定额》（DB41/T385-20</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20</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）办公用水为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0L/人·d，则职工生活用水量为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144</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0.48</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）。生活废水产污系数取80%，即生活污水产生量</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为115.2</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0.384</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后，</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通过</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污水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管网进入长垣</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市</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第二污水处理厂</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p>
          <w:p>
            <w:pPr>
              <w:tabs>
                <w:tab w:val="left" w:pos="417"/>
              </w:tabs>
              <w:spacing w:line="520" w:lineRule="exact"/>
              <w:ind w:firstLine="480" w:firstLineChars="200"/>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本项目水平衡图见图1。</w:t>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color w:val="auto"/>
              </w:rPr>
              <w:drawing>
                <wp:anchor distT="0" distB="0" distL="114300" distR="114300" simplePos="0" relativeHeight="251664384" behindDoc="0" locked="0" layoutInCell="1" allowOverlap="1">
                  <wp:simplePos x="0" y="0"/>
                  <wp:positionH relativeFrom="column">
                    <wp:posOffset>1478915</wp:posOffset>
                  </wp:positionH>
                  <wp:positionV relativeFrom="paragraph">
                    <wp:posOffset>30480</wp:posOffset>
                  </wp:positionV>
                  <wp:extent cx="3352800" cy="2296795"/>
                  <wp:effectExtent l="0" t="0" r="0" b="8255"/>
                  <wp:wrapNone/>
                  <wp:docPr id="3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9"/>
                          <pic:cNvPicPr>
                            <a:picLocks noChangeAspect="1"/>
                          </pic:cNvPicPr>
                        </pic:nvPicPr>
                        <pic:blipFill>
                          <a:blip r:embed="rId8"/>
                          <a:stretch>
                            <a:fillRect/>
                          </a:stretch>
                        </pic:blipFill>
                        <pic:spPr>
                          <a:xfrm>
                            <a:off x="0" y="0"/>
                            <a:ext cx="3352800" cy="2296795"/>
                          </a:xfrm>
                          <a:prstGeom prst="rect">
                            <a:avLst/>
                          </a:prstGeom>
                          <a:noFill/>
                          <a:ln>
                            <a:noFill/>
                          </a:ln>
                        </pic:spPr>
                      </pic:pic>
                    </a:graphicData>
                  </a:graphic>
                </wp:anchor>
              </w:drawing>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widowControl/>
              <w:adjustRightInd/>
              <w:spacing w:line="520" w:lineRule="exact"/>
              <w:ind w:firstLine="0" w:firstLineChars="0"/>
              <w:jc w:val="center"/>
              <w:rPr>
                <w:rFonts w:hint="default" w:ascii="Times New Roman" w:hAnsi="Times New Roman" w:eastAsia="宋体" w:cs="Times New Roman"/>
                <w:b/>
                <w:bCs/>
                <w:color w:val="000000"/>
                <w:kern w:val="2"/>
                <w:sz w:val="24"/>
                <w:szCs w:val="24"/>
                <w:lang w:val="en-US" w:eastAsia="zh-CN" w:bidi="ar-SA"/>
              </w:rPr>
            </w:pPr>
          </w:p>
          <w:p>
            <w:pPr>
              <w:widowControl/>
              <w:adjustRightInd/>
              <w:spacing w:line="520" w:lineRule="exact"/>
              <w:ind w:firstLine="0" w:firstLineChars="0"/>
              <w:jc w:val="center"/>
              <w:rPr>
                <w:rFonts w:hint="default" w:ascii="Times New Roman" w:hAnsi="Times New Roman" w:eastAsia="宋体" w:cs="Times New Roman"/>
                <w:b/>
                <w:bCs/>
                <w:color w:val="000000"/>
                <w:kern w:val="2"/>
                <w:sz w:val="24"/>
                <w:szCs w:val="24"/>
                <w:lang w:val="en-US" w:eastAsia="zh-CN" w:bidi="ar-SA"/>
              </w:rPr>
            </w:pPr>
          </w:p>
          <w:p>
            <w:pPr>
              <w:widowControl/>
              <w:adjustRightInd/>
              <w:spacing w:line="520" w:lineRule="exact"/>
              <w:ind w:firstLine="0" w:firstLineChars="0"/>
              <w:jc w:val="center"/>
              <w:rPr>
                <w:rFonts w:hint="default" w:ascii="Times New Roman" w:hAnsi="Times New Roman" w:eastAsia="宋体" w:cs="Times New Roman"/>
                <w:b/>
                <w:bCs/>
                <w:color w:val="000000"/>
                <w:kern w:val="2"/>
                <w:sz w:val="24"/>
                <w:szCs w:val="24"/>
                <w:lang w:val="en-US" w:eastAsia="zh-CN" w:bidi="ar-SA"/>
              </w:rPr>
            </w:pPr>
          </w:p>
          <w:p>
            <w:pPr>
              <w:keepNext w:val="0"/>
              <w:keepLines w:val="0"/>
              <w:pageBreakBefore w:val="0"/>
              <w:widowControl/>
              <w:kinsoku/>
              <w:wordWrap/>
              <w:overflowPunct/>
              <w:topLinePunct w:val="0"/>
              <w:autoSpaceDE/>
              <w:autoSpaceDN/>
              <w:bidi w:val="0"/>
              <w:adjustRightInd/>
              <w:snapToGrid w:val="0"/>
              <w:spacing w:after="0" w:line="520" w:lineRule="exact"/>
              <w:ind w:firstLine="0" w:firstLineChars="0"/>
              <w:jc w:val="center"/>
              <w:textAlignment w:val="auto"/>
              <w:rPr>
                <w:rFonts w:hint="default" w:ascii="Times New Roman" w:hAnsi="Times New Roman" w:eastAsia="宋体" w:cs="Times New Roman"/>
                <w:b/>
                <w:bCs/>
                <w:color w:val="000000"/>
                <w:kern w:val="2"/>
                <w:sz w:val="24"/>
                <w:szCs w:val="24"/>
                <w:lang w:val="en-US" w:eastAsia="zh-CN" w:bidi="ar-SA"/>
              </w:rPr>
            </w:pPr>
            <w:r>
              <w:rPr>
                <w:rFonts w:hint="default" w:ascii="Times New Roman" w:hAnsi="Times New Roman" w:eastAsia="宋体" w:cs="Times New Roman"/>
                <w:b/>
                <w:bCs/>
                <w:color w:val="000000"/>
                <w:kern w:val="2"/>
                <w:sz w:val="24"/>
                <w:szCs w:val="24"/>
                <w:lang w:val="en-US" w:eastAsia="zh-CN" w:bidi="ar-SA"/>
              </w:rPr>
              <w:t>图1  本项目水平衡图（m</w:t>
            </w:r>
            <w:r>
              <w:rPr>
                <w:rFonts w:hint="default" w:ascii="Times New Roman" w:hAnsi="Times New Roman" w:eastAsia="宋体" w:cs="Times New Roman"/>
                <w:b/>
                <w:bCs/>
                <w:color w:val="000000"/>
                <w:kern w:val="2"/>
                <w:sz w:val="24"/>
                <w:szCs w:val="24"/>
                <w:vertAlign w:val="superscript"/>
                <w:lang w:val="en-US" w:eastAsia="zh-CN" w:bidi="ar-SA"/>
              </w:rPr>
              <w:t>3</w:t>
            </w:r>
            <w:r>
              <w:rPr>
                <w:rFonts w:hint="default" w:ascii="Times New Roman" w:hAnsi="Times New Roman" w:eastAsia="宋体" w:cs="Times New Roman"/>
                <w:b/>
                <w:bCs/>
                <w:color w:val="000000"/>
                <w:kern w:val="2"/>
                <w:sz w:val="24"/>
                <w:szCs w:val="24"/>
                <w:lang w:val="en-US" w:eastAsia="zh-CN" w:bidi="ar-SA"/>
              </w:rPr>
              <w:t>/</w:t>
            </w:r>
            <w:r>
              <w:rPr>
                <w:rFonts w:hint="eastAsia" w:ascii="Times New Roman" w:hAnsi="Times New Roman" w:eastAsia="宋体" w:cs="Times New Roman"/>
                <w:b/>
                <w:bCs/>
                <w:color w:val="000000"/>
                <w:kern w:val="2"/>
                <w:sz w:val="24"/>
                <w:szCs w:val="24"/>
                <w:lang w:val="en-US" w:eastAsia="zh-CN" w:bidi="ar-SA"/>
              </w:rPr>
              <w:t>d</w:t>
            </w:r>
            <w:r>
              <w:rPr>
                <w:rFonts w:hint="default" w:ascii="Times New Roman" w:hAnsi="Times New Roman" w:eastAsia="宋体" w:cs="Times New Roman"/>
                <w:b/>
                <w:bCs/>
                <w:color w:val="000000"/>
                <w:kern w:val="2"/>
                <w:sz w:val="24"/>
                <w:szCs w:val="24"/>
                <w:lang w:val="en-US" w:eastAsia="zh-CN" w:bidi="ar-SA"/>
              </w:rPr>
              <w:t>）</w:t>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w:t>
            </w:r>
            <w:r>
              <w:rPr>
                <w:rFonts w:hint="eastAsia" w:ascii="Times New Roman" w:hAnsi="Times New Roman" w:eastAsia="宋体" w:cs="Times New Roman"/>
                <w:color w:val="auto"/>
                <w:sz w:val="24"/>
                <w:szCs w:val="24"/>
                <w:lang w:val="en-US" w:eastAsia="zh-CN"/>
              </w:rPr>
              <w:t>项目产品</w:t>
            </w:r>
            <w:r>
              <w:rPr>
                <w:rFonts w:hint="default" w:ascii="Times New Roman" w:hAnsi="Times New Roman" w:eastAsia="宋体" w:cs="Times New Roman"/>
                <w:color w:val="auto"/>
                <w:sz w:val="24"/>
                <w:szCs w:val="24"/>
                <w:lang w:val="en-US" w:eastAsia="zh-CN"/>
              </w:rPr>
              <w:t>生产工艺相同，</w:t>
            </w:r>
            <w:r>
              <w:rPr>
                <w:rFonts w:hint="eastAsia" w:ascii="Times New Roman" w:hAnsi="Times New Roman" w:eastAsia="宋体" w:cs="Times New Roman"/>
                <w:color w:val="auto"/>
                <w:sz w:val="24"/>
                <w:szCs w:val="24"/>
                <w:lang w:val="en-US" w:eastAsia="zh-CN"/>
              </w:rPr>
              <w:t>具体</w:t>
            </w:r>
            <w:r>
              <w:rPr>
                <w:rFonts w:hint="default" w:ascii="Times New Roman" w:hAnsi="Times New Roman" w:eastAsia="宋体" w:cs="Times New Roman"/>
                <w:color w:val="auto"/>
                <w:sz w:val="24"/>
                <w:szCs w:val="24"/>
                <w:lang w:val="en-US" w:eastAsia="zh-CN"/>
              </w:rPr>
              <w:t>工艺流程图</w:t>
            </w:r>
            <w:r>
              <w:rPr>
                <w:rFonts w:hint="eastAsia" w:ascii="Times New Roman" w:hAnsi="Times New Roman" w:eastAsia="宋体" w:cs="Times New Roman"/>
                <w:color w:val="auto"/>
                <w:sz w:val="24"/>
                <w:szCs w:val="24"/>
                <w:lang w:val="en-US" w:eastAsia="zh-CN"/>
              </w:rPr>
              <w:t>如下。</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color w:val="auto"/>
              </w:rPr>
              <w:drawing>
                <wp:inline distT="0" distB="0" distL="114300" distR="114300">
                  <wp:extent cx="5411470" cy="975995"/>
                  <wp:effectExtent l="0" t="0" r="17780" b="14605"/>
                  <wp:docPr id="3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8"/>
                          <pic:cNvPicPr>
                            <a:picLocks noChangeAspect="1"/>
                          </pic:cNvPicPr>
                        </pic:nvPicPr>
                        <pic:blipFill>
                          <a:blip r:embed="rId9"/>
                          <a:stretch>
                            <a:fillRect/>
                          </a:stretch>
                        </pic:blipFill>
                        <pic:spPr>
                          <a:xfrm>
                            <a:off x="0" y="0"/>
                            <a:ext cx="5411470" cy="9759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图</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eastAsia="宋体" w:cs="Times New Roman"/>
                <w:b/>
                <w:bCs/>
                <w:color w:val="auto"/>
                <w:sz w:val="24"/>
                <w:szCs w:val="24"/>
                <w:lang w:val="en-US" w:eastAsia="zh-CN"/>
              </w:rPr>
              <w:t>行车轮</w:t>
            </w:r>
            <w:r>
              <w:rPr>
                <w:rFonts w:hint="default" w:ascii="Times New Roman" w:hAnsi="Times New Roman" w:eastAsia="宋体" w:cs="Times New Roman"/>
                <w:b/>
                <w:bCs/>
                <w:color w:val="auto"/>
                <w:sz w:val="24"/>
                <w:szCs w:val="24"/>
                <w:lang w:val="en-US" w:eastAsia="zh-CN"/>
              </w:rPr>
              <w:t>生产工艺流程及产污环节图</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工艺流程简述：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加热：</w:t>
            </w:r>
            <w:r>
              <w:rPr>
                <w:rFonts w:hint="default" w:ascii="Times New Roman" w:hAnsi="Times New Roman" w:eastAsia="宋体" w:cs="Times New Roman"/>
                <w:color w:val="auto"/>
                <w:sz w:val="24"/>
                <w:szCs w:val="24"/>
                <w:lang w:val="en-US" w:eastAsia="zh-CN"/>
              </w:rPr>
              <w:t>为使工件达到一定的强度和硬度，又有一定的</w:t>
            </w:r>
            <w:r>
              <w:rPr>
                <w:rFonts w:hint="eastAsia" w:ascii="Times New Roman" w:hAnsi="Times New Roman" w:eastAsia="宋体" w:cs="Times New Roman"/>
                <w:color w:val="auto"/>
                <w:sz w:val="24"/>
                <w:szCs w:val="24"/>
                <w:lang w:val="en-US" w:eastAsia="zh-CN"/>
              </w:rPr>
              <w:t>塑性</w:t>
            </w:r>
            <w:r>
              <w:rPr>
                <w:rFonts w:hint="default" w:ascii="Times New Roman" w:hAnsi="Times New Roman" w:eastAsia="宋体" w:cs="Times New Roman"/>
                <w:color w:val="auto"/>
                <w:sz w:val="24"/>
                <w:szCs w:val="24"/>
                <w:lang w:val="en-US" w:eastAsia="zh-CN"/>
              </w:rPr>
              <w:t>和韧性，</w:t>
            </w:r>
            <w:r>
              <w:rPr>
                <w:rFonts w:hint="eastAsia" w:ascii="Times New Roman" w:hAnsi="Times New Roman" w:eastAsia="宋体" w:cs="Times New Roman"/>
                <w:color w:val="auto"/>
                <w:sz w:val="24"/>
                <w:szCs w:val="24"/>
                <w:lang w:val="en-US" w:eastAsia="zh-CN"/>
              </w:rPr>
              <w:t>将行车轮毛坯件先放到井式退火炉</w:t>
            </w:r>
            <w:r>
              <w:rPr>
                <w:rFonts w:hint="default" w:ascii="Times New Roman" w:hAnsi="Times New Roman" w:eastAsia="宋体" w:cs="Times New Roman"/>
                <w:color w:val="auto"/>
                <w:sz w:val="24"/>
                <w:szCs w:val="24"/>
                <w:lang w:val="en-US" w:eastAsia="zh-CN"/>
              </w:rPr>
              <w:t>内加热至830℃</w:t>
            </w:r>
            <w:r>
              <w:rPr>
                <w:rFonts w:hint="eastAsia" w:ascii="Times New Roman" w:hAnsi="Times New Roman" w:eastAsia="宋体" w:cs="Times New Roman"/>
                <w:color w:val="auto"/>
                <w:sz w:val="24"/>
                <w:szCs w:val="24"/>
                <w:lang w:val="en-US" w:eastAsia="zh-CN"/>
              </w:rPr>
              <w:t>左右（电加热）</w:t>
            </w:r>
            <w:r>
              <w:rPr>
                <w:rFonts w:hint="default" w:ascii="Times New Roman" w:hAnsi="Times New Roman" w:eastAsia="宋体" w:cs="Times New Roman"/>
                <w:color w:val="auto"/>
                <w:sz w:val="24"/>
                <w:szCs w:val="24"/>
                <w:lang w:val="en-US" w:eastAsia="zh-CN"/>
              </w:rPr>
              <w:t>，保温</w:t>
            </w:r>
            <w:r>
              <w:rPr>
                <w:rFonts w:hint="eastAsia" w:ascii="Times New Roman" w:hAnsi="Times New Roman" w:eastAsia="宋体" w:cs="Times New Roman"/>
                <w:color w:val="auto"/>
                <w:sz w:val="24"/>
                <w:szCs w:val="24"/>
                <w:lang w:val="en-US" w:eastAsia="zh-CN"/>
              </w:rPr>
              <w:t>加热6</w:t>
            </w:r>
            <w:r>
              <w:rPr>
                <w:rFonts w:hint="default" w:ascii="Times New Roman" w:hAnsi="Times New Roman" w:eastAsia="宋体" w:cs="Times New Roman"/>
                <w:color w:val="auto"/>
                <w:sz w:val="24"/>
                <w:szCs w:val="24"/>
                <w:lang w:val="en-US" w:eastAsia="zh-CN"/>
              </w:rPr>
              <w:t>h</w:t>
            </w:r>
            <w:r>
              <w:rPr>
                <w:rFonts w:hint="eastAsia" w:ascii="Times New Roman" w:hAnsi="Times New Roman" w:eastAsia="宋体" w:cs="Times New Roman"/>
                <w:color w:val="auto"/>
                <w:sz w:val="24"/>
                <w:szCs w:val="24"/>
                <w:lang w:val="en-US" w:eastAsia="zh-CN"/>
              </w:rPr>
              <w:t>，该过程主要产生噪声。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水冷：然后</w:t>
            </w:r>
            <w:r>
              <w:rPr>
                <w:rFonts w:hint="default" w:ascii="Times New Roman" w:hAnsi="Times New Roman" w:eastAsia="宋体" w:cs="Times New Roman"/>
                <w:color w:val="auto"/>
                <w:sz w:val="24"/>
                <w:szCs w:val="24"/>
                <w:lang w:val="en-US" w:eastAsia="zh-CN"/>
              </w:rPr>
              <w:t>使用行车将工件吊</w:t>
            </w:r>
            <w:r>
              <w:rPr>
                <w:rFonts w:hint="eastAsia" w:ascii="Times New Roman" w:hAnsi="Times New Roman" w:eastAsia="宋体" w:cs="Times New Roman"/>
                <w:color w:val="auto"/>
                <w:sz w:val="24"/>
                <w:szCs w:val="24"/>
                <w:lang w:val="en-US" w:eastAsia="zh-CN"/>
              </w:rPr>
              <w:t>出放入配套的淬火冷却循环水池中快速冷却，冷却2~3min，</w:t>
            </w:r>
            <w:r>
              <w:rPr>
                <w:rFonts w:hint="default" w:ascii="Times New Roman" w:hAnsi="Times New Roman" w:eastAsia="宋体" w:cs="Times New Roman"/>
                <w:color w:val="auto"/>
                <w:sz w:val="24"/>
                <w:szCs w:val="24"/>
                <w:lang w:val="en-US" w:eastAsia="zh-CN"/>
              </w:rPr>
              <w:t>淬火介质为水</w:t>
            </w:r>
            <w:r>
              <w:rPr>
                <w:rFonts w:hint="eastAsia" w:ascii="Times New Roman" w:hAnsi="Times New Roman" w:eastAsia="宋体" w:cs="Times New Roman"/>
                <w:color w:val="auto"/>
                <w:sz w:val="24"/>
                <w:szCs w:val="24"/>
                <w:lang w:val="en-US" w:eastAsia="zh-CN"/>
              </w:rPr>
              <w:t>，经现场勘查，本项目行车轮毛坯件不含油，</w:t>
            </w:r>
            <w:r>
              <w:rPr>
                <w:rFonts w:hint="default" w:ascii="Times New Roman" w:hAnsi="Times New Roman" w:eastAsia="宋体" w:cs="Times New Roman"/>
                <w:color w:val="auto"/>
                <w:sz w:val="24"/>
                <w:szCs w:val="24"/>
                <w:lang w:val="en-US" w:eastAsia="zh-CN"/>
              </w:rPr>
              <w:t>淬火过程中主要会产生水蒸气</w:t>
            </w:r>
            <w:r>
              <w:rPr>
                <w:rFonts w:hint="eastAsia" w:ascii="Times New Roman" w:hAnsi="Times New Roman" w:eastAsia="宋体" w:cs="Times New Roman"/>
                <w:color w:val="auto"/>
                <w:sz w:val="24"/>
                <w:szCs w:val="24"/>
                <w:lang w:val="en-US" w:eastAsia="zh-CN"/>
              </w:rPr>
              <w:t>、噪声及固废沉渣</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“加热+水冷”为完整的淬火工艺。</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回火：淬火后将工件放入井式退火炉中进行回火，回火温度为400℃，回火时间为</w:t>
            </w: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h，然后用行车将工件吊出放置车间内使其自然降温，</w:t>
            </w:r>
            <w:r>
              <w:rPr>
                <w:rFonts w:hint="eastAsia" w:ascii="Times New Roman" w:hAnsi="Times New Roman" w:eastAsia="宋体" w:cs="Times New Roman"/>
                <w:color w:val="auto"/>
                <w:sz w:val="24"/>
                <w:szCs w:val="24"/>
                <w:lang w:val="en-US" w:eastAsia="zh-CN"/>
              </w:rPr>
              <w:t>该过程主要产生</w:t>
            </w:r>
            <w:r>
              <w:rPr>
                <w:rFonts w:hint="default" w:ascii="Times New Roman" w:hAnsi="Times New Roman" w:eastAsia="宋体" w:cs="Times New Roman"/>
                <w:color w:val="auto"/>
                <w:sz w:val="24"/>
                <w:szCs w:val="24"/>
                <w:lang w:val="en-US" w:eastAsia="zh-CN"/>
              </w:rPr>
              <w:t>噪声。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局部</w:t>
            </w:r>
            <w:r>
              <w:rPr>
                <w:rFonts w:hint="eastAsia" w:ascii="Times New Roman" w:hAnsi="Times New Roman" w:eastAsia="宋体" w:cs="Times New Roman"/>
                <w:color w:val="auto"/>
                <w:sz w:val="24"/>
                <w:szCs w:val="24"/>
                <w:lang w:val="en-US" w:eastAsia="zh-CN"/>
              </w:rPr>
              <w:t>淬火</w:t>
            </w:r>
            <w:r>
              <w:rPr>
                <w:rFonts w:hint="default" w:ascii="Times New Roman" w:hAnsi="Times New Roman" w:eastAsia="宋体" w:cs="Times New Roman"/>
                <w:color w:val="auto"/>
                <w:sz w:val="24"/>
                <w:szCs w:val="24"/>
                <w:lang w:val="en-US" w:eastAsia="zh-CN"/>
              </w:rPr>
              <w:t>：对</w:t>
            </w:r>
            <w:r>
              <w:rPr>
                <w:rFonts w:hint="eastAsia" w:ascii="Times New Roman" w:hAnsi="Times New Roman" w:eastAsia="宋体" w:cs="Times New Roman"/>
                <w:color w:val="auto"/>
                <w:sz w:val="24"/>
                <w:szCs w:val="24"/>
                <w:lang w:val="en-US" w:eastAsia="zh-CN"/>
              </w:rPr>
              <w:t>回火</w:t>
            </w:r>
            <w:r>
              <w:rPr>
                <w:rFonts w:hint="default" w:ascii="Times New Roman" w:hAnsi="Times New Roman" w:eastAsia="宋体" w:cs="Times New Roman"/>
                <w:color w:val="auto"/>
                <w:sz w:val="24"/>
                <w:szCs w:val="24"/>
                <w:lang w:val="en-US" w:eastAsia="zh-CN"/>
              </w:rPr>
              <w:t>后的工件采用</w:t>
            </w:r>
            <w:r>
              <w:rPr>
                <w:rFonts w:hint="eastAsia" w:ascii="Times New Roman" w:hAnsi="Times New Roman" w:eastAsia="宋体" w:cs="Times New Roman"/>
                <w:color w:val="auto"/>
                <w:sz w:val="24"/>
                <w:szCs w:val="24"/>
                <w:lang w:val="en-US" w:eastAsia="zh-CN"/>
              </w:rPr>
              <w:t>淬火</w:t>
            </w:r>
            <w:r>
              <w:rPr>
                <w:rFonts w:hint="default" w:ascii="Times New Roman" w:hAnsi="Times New Roman" w:eastAsia="宋体" w:cs="Times New Roman"/>
                <w:color w:val="auto"/>
                <w:sz w:val="24"/>
                <w:szCs w:val="24"/>
                <w:lang w:val="en-US" w:eastAsia="zh-CN"/>
              </w:rPr>
              <w:t>加热感应设备（自带喷水循环装置）进行局部淬火，使其局部达到一定的硬度，局部淬火温度为800℃左右，加热时间为5~10s，该过程会产生噪声。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回火：局部淬火后再次放入井式退火炉中</w:t>
            </w:r>
            <w:r>
              <w:rPr>
                <w:rFonts w:hint="default" w:ascii="Times New Roman" w:hAnsi="Times New Roman" w:eastAsia="宋体" w:cs="Times New Roman"/>
                <w:color w:val="auto"/>
                <w:sz w:val="24"/>
                <w:szCs w:val="24"/>
                <w:lang w:val="en-US" w:eastAsia="zh-CN"/>
              </w:rPr>
              <w:t>再进行回火处理，回火后，自然冷却，冷却后即为成品</w:t>
            </w:r>
            <w:r>
              <w:rPr>
                <w:rFonts w:hint="eastAsia" w:ascii="Times New Roman" w:hAnsi="Times New Roman" w:eastAsia="宋体" w:cs="Times New Roman"/>
                <w:color w:val="auto"/>
                <w:sz w:val="24"/>
                <w:szCs w:val="24"/>
                <w:lang w:val="en-US" w:eastAsia="zh-CN"/>
              </w:rPr>
              <w:t>，该过程主要产生</w:t>
            </w:r>
            <w:r>
              <w:rPr>
                <w:rFonts w:hint="default" w:ascii="Times New Roman" w:hAnsi="Times New Roman" w:eastAsia="宋体" w:cs="Times New Roman"/>
                <w:color w:val="auto"/>
                <w:sz w:val="24"/>
                <w:szCs w:val="24"/>
                <w:lang w:val="en-US" w:eastAsia="zh-CN"/>
              </w:rPr>
              <w:t>噪声。</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440" w:firstLineChars="200"/>
              <w:jc w:val="both"/>
              <w:textAlignment w:val="auto"/>
              <w:outlineLvl w:val="9"/>
              <w:rPr>
                <w:rFonts w:hint="default" w:ascii="Times New Roman" w:hAnsi="Times New Roman" w:eastAsia="宋体" w:cs="Times New Roman"/>
                <w:b/>
                <w:bCs/>
                <w:color w:val="auto"/>
                <w:sz w:val="24"/>
                <w:szCs w:val="24"/>
                <w:lang w:val="en-US" w:eastAsia="zh-CN"/>
              </w:rPr>
            </w:pPr>
            <w:r>
              <w:rPr>
                <w:color w:val="auto"/>
              </w:rPr>
              <w:drawing>
                <wp:anchor distT="0" distB="0" distL="114300" distR="114300" simplePos="0" relativeHeight="251662336" behindDoc="0" locked="0" layoutInCell="1" allowOverlap="1">
                  <wp:simplePos x="0" y="0"/>
                  <wp:positionH relativeFrom="column">
                    <wp:posOffset>885825</wp:posOffset>
                  </wp:positionH>
                  <wp:positionV relativeFrom="paragraph">
                    <wp:posOffset>102235</wp:posOffset>
                  </wp:positionV>
                  <wp:extent cx="4162425" cy="1257300"/>
                  <wp:effectExtent l="0" t="0" r="9525" b="0"/>
                  <wp:wrapNone/>
                  <wp:docPr id="3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pic:cNvPicPr>
                            <a:picLocks noChangeAspect="1"/>
                          </pic:cNvPicPr>
                        </pic:nvPicPr>
                        <pic:blipFill>
                          <a:blip r:embed="rId10"/>
                          <a:stretch>
                            <a:fillRect/>
                          </a:stretch>
                        </pic:blipFill>
                        <pic:spPr>
                          <a:xfrm>
                            <a:off x="0" y="0"/>
                            <a:ext cx="4162425" cy="125730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图</w:t>
            </w:r>
            <w:r>
              <w:rPr>
                <w:rFonts w:hint="eastAsia"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eastAsia="宋体" w:cs="Times New Roman"/>
                <w:b/>
                <w:bCs/>
                <w:color w:val="auto"/>
                <w:sz w:val="24"/>
                <w:szCs w:val="24"/>
                <w:lang w:val="en-US" w:eastAsia="zh-CN"/>
              </w:rPr>
              <w:t>行车轴</w:t>
            </w:r>
            <w:r>
              <w:rPr>
                <w:rFonts w:hint="default" w:ascii="Times New Roman" w:hAnsi="Times New Roman" w:eastAsia="宋体" w:cs="Times New Roman"/>
                <w:b/>
                <w:bCs/>
                <w:color w:val="auto"/>
                <w:sz w:val="24"/>
                <w:szCs w:val="24"/>
                <w:lang w:val="en-US" w:eastAsia="zh-CN"/>
              </w:rPr>
              <w:t>生产工艺流程及产污环节图</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工艺流程简述：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加热：</w:t>
            </w:r>
            <w:r>
              <w:rPr>
                <w:rFonts w:hint="default" w:ascii="Times New Roman" w:hAnsi="Times New Roman" w:eastAsia="宋体" w:cs="Times New Roman"/>
                <w:color w:val="auto"/>
                <w:sz w:val="24"/>
                <w:szCs w:val="24"/>
                <w:lang w:val="en-US" w:eastAsia="zh-CN"/>
              </w:rPr>
              <w:t>为使工件达到一定的强度和硬度，又有一定的</w:t>
            </w:r>
            <w:r>
              <w:rPr>
                <w:rFonts w:hint="eastAsia" w:ascii="Times New Roman" w:hAnsi="Times New Roman" w:eastAsia="宋体" w:cs="Times New Roman"/>
                <w:color w:val="auto"/>
                <w:sz w:val="24"/>
                <w:szCs w:val="24"/>
                <w:lang w:val="en-US" w:eastAsia="zh-CN"/>
              </w:rPr>
              <w:t>塑性</w:t>
            </w:r>
            <w:r>
              <w:rPr>
                <w:rFonts w:hint="default" w:ascii="Times New Roman" w:hAnsi="Times New Roman" w:eastAsia="宋体" w:cs="Times New Roman"/>
                <w:color w:val="auto"/>
                <w:sz w:val="24"/>
                <w:szCs w:val="24"/>
                <w:lang w:val="en-US" w:eastAsia="zh-CN"/>
              </w:rPr>
              <w:t>和韧性，</w:t>
            </w:r>
            <w:r>
              <w:rPr>
                <w:rFonts w:hint="eastAsia" w:ascii="Times New Roman" w:hAnsi="Times New Roman" w:eastAsia="宋体" w:cs="Times New Roman"/>
                <w:color w:val="auto"/>
                <w:sz w:val="24"/>
                <w:szCs w:val="24"/>
                <w:lang w:val="en-US" w:eastAsia="zh-CN"/>
              </w:rPr>
              <w:t>将行车轴毛坯件先放到井式退火炉</w:t>
            </w:r>
            <w:r>
              <w:rPr>
                <w:rFonts w:hint="default" w:ascii="Times New Roman" w:hAnsi="Times New Roman" w:eastAsia="宋体" w:cs="Times New Roman"/>
                <w:color w:val="auto"/>
                <w:sz w:val="24"/>
                <w:szCs w:val="24"/>
                <w:lang w:val="en-US" w:eastAsia="zh-CN"/>
              </w:rPr>
              <w:t>内加热至830℃</w:t>
            </w:r>
            <w:r>
              <w:rPr>
                <w:rFonts w:hint="eastAsia" w:ascii="Times New Roman" w:hAnsi="Times New Roman" w:eastAsia="宋体" w:cs="Times New Roman"/>
                <w:color w:val="auto"/>
                <w:sz w:val="24"/>
                <w:szCs w:val="24"/>
                <w:lang w:val="en-US" w:eastAsia="zh-CN"/>
              </w:rPr>
              <w:t>左右（电加热）</w:t>
            </w:r>
            <w:r>
              <w:rPr>
                <w:rFonts w:hint="default" w:ascii="Times New Roman" w:hAnsi="Times New Roman" w:eastAsia="宋体" w:cs="Times New Roman"/>
                <w:color w:val="auto"/>
                <w:sz w:val="24"/>
                <w:szCs w:val="24"/>
                <w:lang w:val="en-US" w:eastAsia="zh-CN"/>
              </w:rPr>
              <w:t>，保温</w:t>
            </w:r>
            <w:r>
              <w:rPr>
                <w:rFonts w:hint="eastAsia" w:ascii="Times New Roman" w:hAnsi="Times New Roman" w:eastAsia="宋体" w:cs="Times New Roman"/>
                <w:color w:val="auto"/>
                <w:sz w:val="24"/>
                <w:szCs w:val="24"/>
                <w:lang w:val="en-US" w:eastAsia="zh-CN"/>
              </w:rPr>
              <w:t>加热6</w:t>
            </w:r>
            <w:r>
              <w:rPr>
                <w:rFonts w:hint="default" w:ascii="Times New Roman" w:hAnsi="Times New Roman" w:eastAsia="宋体" w:cs="Times New Roman"/>
                <w:color w:val="auto"/>
                <w:sz w:val="24"/>
                <w:szCs w:val="24"/>
                <w:lang w:val="en-US" w:eastAsia="zh-CN"/>
              </w:rPr>
              <w:t>h</w:t>
            </w:r>
            <w:r>
              <w:rPr>
                <w:rFonts w:hint="eastAsia" w:ascii="Times New Roman" w:hAnsi="Times New Roman" w:eastAsia="宋体" w:cs="Times New Roman"/>
                <w:color w:val="auto"/>
                <w:sz w:val="24"/>
                <w:szCs w:val="24"/>
                <w:lang w:val="en-US" w:eastAsia="zh-CN"/>
              </w:rPr>
              <w:t>。该过程主要产生噪声。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水冷：然后</w:t>
            </w:r>
            <w:r>
              <w:rPr>
                <w:rFonts w:hint="default" w:ascii="Times New Roman" w:hAnsi="Times New Roman" w:eastAsia="宋体" w:cs="Times New Roman"/>
                <w:color w:val="auto"/>
                <w:sz w:val="24"/>
                <w:szCs w:val="24"/>
                <w:lang w:val="en-US" w:eastAsia="zh-CN"/>
              </w:rPr>
              <w:t>使用行车将工件吊</w:t>
            </w:r>
            <w:r>
              <w:rPr>
                <w:rFonts w:hint="eastAsia" w:ascii="Times New Roman" w:hAnsi="Times New Roman" w:eastAsia="宋体" w:cs="Times New Roman"/>
                <w:color w:val="auto"/>
                <w:sz w:val="24"/>
                <w:szCs w:val="24"/>
                <w:lang w:val="en-US" w:eastAsia="zh-CN"/>
              </w:rPr>
              <w:t>出放入配套的淬火冷却循环水池中快速冷却，冷却2~3min，</w:t>
            </w:r>
            <w:r>
              <w:rPr>
                <w:rFonts w:hint="default" w:ascii="Times New Roman" w:hAnsi="Times New Roman" w:eastAsia="宋体" w:cs="Times New Roman"/>
                <w:color w:val="auto"/>
                <w:sz w:val="24"/>
                <w:szCs w:val="24"/>
                <w:lang w:val="en-US" w:eastAsia="zh-CN"/>
              </w:rPr>
              <w:t>淬火介质为水</w:t>
            </w:r>
            <w:r>
              <w:rPr>
                <w:rFonts w:hint="eastAsia" w:ascii="Times New Roman" w:hAnsi="Times New Roman" w:eastAsia="宋体" w:cs="Times New Roman"/>
                <w:color w:val="auto"/>
                <w:sz w:val="24"/>
                <w:szCs w:val="24"/>
                <w:lang w:val="en-US" w:eastAsia="zh-CN"/>
              </w:rPr>
              <w:t>，经现场勘查，本项目行车轴毛坯件不含油，</w:t>
            </w:r>
            <w:r>
              <w:rPr>
                <w:rFonts w:hint="default" w:ascii="Times New Roman" w:hAnsi="Times New Roman" w:eastAsia="宋体" w:cs="Times New Roman"/>
                <w:color w:val="auto"/>
                <w:sz w:val="24"/>
                <w:szCs w:val="24"/>
                <w:lang w:val="en-US" w:eastAsia="zh-CN"/>
              </w:rPr>
              <w:t>淬火过程中主要会产生水蒸气</w:t>
            </w:r>
            <w:r>
              <w:rPr>
                <w:rFonts w:hint="eastAsia" w:ascii="Times New Roman" w:hAnsi="Times New Roman" w:eastAsia="宋体" w:cs="Times New Roman"/>
                <w:color w:val="auto"/>
                <w:sz w:val="24"/>
                <w:szCs w:val="24"/>
                <w:lang w:val="en-US" w:eastAsia="zh-CN"/>
              </w:rPr>
              <w:t>、噪声及固废沉渣</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“加热+水冷”为完整的淬火工艺。</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回火：淬火后</w:t>
            </w:r>
            <w:r>
              <w:rPr>
                <w:rFonts w:hint="eastAsia" w:ascii="Times New Roman" w:hAnsi="Times New Roman" w:eastAsia="宋体" w:cs="Times New Roman"/>
                <w:color w:val="auto"/>
                <w:sz w:val="24"/>
                <w:szCs w:val="24"/>
                <w:lang w:val="en-US" w:eastAsia="zh-CN"/>
              </w:rPr>
              <w:t>再</w:t>
            </w:r>
            <w:r>
              <w:rPr>
                <w:rFonts w:hint="default" w:ascii="Times New Roman" w:hAnsi="Times New Roman" w:eastAsia="宋体" w:cs="Times New Roman"/>
                <w:color w:val="auto"/>
                <w:sz w:val="24"/>
                <w:szCs w:val="24"/>
                <w:lang w:val="en-US" w:eastAsia="zh-CN"/>
              </w:rPr>
              <w:t>将工件放入</w:t>
            </w:r>
            <w:r>
              <w:rPr>
                <w:rFonts w:hint="eastAsia" w:ascii="Times New Roman" w:hAnsi="Times New Roman" w:eastAsia="宋体" w:cs="Times New Roman"/>
                <w:color w:val="auto"/>
                <w:sz w:val="24"/>
                <w:szCs w:val="24"/>
                <w:lang w:val="en-US" w:eastAsia="zh-CN"/>
              </w:rPr>
              <w:t>箱</w:t>
            </w:r>
            <w:r>
              <w:rPr>
                <w:rFonts w:hint="default" w:ascii="Times New Roman" w:hAnsi="Times New Roman" w:eastAsia="宋体" w:cs="Times New Roman"/>
                <w:color w:val="auto"/>
                <w:sz w:val="24"/>
                <w:szCs w:val="24"/>
                <w:lang w:val="en-US" w:eastAsia="zh-CN"/>
              </w:rPr>
              <w:t>式退火炉中进行回火，回火温度为400℃，回火时间为</w:t>
            </w: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lang w:val="en-US" w:eastAsia="zh-CN"/>
              </w:rPr>
              <w:t>h，然后用行车将工件吊出放置车间内使其自然降温，</w:t>
            </w:r>
            <w:r>
              <w:rPr>
                <w:rFonts w:hint="eastAsia" w:ascii="Times New Roman" w:hAnsi="Times New Roman" w:eastAsia="宋体" w:cs="Times New Roman"/>
                <w:color w:val="auto"/>
                <w:sz w:val="24"/>
                <w:szCs w:val="24"/>
                <w:lang w:val="en-US" w:eastAsia="zh-CN"/>
              </w:rPr>
              <w:t>降温后即为成品。该过程主要产生噪声。</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4"/>
                <w:szCs w:val="24"/>
                <w:lang w:val="en-US" w:eastAsia="zh-CN"/>
              </w:rPr>
            </w:pPr>
            <w:r>
              <w:rPr>
                <w:color w:val="auto"/>
              </w:rPr>
              <w:drawing>
                <wp:anchor distT="0" distB="0" distL="114300" distR="114300" simplePos="0" relativeHeight="251663360" behindDoc="0" locked="0" layoutInCell="1" allowOverlap="1">
                  <wp:simplePos x="0" y="0"/>
                  <wp:positionH relativeFrom="column">
                    <wp:posOffset>601345</wp:posOffset>
                  </wp:positionH>
                  <wp:positionV relativeFrom="paragraph">
                    <wp:posOffset>69215</wp:posOffset>
                  </wp:positionV>
                  <wp:extent cx="4290060" cy="1779270"/>
                  <wp:effectExtent l="0" t="0" r="15240" b="11430"/>
                  <wp:wrapNone/>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r:embed="rId11"/>
                          <a:stretch>
                            <a:fillRect/>
                          </a:stretch>
                        </pic:blipFill>
                        <pic:spPr>
                          <a:xfrm>
                            <a:off x="0" y="0"/>
                            <a:ext cx="4290060" cy="177927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图</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eastAsia="宋体" w:cs="Times New Roman"/>
                <w:b/>
                <w:bCs/>
                <w:color w:val="auto"/>
                <w:sz w:val="24"/>
                <w:szCs w:val="24"/>
                <w:lang w:val="en-US" w:eastAsia="zh-CN"/>
              </w:rPr>
              <w:t>齿轮</w:t>
            </w:r>
            <w:r>
              <w:rPr>
                <w:rFonts w:hint="default" w:ascii="Times New Roman" w:hAnsi="Times New Roman" w:eastAsia="宋体" w:cs="Times New Roman"/>
                <w:b/>
                <w:bCs/>
                <w:color w:val="auto"/>
                <w:sz w:val="24"/>
                <w:szCs w:val="24"/>
                <w:lang w:val="en-US" w:eastAsia="zh-CN"/>
              </w:rPr>
              <w:t>生产工艺流程及产污环节图</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本项目齿轮成品部分采用油淬、部分采用水淬，具体工艺如下：</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渗碳：渗碳</w:t>
            </w:r>
            <w:r>
              <w:rPr>
                <w:rFonts w:hint="default" w:ascii="Times New Roman" w:hAnsi="Times New Roman" w:eastAsia="宋体" w:cs="Times New Roman"/>
                <w:color w:val="auto"/>
                <w:sz w:val="24"/>
                <w:szCs w:val="24"/>
                <w:lang w:val="en-US" w:eastAsia="zh-CN"/>
              </w:rPr>
              <w:t>是对金属表面处理的一种，采用渗碳的多为低碳钢或低合金钢，具体方法是将工件置入具有活性渗碳介质中，加热到900~950℃的单相奥氏体区，保温足够时间后，使渗碳介质中分解出的活性碳原子渗入钢件表层，从而获得表层高碳，心部仍保持原有成分。</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渗碳时启动后室温控，关闭中门，</w:t>
            </w:r>
            <w:r>
              <w:rPr>
                <w:rFonts w:hint="eastAsia" w:ascii="Times New Roman" w:hAnsi="Times New Roman" w:eastAsia="宋体" w:cs="Times New Roman"/>
                <w:color w:val="auto"/>
                <w:sz w:val="24"/>
                <w:szCs w:val="24"/>
                <w:lang w:val="en-US" w:eastAsia="zh-CN"/>
              </w:rPr>
              <w:t>采用电能加热</w:t>
            </w:r>
            <w:r>
              <w:rPr>
                <w:rFonts w:hint="default" w:ascii="Times New Roman" w:hAnsi="Times New Roman" w:eastAsia="宋体" w:cs="Times New Roman"/>
                <w:color w:val="auto"/>
                <w:sz w:val="24"/>
                <w:szCs w:val="24"/>
                <w:lang w:val="en-US" w:eastAsia="zh-CN"/>
              </w:rPr>
              <w:t>进行升温，工件经小车运行轨道运至加热炉处送入炉膛加热室中，炉膛门自动封闭，进炉过程中天然气喷嘴开始燃烧，保证火帘燃烧，火帘与前室炉门联动，炉门开启火帘燃烧，炉门关闭火帘熄灭，可以防止空气进入炉膛或废气逸出。同时炉膛中通入氮气排出空气，后室温度开始升高，升高至900℃左右开始滴入</w:t>
            </w:r>
            <w:r>
              <w:rPr>
                <w:rFonts w:hint="eastAsia" w:ascii="Times New Roman" w:hAnsi="Times New Roman" w:eastAsia="宋体" w:cs="Times New Roman"/>
                <w:color w:val="auto"/>
                <w:sz w:val="24"/>
                <w:szCs w:val="24"/>
                <w:lang w:val="en-US" w:eastAsia="zh-CN"/>
              </w:rPr>
              <w:t>甲醇</w:t>
            </w:r>
            <w:r>
              <w:rPr>
                <w:rFonts w:hint="default" w:ascii="Times New Roman" w:hAnsi="Times New Roman" w:eastAsia="宋体" w:cs="Times New Roman"/>
                <w:color w:val="auto"/>
                <w:sz w:val="24"/>
                <w:szCs w:val="24"/>
                <w:lang w:val="en-US" w:eastAsia="zh-CN"/>
              </w:rPr>
              <w:t>物质作为渗碳剂，通过计量装置将</w:t>
            </w:r>
            <w:r>
              <w:rPr>
                <w:rFonts w:hint="eastAsia" w:ascii="Times New Roman" w:hAnsi="Times New Roman" w:eastAsia="宋体" w:cs="Times New Roman"/>
                <w:color w:val="auto"/>
                <w:sz w:val="24"/>
                <w:szCs w:val="24"/>
                <w:lang w:val="en-US" w:eastAsia="zh-CN"/>
              </w:rPr>
              <w:t>甲醇</w:t>
            </w:r>
            <w:r>
              <w:rPr>
                <w:rFonts w:hint="default" w:ascii="Times New Roman" w:hAnsi="Times New Roman" w:eastAsia="宋体" w:cs="Times New Roman"/>
                <w:color w:val="auto"/>
                <w:sz w:val="24"/>
                <w:szCs w:val="24"/>
                <w:lang w:val="en-US" w:eastAsia="zh-CN"/>
              </w:rPr>
              <w:t>物质滴入炉中，裂解后可生产含有</w:t>
            </w:r>
            <w:r>
              <w:rPr>
                <w:rFonts w:hint="eastAsia" w:ascii="Times New Roman" w:hAnsi="Times New Roman" w:eastAsia="宋体" w:cs="Times New Roman"/>
                <w:color w:val="auto"/>
                <w:sz w:val="24"/>
                <w:szCs w:val="24"/>
                <w:lang w:val="en-US" w:eastAsia="zh-CN"/>
              </w:rPr>
              <w:t>氢气</w:t>
            </w:r>
            <w:r>
              <w:rPr>
                <w:rFonts w:hint="default" w:ascii="Times New Roman" w:hAnsi="Times New Roman" w:eastAsia="宋体" w:cs="Times New Roman"/>
                <w:color w:val="auto"/>
                <w:sz w:val="24"/>
                <w:szCs w:val="24"/>
                <w:lang w:val="en-US" w:eastAsia="zh-CN"/>
              </w:rPr>
              <w:t>、CO等供碳组分的气体，温度达到指定温度890~930℃（具体温度根据装炉量，模数齿数调整）进行渗碳，渗碳时间3h~15h不等（视装炉情况而定，油类物质流量根据渗碳的不同阶段会有所调整），高温下解析出活性碳原子，活性碳原子吸附渗入工件表面，不断向内部扩散，最终形成一定深度的渗碳层。全程氮气保持通入，作为保护气，避免空气进入。渗碳过程严格控制渗碳剂的加入量，防止影响渗碳质量。</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因此由于齿轮毛坯件表面含少量的油，渗碳过程温度为</w:t>
            </w:r>
            <w:r>
              <w:rPr>
                <w:rFonts w:hint="default" w:ascii="Times New Roman" w:hAnsi="Times New Roman" w:eastAsia="宋体" w:cs="Times New Roman"/>
                <w:color w:val="auto"/>
                <w:sz w:val="24"/>
                <w:szCs w:val="24"/>
                <w:lang w:val="en-US" w:eastAsia="zh-CN"/>
              </w:rPr>
              <w:t>900~950℃</w:t>
            </w:r>
            <w:r>
              <w:rPr>
                <w:rFonts w:hint="eastAsia" w:ascii="Times New Roman" w:hAnsi="Times New Roman" w:eastAsia="宋体" w:cs="Times New Roman"/>
                <w:color w:val="auto"/>
                <w:sz w:val="24"/>
                <w:szCs w:val="24"/>
                <w:lang w:val="en-US" w:eastAsia="zh-CN"/>
              </w:rPr>
              <w:t>，因此渗碳过程中会产生油雾和挥发性有机物（以非甲烷总烃计）。</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淬火：</w:t>
            </w:r>
            <w:r>
              <w:rPr>
                <w:rFonts w:hint="default" w:ascii="Times New Roman" w:hAnsi="Times New Roman" w:eastAsia="宋体" w:cs="Times New Roman"/>
                <w:color w:val="auto"/>
                <w:sz w:val="24"/>
                <w:szCs w:val="24"/>
                <w:lang w:val="en-US" w:eastAsia="zh-CN"/>
              </w:rPr>
              <w:t>渗碳后进行淬火</w:t>
            </w:r>
            <w:r>
              <w:rPr>
                <w:rFonts w:hint="eastAsia" w:ascii="Times New Roman" w:hAnsi="Times New Roman" w:eastAsia="宋体" w:cs="Times New Roman"/>
                <w:color w:val="auto"/>
                <w:sz w:val="24"/>
                <w:szCs w:val="24"/>
                <w:lang w:val="en-US" w:eastAsia="zh-CN"/>
              </w:rPr>
              <w:t>油冷却淬火</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淬火油循环使用，定期不加，不外排。</w:t>
            </w:r>
            <w:r>
              <w:rPr>
                <w:rFonts w:hint="default" w:ascii="Times New Roman" w:hAnsi="Times New Roman" w:eastAsia="宋体" w:cs="Times New Roman"/>
                <w:color w:val="auto"/>
                <w:sz w:val="24"/>
                <w:szCs w:val="24"/>
                <w:lang w:val="en-US" w:eastAsia="zh-CN"/>
              </w:rPr>
              <w:t>淬火池与加热炉为封闭一体式，渗碳后无需出炉，将工件从加热室拉出浸入淬火池进行淬火，</w:t>
            </w:r>
            <w:r>
              <w:rPr>
                <w:rFonts w:hint="eastAsia" w:ascii="Times New Roman" w:hAnsi="Times New Roman" w:eastAsia="宋体" w:cs="Times New Roman"/>
                <w:color w:val="auto"/>
                <w:sz w:val="24"/>
                <w:szCs w:val="24"/>
                <w:lang w:val="en-US" w:eastAsia="zh-CN"/>
              </w:rPr>
              <w:t>淬火的目的是使过冷奥氏体进行马氏体或贝氏体转变，得到马氏体或贝氏体组织，90%的产品淬火后即为成品。</w:t>
            </w:r>
            <w:r>
              <w:rPr>
                <w:rFonts w:hint="default" w:ascii="Times New Roman" w:hAnsi="Times New Roman" w:eastAsia="宋体" w:cs="Times New Roman"/>
                <w:color w:val="auto"/>
                <w:sz w:val="24"/>
                <w:szCs w:val="24"/>
                <w:lang w:val="en-US" w:eastAsia="zh-CN"/>
              </w:rPr>
              <w:t>淬火全程炉膛封闭</w:t>
            </w:r>
            <w:r>
              <w:rPr>
                <w:rFonts w:hint="eastAsia" w:ascii="Times New Roman" w:hAnsi="Times New Roman" w:eastAsia="宋体" w:cs="Times New Roman"/>
                <w:color w:val="auto"/>
                <w:sz w:val="24"/>
                <w:szCs w:val="24"/>
                <w:lang w:val="en-US" w:eastAsia="zh-CN"/>
              </w:rPr>
              <w:t>，设备上方设有抽风口，淬火过程中会产生一定量的油雾和挥发性有机物（以非甲烷总烃计）和噪声。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清洗：根据客户需求，约有10%的工件需</w:t>
            </w:r>
            <w:r>
              <w:rPr>
                <w:rFonts w:hint="default" w:ascii="Times New Roman" w:hAnsi="Times New Roman" w:eastAsia="宋体" w:cs="Times New Roman"/>
                <w:color w:val="auto"/>
                <w:sz w:val="24"/>
                <w:szCs w:val="24"/>
                <w:lang w:val="en-US" w:eastAsia="zh-CN"/>
              </w:rPr>
              <w:t>采用清洗机对工件进行水洗，主要除去表面残留的淬火油等杂质。</w:t>
            </w:r>
            <w:r>
              <w:rPr>
                <w:rFonts w:hint="eastAsia" w:ascii="Times New Roman" w:hAnsi="Times New Roman" w:eastAsia="宋体" w:cs="Times New Roman"/>
                <w:color w:val="auto"/>
                <w:sz w:val="24"/>
                <w:szCs w:val="24"/>
                <w:lang w:val="en-US" w:eastAsia="zh-CN"/>
              </w:rPr>
              <w:t>该过程会产生清洗废水，经清洗机自带刮板定期除油，将定期将表层含油废水收集暂存于危废暂存间，交由有资质单位进行处置，余下清洗水循环使用。</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回火：</w:t>
            </w:r>
            <w:r>
              <w:rPr>
                <w:rFonts w:hint="default" w:ascii="Times New Roman" w:hAnsi="Times New Roman" w:eastAsia="宋体" w:cs="Times New Roman"/>
                <w:color w:val="auto"/>
                <w:sz w:val="24"/>
                <w:szCs w:val="24"/>
                <w:lang w:val="en-US" w:eastAsia="zh-CN"/>
              </w:rPr>
              <w:t>为了消除钢件在淬火时所产生的应力，使钢件具有高的硬度和耐磨性以及所需要的塑性和韧性等，</w:t>
            </w:r>
            <w:r>
              <w:rPr>
                <w:rFonts w:hint="eastAsia" w:ascii="Times New Roman" w:hAnsi="Times New Roman" w:eastAsia="宋体" w:cs="Times New Roman"/>
                <w:color w:val="auto"/>
                <w:sz w:val="24"/>
                <w:szCs w:val="24"/>
                <w:lang w:val="en-US" w:eastAsia="zh-CN"/>
              </w:rPr>
              <w:t>清洗后的工件由移动中转平台送至齿轮热处理一体设备（渗碳、淬火、回火一体）中的回火区域里进行回火加热，回火温度为180~200℃，回火时间为2h，由于清洗后的工件上残留少量的淬火油，因此，回火过程会产生油雾和挥发性有机物（以非甲烷总烃计）和噪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局部淬火：部分产品只需采用淬火加热感应设备</w:t>
            </w:r>
            <w:r>
              <w:rPr>
                <w:rFonts w:hint="default" w:ascii="Times New Roman" w:hAnsi="Times New Roman" w:eastAsia="宋体" w:cs="Times New Roman"/>
                <w:color w:val="auto"/>
                <w:sz w:val="24"/>
                <w:szCs w:val="24"/>
                <w:lang w:val="en-US" w:eastAsia="zh-CN"/>
              </w:rPr>
              <w:t>（自带喷水循环装置）</w:t>
            </w:r>
            <w:r>
              <w:rPr>
                <w:rFonts w:hint="eastAsia" w:ascii="Times New Roman" w:hAnsi="Times New Roman" w:eastAsia="宋体" w:cs="Times New Roman"/>
                <w:color w:val="auto"/>
                <w:sz w:val="24"/>
                <w:szCs w:val="24"/>
                <w:lang w:val="en-US" w:eastAsia="zh-CN"/>
              </w:rPr>
              <w:t>进行局部淬火</w:t>
            </w:r>
            <w:r>
              <w:rPr>
                <w:rFonts w:hint="default" w:ascii="Times New Roman" w:hAnsi="Times New Roman" w:eastAsia="宋体" w:cs="Times New Roman"/>
                <w:color w:val="auto"/>
                <w:sz w:val="24"/>
                <w:szCs w:val="24"/>
                <w:lang w:val="en-US" w:eastAsia="zh-CN"/>
              </w:rPr>
              <w:t>，使其局部达到一定的硬度，局部淬火温度为800℃左右，加热时间为5~10s，</w:t>
            </w:r>
            <w:r>
              <w:rPr>
                <w:rFonts w:hint="eastAsia" w:ascii="Times New Roman" w:hAnsi="Times New Roman" w:eastAsia="宋体" w:cs="Times New Roman"/>
                <w:color w:val="auto"/>
                <w:sz w:val="24"/>
                <w:szCs w:val="24"/>
                <w:lang w:val="en-US" w:eastAsia="zh-CN"/>
              </w:rPr>
              <w:t>局部淬火后即为成品；由于毛坯齿轮件上含有少量的油，局部淬火</w:t>
            </w:r>
            <w:r>
              <w:rPr>
                <w:rFonts w:hint="default" w:ascii="Times New Roman" w:hAnsi="Times New Roman" w:eastAsia="宋体" w:cs="Times New Roman"/>
                <w:color w:val="auto"/>
                <w:sz w:val="24"/>
                <w:szCs w:val="24"/>
                <w:lang w:val="en-US" w:eastAsia="zh-CN"/>
              </w:rPr>
              <w:t>过程会产生</w:t>
            </w:r>
            <w:r>
              <w:rPr>
                <w:rFonts w:hint="eastAsia" w:ascii="Times New Roman" w:hAnsi="Times New Roman" w:eastAsia="宋体" w:cs="Times New Roman"/>
                <w:color w:val="auto"/>
                <w:sz w:val="24"/>
                <w:szCs w:val="24"/>
                <w:lang w:val="en-US" w:eastAsia="zh-CN"/>
              </w:rPr>
              <w:t>油雾和挥发性有机物（以非甲烷总烃计）和</w:t>
            </w:r>
            <w:r>
              <w:rPr>
                <w:rFonts w:hint="default" w:ascii="Times New Roman" w:hAnsi="Times New Roman" w:eastAsia="宋体" w:cs="Times New Roman"/>
                <w:color w:val="auto"/>
                <w:sz w:val="24"/>
                <w:szCs w:val="24"/>
                <w:lang w:val="en-US" w:eastAsia="zh-CN"/>
              </w:rPr>
              <w:t>噪声。</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项目变动情况说明</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经现场勘查，本项目</w:t>
            </w:r>
            <w:r>
              <w:rPr>
                <w:rFonts w:hint="eastAsia" w:ascii="Times New Roman" w:hAnsi="Times New Roman" w:eastAsia="宋体" w:cs="Times New Roman"/>
                <w:b w:val="0"/>
                <w:bCs w:val="0"/>
                <w:color w:val="auto"/>
                <w:sz w:val="24"/>
                <w:szCs w:val="24"/>
                <w:highlight w:val="none"/>
                <w:lang w:val="en-US" w:eastAsia="zh-CN"/>
              </w:rPr>
              <w:t>与环评一致，</w:t>
            </w:r>
            <w:r>
              <w:rPr>
                <w:rFonts w:hint="default" w:ascii="Times New Roman" w:hAnsi="Times New Roman" w:eastAsia="宋体" w:cs="Times New Roman"/>
                <w:b w:val="0"/>
                <w:bCs/>
                <w:sz w:val="24"/>
                <w:szCs w:val="24"/>
                <w:highlight w:val="none"/>
                <w:lang w:val="en-US" w:eastAsia="zh-CN"/>
              </w:rPr>
              <w:t>不存在重大变动。</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3"/>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9288" w:type="dxa"/>
            <w:vAlign w:val="center"/>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7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4"/>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3"/>
              <w:gridCol w:w="2535"/>
              <w:gridCol w:w="1062"/>
              <w:gridCol w:w="2002"/>
              <w:gridCol w:w="1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863" w:type="dxa"/>
                  <w:vAlign w:val="center"/>
                </w:tcPr>
                <w:p>
                  <w:pPr>
                    <w:pStyle w:val="2"/>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3597" w:type="dxa"/>
                  <w:gridSpan w:val="2"/>
                  <w:vAlign w:val="center"/>
                </w:tcPr>
                <w:p>
                  <w:pPr>
                    <w:pStyle w:val="2"/>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2002" w:type="dxa"/>
                  <w:vAlign w:val="center"/>
                </w:tcPr>
                <w:p>
                  <w:pPr>
                    <w:pStyle w:val="2"/>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1636" w:type="dxa"/>
                  <w:vAlign w:val="center"/>
                </w:tcPr>
                <w:p>
                  <w:pPr>
                    <w:pStyle w:val="2"/>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86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渗碳、油淬、回火废气</w:t>
                  </w:r>
                </w:p>
              </w:tc>
              <w:tc>
                <w:tcPr>
                  <w:tcW w:w="2535"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1#喷淋塔+油烟净化器+活性炭吸附装置</w:t>
                  </w:r>
                </w:p>
              </w:tc>
              <w:tc>
                <w:tcPr>
                  <w:tcW w:w="1062" w:type="dxa"/>
                  <w:vMerge w:val="restart"/>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共用1跟15m排气筒（P1）</w:t>
                  </w:r>
                </w:p>
              </w:tc>
              <w:tc>
                <w:tcPr>
                  <w:tcW w:w="2002" w:type="dxa"/>
                  <w:vMerge w:val="restart"/>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非甲烷总烃、油雾</w:t>
                  </w:r>
                </w:p>
              </w:tc>
              <w:tc>
                <w:tcPr>
                  <w:tcW w:w="1636" w:type="dxa"/>
                  <w:vAlign w:val="center"/>
                </w:tcPr>
                <w:p>
                  <w:pPr>
                    <w:pStyle w:val="2"/>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86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局部淬火</w:t>
                  </w:r>
                  <w:r>
                    <w:rPr>
                      <w:rFonts w:hint="default" w:ascii="Times New Roman" w:hAnsi="Times New Roman" w:eastAsia="宋体" w:cs="Times New Roman"/>
                      <w:color w:val="auto"/>
                      <w:kern w:val="0"/>
                      <w:sz w:val="21"/>
                      <w:szCs w:val="21"/>
                      <w:highlight w:val="none"/>
                      <w:lang w:val="en-US" w:eastAsia="zh-CN"/>
                    </w:rPr>
                    <w:t>废气</w:t>
                  </w:r>
                </w:p>
              </w:tc>
              <w:tc>
                <w:tcPr>
                  <w:tcW w:w="2535"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rPr>
                    <w:t>2#油烟净化器+活性炭吸附装置</w:t>
                  </w:r>
                </w:p>
              </w:tc>
              <w:tc>
                <w:tcPr>
                  <w:tcW w:w="1062" w:type="dxa"/>
                  <w:vMerge w:val="continue"/>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2002" w:type="dxa"/>
                  <w:vMerge w:val="continue"/>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1636"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863" w:type="dxa"/>
                  <w:vAlign w:val="center"/>
                </w:tcPr>
                <w:p>
                  <w:pPr>
                    <w:pStyle w:val="2"/>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3597" w:type="dxa"/>
                  <w:gridSpan w:val="2"/>
                  <w:vAlign w:val="center"/>
                </w:tcPr>
                <w:p>
                  <w:pPr>
                    <w:pStyle w:val="2"/>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2002" w:type="dxa"/>
                  <w:vAlign w:val="center"/>
                </w:tcPr>
                <w:p>
                  <w:pPr>
                    <w:pStyle w:val="2"/>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1636"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项目运营期的废水主要为员工生活污水。</w:t>
            </w:r>
            <w:r>
              <w:rPr>
                <w:rFonts w:hint="default" w:ascii="Times New Roman" w:hAnsi="Times New Roman" w:eastAsia="宋体" w:cs="Times New Roman"/>
                <w:bCs/>
                <w:color w:val="auto"/>
                <w:kern w:val="0"/>
                <w:sz w:val="24"/>
                <w:szCs w:val="24"/>
              </w:rPr>
              <w:t>生活污水产生量</w:t>
            </w:r>
            <w:r>
              <w:rPr>
                <w:rFonts w:hint="eastAsia" w:ascii="Times New Roman" w:hAnsi="Times New Roman" w:eastAsia="宋体" w:cs="Times New Roman"/>
                <w:bCs/>
                <w:color w:val="auto"/>
                <w:kern w:val="0"/>
                <w:sz w:val="24"/>
                <w:szCs w:val="24"/>
                <w:lang w:val="en-US" w:eastAsia="zh-CN"/>
              </w:rPr>
              <w:t>为115.2</w:t>
            </w:r>
            <w:r>
              <w:rPr>
                <w:rFonts w:hint="default" w:ascii="Times New Roman" w:hAnsi="Times New Roman" w:eastAsia="宋体" w:cs="Times New Roman"/>
                <w:bCs/>
                <w:color w:val="auto"/>
                <w:kern w:val="0"/>
                <w:sz w:val="24"/>
                <w:szCs w:val="24"/>
              </w:rPr>
              <w:t>m</w:t>
            </w:r>
            <w:r>
              <w:rPr>
                <w:rFonts w:hint="default" w:ascii="Times New Roman" w:hAnsi="Times New Roman" w:eastAsia="宋体" w:cs="Times New Roman"/>
                <w:bCs/>
                <w:color w:val="auto"/>
                <w:kern w:val="0"/>
                <w:sz w:val="24"/>
                <w:szCs w:val="24"/>
                <w:vertAlign w:val="superscript"/>
              </w:rPr>
              <w:t>3</w:t>
            </w:r>
            <w:r>
              <w:rPr>
                <w:rFonts w:hint="default" w:ascii="Times New Roman" w:hAnsi="Times New Roman" w:eastAsia="宋体" w:cs="Times New Roman"/>
                <w:bCs/>
                <w:color w:val="auto"/>
                <w:kern w:val="0"/>
                <w:sz w:val="24"/>
                <w:szCs w:val="24"/>
              </w:rPr>
              <w:t>/</w:t>
            </w:r>
            <w:r>
              <w:rPr>
                <w:rFonts w:hint="eastAsia" w:ascii="Times New Roman" w:hAnsi="Times New Roman" w:eastAsia="宋体" w:cs="Times New Roman"/>
                <w:bCs/>
                <w:color w:val="auto"/>
                <w:kern w:val="0"/>
                <w:sz w:val="24"/>
                <w:szCs w:val="24"/>
                <w:lang w:val="en-US" w:eastAsia="zh-CN"/>
              </w:rPr>
              <w:t>a</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主要污染因子为COD、BOD</w:t>
            </w:r>
            <w:r>
              <w:rPr>
                <w:rFonts w:hint="default" w:ascii="Times New Roman" w:hAnsi="Times New Roman" w:cs="Times New Roman" w:eastAsiaTheme="minorEastAsia"/>
                <w:b w:val="0"/>
                <w:bCs w:val="0"/>
                <w:color w:val="000000" w:themeColor="text1"/>
                <w:kern w:val="2"/>
                <w:sz w:val="24"/>
                <w:szCs w:val="24"/>
                <w:vertAlign w:val="subscript"/>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vertAlign w:val="baseli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SS、氨氮、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总磷、总氮</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，生活污水收集后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经厂区10m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后</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排入长垣市第二污水处理厂。</w:t>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风机、井式退火炉、箱式退火炉等</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运行时产生的噪声，根据类比调查，噪声源强为7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dB（A）。本项目采用隔声、消声、减振等方式治理噪声污染。</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8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3"/>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48"/>
              <w:gridCol w:w="2706"/>
              <w:gridCol w:w="2574"/>
              <w:gridCol w:w="263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1</w:t>
                  </w:r>
                </w:p>
              </w:tc>
              <w:tc>
                <w:tcPr>
                  <w:tcW w:w="2706" w:type="dxa"/>
                  <w:vAlign w:val="center"/>
                </w:tcPr>
                <w:p>
                  <w:pPr>
                    <w:pStyle w:val="42"/>
                    <w:keepNext w:val="0"/>
                    <w:keepLines w:val="0"/>
                    <w:pageBreakBefore w:val="0"/>
                    <w:widowControl/>
                    <w:kinsoku/>
                    <w:wordWrap/>
                    <w:overflowPunct/>
                    <w:topLinePunct w:val="0"/>
                    <w:autoSpaceDE/>
                    <w:autoSpaceDN/>
                    <w:bidi w:val="0"/>
                    <w:adjustRightInd w:val="0"/>
                    <w:snapToGrid w:val="0"/>
                    <w:spacing w:after="0"/>
                    <w:textAlignment w:val="baseline"/>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风机</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80</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2</w:t>
                  </w:r>
                </w:p>
              </w:tc>
              <w:tc>
                <w:tcPr>
                  <w:tcW w:w="2706" w:type="dxa"/>
                  <w:vAlign w:val="center"/>
                </w:tcPr>
                <w:p>
                  <w:pPr>
                    <w:pStyle w:val="42"/>
                    <w:keepNext w:val="0"/>
                    <w:keepLines w:val="0"/>
                    <w:pageBreakBefore w:val="0"/>
                    <w:widowControl/>
                    <w:kinsoku/>
                    <w:wordWrap/>
                    <w:overflowPunct/>
                    <w:topLinePunct w:val="0"/>
                    <w:autoSpaceDE/>
                    <w:autoSpaceDN/>
                    <w:bidi w:val="0"/>
                    <w:adjustRightInd w:val="0"/>
                    <w:snapToGrid w:val="0"/>
                    <w:spacing w:after="0"/>
                    <w:textAlignment w:val="baseline"/>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井式退火炉</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75</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3</w:t>
                  </w:r>
                </w:p>
              </w:tc>
              <w:tc>
                <w:tcPr>
                  <w:tcW w:w="2706" w:type="dxa"/>
                  <w:vAlign w:val="center"/>
                </w:tcPr>
                <w:p>
                  <w:pPr>
                    <w:pStyle w:val="42"/>
                    <w:keepNext w:val="0"/>
                    <w:keepLines w:val="0"/>
                    <w:pageBreakBefore w:val="0"/>
                    <w:widowControl/>
                    <w:kinsoku/>
                    <w:wordWrap/>
                    <w:overflowPunct/>
                    <w:topLinePunct w:val="0"/>
                    <w:autoSpaceDE/>
                    <w:autoSpaceDN/>
                    <w:bidi w:val="0"/>
                    <w:adjustRightInd w:val="0"/>
                    <w:snapToGrid w:val="0"/>
                    <w:spacing w:after="0"/>
                    <w:textAlignment w:val="baseline"/>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箱式退火炉</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75</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55</w:t>
                  </w:r>
                </w:p>
              </w:tc>
            </w:tr>
          </w:tbl>
          <w:p>
            <w:pPr>
              <w:pStyle w:val="6"/>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4"/>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1354"/>
              <w:gridCol w:w="1230"/>
              <w:gridCol w:w="2025"/>
              <w:gridCol w:w="3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类型</w:t>
                  </w:r>
                </w:p>
              </w:tc>
              <w:tc>
                <w:tcPr>
                  <w:tcW w:w="13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废物名称</w:t>
                  </w:r>
                </w:p>
              </w:tc>
              <w:tc>
                <w:tcPr>
                  <w:tcW w:w="123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产生量</w:t>
                  </w:r>
                </w:p>
              </w:tc>
              <w:tc>
                <w:tcPr>
                  <w:tcW w:w="202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类别</w:t>
                  </w:r>
                </w:p>
              </w:tc>
              <w:tc>
                <w:tcPr>
                  <w:tcW w:w="318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处理处置方式及去向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135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淬火渣</w:t>
                  </w:r>
                </w:p>
              </w:tc>
              <w:tc>
                <w:tcPr>
                  <w:tcW w:w="12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5t/2a</w:t>
                  </w:r>
                </w:p>
              </w:tc>
              <w:tc>
                <w:tcPr>
                  <w:tcW w:w="202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c>
                <w:tcPr>
                  <w:tcW w:w="318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集中收集</w:t>
                  </w:r>
                  <w:r>
                    <w:rPr>
                      <w:rFonts w:hint="eastAsia" w:ascii="Times New Roman" w:hAnsi="Times New Roman" w:cs="Times New Roman" w:eastAsiaTheme="minorEastAsia"/>
                      <w:sz w:val="21"/>
                      <w:szCs w:val="21"/>
                      <w:lang w:val="en-US" w:eastAsia="zh-CN"/>
                    </w:rPr>
                    <w:t>后定期</w:t>
                  </w:r>
                  <w:r>
                    <w:rPr>
                      <w:rFonts w:hint="default" w:ascii="Times New Roman" w:hAnsi="Times New Roman" w:cs="Times New Roman" w:eastAsiaTheme="minorEastAsia"/>
                      <w:sz w:val="21"/>
                      <w:szCs w:val="21"/>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3" w:type="dxa"/>
                  <w:vMerge w:val="restart"/>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危险废物</w:t>
                  </w:r>
                </w:p>
              </w:tc>
              <w:tc>
                <w:tcPr>
                  <w:tcW w:w="1354" w:type="dxa"/>
                  <w:tcBorders>
                    <w:tl2br w:val="nil"/>
                    <w:tr2bl w:val="nil"/>
                  </w:tcBorders>
                  <w:noWrap w:val="0"/>
                  <w:vAlign w:val="center"/>
                </w:tcPr>
                <w:p>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废活性炭</w:t>
                  </w:r>
                </w:p>
              </w:tc>
              <w:tc>
                <w:tcPr>
                  <w:tcW w:w="1230" w:type="dxa"/>
                  <w:tcBorders>
                    <w:tl2br w:val="nil"/>
                    <w:tr2bl w:val="nil"/>
                  </w:tcBorders>
                  <w:noWrap w:val="0"/>
                  <w:vAlign w:val="center"/>
                </w:tcPr>
                <w:p>
                  <w:pPr>
                    <w:pStyle w:val="23"/>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0.15t/a</w:t>
                  </w:r>
                </w:p>
              </w:tc>
              <w:tc>
                <w:tcPr>
                  <w:tcW w:w="2025" w:type="dxa"/>
                  <w:tcBorders>
                    <w:tl2br w:val="nil"/>
                    <w:tr2bl w:val="nil"/>
                  </w:tcBorders>
                  <w:noWrap w:val="0"/>
                  <w:vAlign w:val="center"/>
                </w:tcPr>
                <w:p>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HW49其他废物</w:t>
                  </w:r>
                </w:p>
              </w:tc>
              <w:tc>
                <w:tcPr>
                  <w:tcW w:w="3186" w:type="dxa"/>
                  <w:vMerge w:val="restart"/>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危废暂存间暂存后，定期交由资质单位处置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263" w:type="dxa"/>
                  <w:vMerge w:val="continue"/>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c>
                <w:tcPr>
                  <w:tcW w:w="1354" w:type="dxa"/>
                  <w:tcBorders>
                    <w:tl2br w:val="nil"/>
                    <w:tr2bl w:val="nil"/>
                  </w:tcBorders>
                  <w:noWrap w:val="0"/>
                  <w:vAlign w:val="center"/>
                </w:tcPr>
                <w:p>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废油</w:t>
                  </w:r>
                </w:p>
              </w:tc>
              <w:tc>
                <w:tcPr>
                  <w:tcW w:w="1230" w:type="dxa"/>
                  <w:tcBorders>
                    <w:tl2br w:val="nil"/>
                    <w:tr2bl w:val="nil"/>
                  </w:tcBorders>
                  <w:noWrap w:val="0"/>
                  <w:vAlign w:val="center"/>
                </w:tcPr>
                <w:p>
                  <w:pPr>
                    <w:pStyle w:val="23"/>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0.3t/a</w:t>
                  </w:r>
                </w:p>
              </w:tc>
              <w:tc>
                <w:tcPr>
                  <w:tcW w:w="2025" w:type="dxa"/>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HW08废矿物油与含矿物油废物</w:t>
                  </w:r>
                </w:p>
              </w:tc>
              <w:tc>
                <w:tcPr>
                  <w:tcW w:w="3186" w:type="dxa"/>
                  <w:vMerge w:val="continue"/>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263" w:type="dxa"/>
                  <w:vMerge w:val="continue"/>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c>
                <w:tcPr>
                  <w:tcW w:w="1354" w:type="dxa"/>
                  <w:tcBorders>
                    <w:tl2br w:val="nil"/>
                    <w:tr2bl w:val="nil"/>
                  </w:tcBorders>
                  <w:noWrap w:val="0"/>
                  <w:vAlign w:val="center"/>
                </w:tcPr>
                <w:p>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废油渣</w:t>
                  </w:r>
                </w:p>
              </w:tc>
              <w:tc>
                <w:tcPr>
                  <w:tcW w:w="1230" w:type="dxa"/>
                  <w:tcBorders>
                    <w:tl2br w:val="nil"/>
                    <w:tr2bl w:val="nil"/>
                  </w:tcBorders>
                  <w:noWrap w:val="0"/>
                  <w:vAlign w:val="center"/>
                </w:tcPr>
                <w:p>
                  <w:pPr>
                    <w:pStyle w:val="23"/>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0.025t/a</w:t>
                  </w:r>
                </w:p>
              </w:tc>
              <w:tc>
                <w:tcPr>
                  <w:tcW w:w="2025" w:type="dxa"/>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HW08废矿物油与含矿物油废物</w:t>
                  </w:r>
                </w:p>
              </w:tc>
              <w:tc>
                <w:tcPr>
                  <w:tcW w:w="3186" w:type="dxa"/>
                  <w:vMerge w:val="continue"/>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263" w:type="dxa"/>
                  <w:vMerge w:val="continue"/>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c>
                <w:tcPr>
                  <w:tcW w:w="1354" w:type="dxa"/>
                  <w:tcBorders>
                    <w:tl2br w:val="nil"/>
                    <w:tr2bl w:val="nil"/>
                  </w:tcBorders>
                  <w:noWrap w:val="0"/>
                  <w:vAlign w:val="center"/>
                </w:tcPr>
                <w:p>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废浮油</w:t>
                  </w:r>
                </w:p>
              </w:tc>
              <w:tc>
                <w:tcPr>
                  <w:tcW w:w="1230" w:type="dxa"/>
                  <w:tcBorders>
                    <w:tl2br w:val="nil"/>
                    <w:tr2bl w:val="nil"/>
                  </w:tcBorders>
                  <w:noWrap w:val="0"/>
                  <w:vAlign w:val="center"/>
                </w:tcPr>
                <w:p>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0.5t/a</w:t>
                  </w:r>
                </w:p>
              </w:tc>
              <w:tc>
                <w:tcPr>
                  <w:tcW w:w="2025" w:type="dxa"/>
                  <w:tcBorders>
                    <w:tl2br w:val="nil"/>
                    <w:tr2bl w:val="nil"/>
                  </w:tcBorders>
                  <w:noWrap w:val="0"/>
                  <w:vAlign w:val="center"/>
                </w:tcPr>
                <w:p>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HW08废矿物油与含矿物油废物</w:t>
                  </w:r>
                </w:p>
              </w:tc>
              <w:tc>
                <w:tcPr>
                  <w:tcW w:w="3186" w:type="dxa"/>
                  <w:vMerge w:val="continue"/>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263" w:type="dxa"/>
                  <w:vMerge w:val="continue"/>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c>
                <w:tcPr>
                  <w:tcW w:w="1354" w:type="dxa"/>
                  <w:tcBorders>
                    <w:tl2br w:val="nil"/>
                    <w:tr2bl w:val="nil"/>
                  </w:tcBorders>
                  <w:noWrap w:val="0"/>
                  <w:vAlign w:val="center"/>
                </w:tcPr>
                <w:p>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喷淋塔废液</w:t>
                  </w:r>
                </w:p>
              </w:tc>
              <w:tc>
                <w:tcPr>
                  <w:tcW w:w="1230" w:type="dxa"/>
                  <w:tcBorders>
                    <w:tl2br w:val="nil"/>
                    <w:tr2bl w:val="nil"/>
                  </w:tcBorders>
                  <w:noWrap w:val="0"/>
                  <w:vAlign w:val="center"/>
                </w:tcPr>
                <w:p>
                  <w:pPr>
                    <w:pStyle w:val="23"/>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0.4t/a</w:t>
                  </w:r>
                </w:p>
              </w:tc>
              <w:tc>
                <w:tcPr>
                  <w:tcW w:w="2025" w:type="dxa"/>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HW08废矿物油与含矿物油废物</w:t>
                  </w:r>
                </w:p>
              </w:tc>
              <w:tc>
                <w:tcPr>
                  <w:tcW w:w="3186" w:type="dxa"/>
                  <w:vMerge w:val="continue"/>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2617" w:type="dxa"/>
                  <w:gridSpan w:val="2"/>
                  <w:tcBorders>
                    <w:tl2br w:val="nil"/>
                    <w:tr2bl w:val="nil"/>
                  </w:tcBorders>
                  <w:noWrap w:val="0"/>
                  <w:vAlign w:val="center"/>
                </w:tcPr>
                <w:p>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废油桶</w:t>
                  </w:r>
                </w:p>
              </w:tc>
              <w:tc>
                <w:tcPr>
                  <w:tcW w:w="1230" w:type="dxa"/>
                  <w:tcBorders>
                    <w:tl2br w:val="nil"/>
                    <w:tr2bl w:val="nil"/>
                  </w:tcBorders>
                  <w:noWrap w:val="0"/>
                  <w:vAlign w:val="center"/>
                </w:tcPr>
                <w:p>
                  <w:pPr>
                    <w:pStyle w:val="23"/>
                    <w:keepNext w:val="0"/>
                    <w:keepLines w:val="0"/>
                    <w:pageBreakBefore w:val="0"/>
                    <w:widowControl w:val="0"/>
                    <w:kinsoku/>
                    <w:wordWrap/>
                    <w:overflowPunct/>
                    <w:autoSpaceDE/>
                    <w:autoSpaceDN/>
                    <w:bidi w:val="0"/>
                    <w:adjustRightInd w:val="0"/>
                    <w:snapToGrid w:val="0"/>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0.02t/a</w:t>
                  </w:r>
                </w:p>
              </w:tc>
              <w:tc>
                <w:tcPr>
                  <w:tcW w:w="202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318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厂区设置危废间暂存后，</w:t>
                  </w:r>
                </w:p>
                <w:p>
                  <w:pPr>
                    <w:pStyle w:val="23"/>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定期由厂家回收，用于原始用途。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2617" w:type="dxa"/>
                  <w:gridSpan w:val="2"/>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生活垃圾</w:t>
                  </w:r>
                </w:p>
              </w:tc>
              <w:tc>
                <w:tcPr>
                  <w:tcW w:w="1230" w:type="dxa"/>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1.8t/a</w:t>
                  </w:r>
                </w:p>
              </w:tc>
              <w:tc>
                <w:tcPr>
                  <w:tcW w:w="2025" w:type="dxa"/>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3186" w:type="dxa"/>
                  <w:tcBorders>
                    <w:tl2br w:val="nil"/>
                    <w:tr2bl w:val="nil"/>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集中收集后交由环卫部门处置</w:t>
                  </w:r>
                </w:p>
              </w:tc>
            </w:tr>
          </w:tbl>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3"/>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92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27259"/>
            <w:bookmarkStart w:id="1" w:name="_Toc29747"/>
            <w:bookmarkStart w:id="2" w:name="_Toc5839"/>
            <w:bookmarkStart w:id="3" w:name="_Toc22133"/>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（1）废气：本项目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渗碳废气、油淬、回火废气经设备上方出气口直接连接集气管道引至1套“喷淋塔+油烟净化器+活性炭吸附装置”进行处理，最终由1根15m排气筒排放</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（P</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；局部淬火废气经集气装置收集后，由“油烟净化器（2#）+活性炭吸附装置（2#）进行处理，最终由1根15m排气筒排放</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（P</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本项目废气经处理后均可达标排放。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（2）废水：本项目无生产废水排放；生活污水经化粪池处理后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排入长垣市第二污水处理厂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回用于生产</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；设置危废暂存间，危险废物在厂区危废暂存间暂存后，定期交由资质单位处置；生活垃圾经收集后由当地环卫部门处置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因此，本项目固废对周围环境影响较小。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你公司(91410728MA45MXYA7G)关于《长垣县博鑫机械设备有限公司年产3000吨起重配件项目环境影响报告表》的告知承诺制审批的申请收悉。该项目审批事项在我局网站公示期满。根据《中华人民共和国环境保护法》《中华人民共和国行政许可法》《中华人民共和国环境影响评价法》《建设项目环境保护管理条例》以及《河南省生态环境厅办公室关于进一步优化环评审批推进重大投资项目建设的通知》 (豫环办 (2022)44 号)，依据你公司及环评文件编制单位的承诺，我局原则同意你公司按照《环境影响报告表》所列项目的性质、规模、地点、采用的生产工艺和环境保护对策措施进行项目建设。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你公司应全面落实《环境影响报告表》提出的各项环境保护措施，各项环境保护设施与主体工程同时设计、同时施工、同时投入使用，确保各项污染物达标排放，并满足总量控制要求。该批复有效期为5年，如该项目逾期方开工建设，其环境影响报告表(表)应报我局重新审核。在项目投产前，取得污染物排放总量指标，并作为申报排污许可证的条件。按照规定及时进行竣工环境保护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Times New Roman" w:hAnsi="Times New Roman" w:eastAsia="微软雅黑" w:cs="Times New Roman"/>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3"/>
        <w:tblpPr w:leftFromText="180" w:rightFromText="180" w:vertAnchor="text" w:tblpXSpec="center" w:tblpY="1"/>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9288" w:type="dxa"/>
            <w:vAlign w:val="top"/>
          </w:tcPr>
          <w:p>
            <w:pPr>
              <w:pStyle w:val="2"/>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pPr>
              <w:pStyle w:val="4"/>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本次验收监测委托</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河南鑫成环测检测技术有限公司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河南鑫成环测检测技术有限公司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pPr>
              <w:pStyle w:val="4"/>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所有检测项目按国家有关规定及质控要求进行质量控制</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（2）检测分析方法采用国家颁布的标准（或推荐）分析方法，检测人员经过考核并持有合格证书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，所有检测仪器均在有效检定期内，并参照有关计量检定规程定期校验和维护</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pPr>
              <w:pStyle w:val="3"/>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highlight w:val="none"/>
                <w:lang w:val="en-US" w:eastAsia="zh-CN" w:bidi="ar-SA"/>
              </w:rPr>
            </w:pPr>
            <w:r>
              <w:rPr>
                <w:rFonts w:hint="default" w:ascii="Times New Roman" w:hAnsi="Times New Roman" w:cs="Times New Roman" w:eastAsiaTheme="minorEastAsia"/>
                <w:b/>
                <w:bCs/>
                <w:color w:val="auto"/>
                <w:kern w:val="2"/>
                <w:sz w:val="24"/>
                <w:szCs w:val="24"/>
                <w:highlight w:val="none"/>
                <w:lang w:val="en-US" w:eastAsia="zh-CN" w:bidi="ar-SA"/>
              </w:rPr>
              <w:t>表</w:t>
            </w:r>
            <w:r>
              <w:rPr>
                <w:rFonts w:hint="eastAsia" w:ascii="Times New Roman" w:hAnsi="Times New Roman" w:cs="Times New Roman" w:eastAsiaTheme="minorEastAsia"/>
                <w:b/>
                <w:bCs/>
                <w:color w:val="auto"/>
                <w:kern w:val="2"/>
                <w:sz w:val="24"/>
                <w:szCs w:val="24"/>
                <w:highlight w:val="none"/>
                <w:lang w:val="en-US" w:eastAsia="zh-CN" w:bidi="ar-SA"/>
              </w:rPr>
              <w:t>10   检测方法</w:t>
            </w:r>
            <w:r>
              <w:rPr>
                <w:rFonts w:hint="default" w:ascii="Times New Roman" w:hAnsi="Times New Roman" w:cs="Times New Roman" w:eastAsiaTheme="minorEastAsia"/>
                <w:b/>
                <w:bCs/>
                <w:color w:val="auto"/>
                <w:kern w:val="2"/>
                <w:sz w:val="24"/>
                <w:szCs w:val="24"/>
                <w:highlight w:val="none"/>
                <w:lang w:val="en-US" w:eastAsia="zh-CN" w:bidi="ar-SA"/>
              </w:rPr>
              <w:t>一览表</w:t>
            </w:r>
          </w:p>
          <w:tbl>
            <w:tblPr>
              <w:tblStyle w:val="13"/>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1282"/>
              <w:gridCol w:w="3408"/>
              <w:gridCol w:w="2071"/>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75"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检测类别</w:t>
                  </w:r>
                </w:p>
              </w:tc>
              <w:tc>
                <w:tcPr>
                  <w:tcW w:w="128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检测项目</w:t>
                  </w:r>
                </w:p>
              </w:tc>
              <w:tc>
                <w:tcPr>
                  <w:tcW w:w="340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检测标准（方法）</w:t>
                  </w:r>
                </w:p>
              </w:tc>
              <w:tc>
                <w:tcPr>
                  <w:tcW w:w="2071"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检测仪器</w:t>
                  </w:r>
                </w:p>
              </w:tc>
              <w:tc>
                <w:tcPr>
                  <w:tcW w:w="1221"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075" w:type="dxa"/>
                  <w:vMerge w:val="restar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有组织</w:t>
                  </w:r>
                  <w:r>
                    <w:rPr>
                      <w:rFonts w:hint="default" w:ascii="Times New Roman" w:hAnsi="Times New Roman" w:cs="Times New Roman" w:eastAsiaTheme="minorEastAsia"/>
                      <w:sz w:val="21"/>
                      <w:szCs w:val="21"/>
                      <w:lang w:val="en-US" w:eastAsia="zh-CN"/>
                    </w:rPr>
                    <w:t>废气</w:t>
                  </w:r>
                </w:p>
              </w:tc>
              <w:tc>
                <w:tcPr>
                  <w:tcW w:w="128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废气流量</w:t>
                  </w:r>
                </w:p>
              </w:tc>
              <w:tc>
                <w:tcPr>
                  <w:tcW w:w="3408" w:type="dxa"/>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sz w:val="21"/>
                      <w:szCs w:val="21"/>
                      <w:lang w:val="en-US" w:eastAsia="zh-CN"/>
                    </w:rPr>
                  </w:pPr>
                  <w:r>
                    <w:rPr>
                      <w:rFonts w:hint="default" w:ascii="Times New Roman" w:hAnsi="Times New Roman" w:eastAsia="宋体" w:cs="Times New Roman"/>
                      <w:kern w:val="0"/>
                      <w:sz w:val="21"/>
                      <w:szCs w:val="21"/>
                      <w:lang w:val="en-US" w:eastAsia="zh-CN" w:bidi="ar"/>
                    </w:rPr>
                    <w:t>固定污染源排气中颗粒物测定与气态污染物采样方法 （7 排气流速、流量的测定）GB/T 16157-1996及修改单</w:t>
                  </w:r>
                </w:p>
              </w:tc>
              <w:tc>
                <w:tcPr>
                  <w:tcW w:w="2071" w:type="dxa"/>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低浓度自动烟尘烟气综合测试仪 ZR-3260D型</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b w:val="0"/>
                      <w:bCs w:val="0"/>
                      <w:sz w:val="21"/>
                      <w:szCs w:val="21"/>
                      <w:lang w:val="en-US" w:eastAsia="zh-CN"/>
                    </w:rPr>
                  </w:pPr>
                  <w:r>
                    <w:rPr>
                      <w:rFonts w:hint="default" w:ascii="Times New Roman" w:hAnsi="Times New Roman" w:eastAsia="宋体" w:cs="Times New Roman"/>
                      <w:kern w:val="0"/>
                      <w:sz w:val="21"/>
                      <w:szCs w:val="21"/>
                      <w:lang w:val="en-US" w:eastAsia="zh-CN" w:bidi="ar"/>
                    </w:rPr>
                    <w:t>（DSYQ-W007-</w:t>
                  </w:r>
                  <w:r>
                    <w:rPr>
                      <w:rFonts w:hint="eastAsia" w:ascii="Times New Roman" w:hAnsi="Times New Roman" w:eastAsia="宋体" w:cs="Times New Roman"/>
                      <w:kern w:val="0"/>
                      <w:sz w:val="21"/>
                      <w:szCs w:val="21"/>
                      <w:lang w:val="en-US" w:eastAsia="zh-CN" w:bidi="ar"/>
                    </w:rPr>
                    <w:t>3</w:t>
                  </w:r>
                  <w:r>
                    <w:rPr>
                      <w:rFonts w:hint="default" w:ascii="Times New Roman" w:hAnsi="Times New Roman" w:eastAsia="宋体" w:cs="Times New Roman"/>
                      <w:kern w:val="0"/>
                      <w:sz w:val="21"/>
                      <w:szCs w:val="21"/>
                      <w:lang w:val="en-US" w:eastAsia="zh-CN" w:bidi="ar"/>
                    </w:rPr>
                    <w:t>）</w:t>
                  </w:r>
                </w:p>
              </w:tc>
              <w:tc>
                <w:tcPr>
                  <w:tcW w:w="1221"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5" w:type="dxa"/>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非甲烷总烃</w:t>
                  </w:r>
                </w:p>
              </w:tc>
              <w:tc>
                <w:tcPr>
                  <w:tcW w:w="3408"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cs="Times New Roman" w:eastAsiaTheme="minorEastAsia"/>
                      <w:b w:val="0"/>
                      <w:bCs w:val="0"/>
                      <w:sz w:val="21"/>
                      <w:szCs w:val="21"/>
                      <w:lang w:val="en-US" w:eastAsia="zh-CN" w:bidi="ar-SA"/>
                    </w:rPr>
                  </w:pPr>
                  <w:r>
                    <w:rPr>
                      <w:rFonts w:hint="eastAsia" w:ascii="宋体" w:hAnsi="宋体" w:eastAsia="宋体" w:cs="宋体"/>
                      <w:kern w:val="0"/>
                      <w:sz w:val="21"/>
                      <w:szCs w:val="21"/>
                      <w:lang w:val="en-US" w:eastAsia="zh-CN" w:bidi="ar"/>
                    </w:rPr>
                    <w:t>固定污染源废气</w:t>
                  </w:r>
                  <w:r>
                    <w:rPr>
                      <w:rFonts w:hint="default" w:ascii="Times New Roman" w:hAnsi="Times New Roman" w:eastAsia="宋体" w:cs="Times New Roman"/>
                      <w:kern w:val="0"/>
                      <w:sz w:val="21"/>
                      <w:szCs w:val="21"/>
                      <w:lang w:val="en-US" w:eastAsia="zh-CN" w:bidi="ar"/>
                    </w:rPr>
                    <w:t xml:space="preserve"> 总烃、甲烷和非甲烷总烃的测定 气相色谱法 HJ 38-2017</w:t>
                  </w:r>
                </w:p>
              </w:tc>
              <w:tc>
                <w:tcPr>
                  <w:tcW w:w="20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
                    </w:rPr>
                  </w:pPr>
                  <w:r>
                    <w:rPr>
                      <w:rFonts w:hint="default" w:ascii="Times New Roman" w:hAnsi="Times New Roman" w:eastAsia="宋体" w:cs="Times New Roman"/>
                      <w:i w:val="0"/>
                      <w:color w:val="000000"/>
                      <w:kern w:val="0"/>
                      <w:sz w:val="21"/>
                      <w:szCs w:val="21"/>
                      <w:lang w:val="en-US" w:eastAsia="zh-CN" w:bidi="ar"/>
                    </w:rPr>
                    <w:t>气相色谱仪 GC9790Ⅱ</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sz w:val="21"/>
                      <w:szCs w:val="21"/>
                      <w:lang w:val="en-US" w:eastAsia="zh-CN" w:bidi="ar-SA"/>
                    </w:rPr>
                  </w:pPr>
                  <w:r>
                    <w:rPr>
                      <w:rFonts w:hint="default" w:ascii="Times New Roman" w:hAnsi="Times New Roman" w:eastAsia="宋体" w:cs="Times New Roman"/>
                      <w:i w:val="0"/>
                      <w:color w:val="000000"/>
                      <w:kern w:val="0"/>
                      <w:sz w:val="21"/>
                      <w:szCs w:val="21"/>
                      <w:lang w:val="en-US" w:eastAsia="zh-CN" w:bidi="ar"/>
                    </w:rPr>
                    <w:t>（DSYQ-N003-3）</w:t>
                  </w:r>
                </w:p>
              </w:tc>
              <w:tc>
                <w:tcPr>
                  <w:tcW w:w="1221" w:type="dxa"/>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color w:val="000000"/>
                      <w:kern w:val="2"/>
                      <w:sz w:val="21"/>
                      <w:szCs w:val="21"/>
                      <w:lang w:val="en-US" w:eastAsia="zh-CN" w:bidi="ar"/>
                    </w:rPr>
                  </w:pPr>
                  <w:r>
                    <w:rPr>
                      <w:rFonts w:hint="default" w:ascii="Times New Roman" w:hAnsi="Times New Roman" w:eastAsia="宋体" w:cs="Times New Roman"/>
                      <w:i w:val="0"/>
                      <w:color w:val="auto"/>
                      <w:kern w:val="0"/>
                      <w:sz w:val="21"/>
                      <w:szCs w:val="21"/>
                      <w:lang w:val="en-US" w:eastAsia="zh-CN" w:bidi="ar"/>
                    </w:rPr>
                    <w:t>0.07mg/m</w:t>
                  </w:r>
                  <w:r>
                    <w:rPr>
                      <w:rStyle w:val="33"/>
                      <w:rFonts w:hint="default" w:ascii="Times New Roman" w:hAnsi="Times New Roman" w:eastAsia="宋体" w:cs="Times New Roman"/>
                      <w:color w:val="auto"/>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5" w:type="dxa"/>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油雾</w:t>
                  </w:r>
                </w:p>
              </w:tc>
              <w:tc>
                <w:tcPr>
                  <w:tcW w:w="3408"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固定污染源废气 油烟和油雾的测定 红外分光光度法 HJ 1077-2019</w:t>
                  </w:r>
                </w:p>
              </w:tc>
              <w:tc>
                <w:tcPr>
                  <w:tcW w:w="20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红外光度测油仪LB4101</w:t>
                  </w:r>
                </w:p>
              </w:tc>
              <w:tc>
                <w:tcPr>
                  <w:tcW w:w="122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0.1mg/m</w:t>
                  </w:r>
                  <w:r>
                    <w:rPr>
                      <w:rFonts w:hint="default" w:ascii="Times New Roman" w:hAnsi="Times New Roman" w:eastAsia="宋体" w:cs="Times New Roman"/>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5"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无组织废气</w:t>
                  </w:r>
                </w:p>
              </w:tc>
              <w:tc>
                <w:tcPr>
                  <w:tcW w:w="128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非甲烷总烃</w:t>
                  </w:r>
                </w:p>
              </w:tc>
              <w:tc>
                <w:tcPr>
                  <w:tcW w:w="3408"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环境空气 总烃、甲烷和非甲烷总烃的测定 直接进样-气相色谱法</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宋体" w:cs="Times New Roman"/>
                      <w:kern w:val="0"/>
                      <w:sz w:val="21"/>
                      <w:szCs w:val="21"/>
                      <w:lang w:val="en-US" w:eastAsia="zh-CN" w:bidi="ar"/>
                    </w:rPr>
                    <w:t>HJ 604-2017</w:t>
                  </w:r>
                </w:p>
              </w:tc>
              <w:tc>
                <w:tcPr>
                  <w:tcW w:w="20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
                    </w:rPr>
                  </w:pPr>
                  <w:r>
                    <w:rPr>
                      <w:rFonts w:hint="default" w:ascii="Times New Roman" w:hAnsi="Times New Roman" w:eastAsia="宋体" w:cs="Times New Roman"/>
                      <w:i w:val="0"/>
                      <w:color w:val="000000"/>
                      <w:kern w:val="0"/>
                      <w:sz w:val="21"/>
                      <w:szCs w:val="21"/>
                      <w:lang w:val="en-US" w:eastAsia="zh-CN" w:bidi="ar"/>
                    </w:rPr>
                    <w:t>气相色谱仪 GC9790Ⅱ</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宋体" w:cs="Times New Roman"/>
                      <w:i w:val="0"/>
                      <w:color w:val="000000"/>
                      <w:kern w:val="0"/>
                      <w:sz w:val="21"/>
                      <w:szCs w:val="21"/>
                      <w:lang w:val="en-US" w:eastAsia="zh-CN" w:bidi="ar"/>
                    </w:rPr>
                    <w:t>（DSYQ-N003-3）</w:t>
                  </w:r>
                </w:p>
              </w:tc>
              <w:tc>
                <w:tcPr>
                  <w:tcW w:w="1221" w:type="dxa"/>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宋体" w:cs="Times New Roman"/>
                      <w:i w:val="0"/>
                      <w:color w:val="auto"/>
                      <w:kern w:val="0"/>
                      <w:sz w:val="21"/>
                      <w:szCs w:val="21"/>
                      <w:lang w:val="en-US" w:eastAsia="zh-CN" w:bidi="ar"/>
                    </w:rPr>
                    <w:t>0.07mg/m</w:t>
                  </w:r>
                  <w:r>
                    <w:rPr>
                      <w:rStyle w:val="33"/>
                      <w:rFonts w:hint="default" w:ascii="Times New Roman" w:hAnsi="Times New Roman" w:eastAsia="宋体" w:cs="Times New Roman"/>
                      <w:color w:val="auto"/>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75" w:type="dxa"/>
                  <w:vMerge w:val="restar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废水</w:t>
                  </w:r>
                </w:p>
              </w:tc>
              <w:tc>
                <w:tcPr>
                  <w:tcW w:w="1282"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sz w:val="21"/>
                      <w:szCs w:val="21"/>
                      <w:lang w:val="en-US" w:eastAsia="zh-CN"/>
                    </w:rPr>
                    <w:t>化学需氧量</w:t>
                  </w:r>
                </w:p>
              </w:tc>
              <w:tc>
                <w:tcPr>
                  <w:tcW w:w="3408"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vertAlign w:val="baseline"/>
                      <w:lang w:val="en-US" w:eastAsia="zh-CN" w:bidi="ar-SA"/>
                    </w:rPr>
                  </w:pPr>
                  <w:r>
                    <w:rPr>
                      <w:rStyle w:val="34"/>
                      <w:rFonts w:hint="default" w:ascii="Times New Roman" w:hAnsi="Times New Roman" w:eastAsia="宋体" w:cs="Times New Roman"/>
                      <w:i w:val="0"/>
                      <w:color w:val="000000"/>
                      <w:kern w:val="0"/>
                      <w:sz w:val="21"/>
                      <w:szCs w:val="21"/>
                      <w:vertAlign w:val="baseline"/>
                      <w:lang w:val="en-US" w:eastAsia="zh-CN" w:bidi="ar"/>
                    </w:rPr>
                    <w:t>水质</w:t>
                  </w:r>
                  <w:r>
                    <w:rPr>
                      <w:rStyle w:val="37"/>
                      <w:rFonts w:hint="default" w:ascii="Times New Roman" w:hAnsi="Times New Roman" w:eastAsia="宋体" w:cs="Times New Roman"/>
                      <w:color w:val="000000"/>
                      <w:kern w:val="0"/>
                      <w:sz w:val="21"/>
                      <w:szCs w:val="21"/>
                      <w:vertAlign w:val="baseline"/>
                      <w:lang w:val="en-US" w:eastAsia="zh-CN" w:bidi="ar"/>
                    </w:rPr>
                    <w:t> </w:t>
                  </w:r>
                  <w:r>
                    <w:rPr>
                      <w:rStyle w:val="34"/>
                      <w:rFonts w:hint="default" w:ascii="Times New Roman" w:hAnsi="Times New Roman" w:eastAsia="宋体" w:cs="Times New Roman"/>
                      <w:i w:val="0"/>
                      <w:color w:val="000000"/>
                      <w:kern w:val="0"/>
                      <w:sz w:val="21"/>
                      <w:szCs w:val="21"/>
                      <w:vertAlign w:val="baseline"/>
                      <w:lang w:val="en-US" w:eastAsia="zh-CN" w:bidi="ar"/>
                    </w:rPr>
                    <w:t>化学需氧量的测定</w:t>
                  </w:r>
                  <w:r>
                    <w:rPr>
                      <w:rStyle w:val="37"/>
                      <w:rFonts w:hint="default" w:ascii="Times New Roman" w:hAnsi="Times New Roman" w:eastAsia="宋体" w:cs="Times New Roman"/>
                      <w:color w:val="000000"/>
                      <w:kern w:val="0"/>
                      <w:sz w:val="21"/>
                      <w:szCs w:val="21"/>
                      <w:vertAlign w:val="baseline"/>
                      <w:lang w:val="en-US" w:eastAsia="zh-CN" w:bidi="ar"/>
                    </w:rPr>
                    <w:t> </w:t>
                  </w:r>
                  <w:r>
                    <w:rPr>
                      <w:rStyle w:val="34"/>
                      <w:rFonts w:hint="default" w:ascii="Times New Roman" w:hAnsi="Times New Roman" w:eastAsia="宋体" w:cs="Times New Roman"/>
                      <w:i w:val="0"/>
                      <w:color w:val="000000"/>
                      <w:kern w:val="0"/>
                      <w:sz w:val="21"/>
                      <w:szCs w:val="21"/>
                      <w:vertAlign w:val="baseline"/>
                      <w:lang w:val="en-US" w:eastAsia="zh-CN" w:bidi="ar"/>
                    </w:rPr>
                    <w:t>重铬酸盐法</w:t>
                  </w:r>
                  <w:r>
                    <w:rPr>
                      <w:rStyle w:val="37"/>
                      <w:rFonts w:hint="default" w:ascii="Times New Roman" w:hAnsi="Times New Roman" w:eastAsia="宋体" w:cs="Times New Roman"/>
                      <w:color w:val="000000"/>
                      <w:kern w:val="0"/>
                      <w:sz w:val="21"/>
                      <w:szCs w:val="21"/>
                      <w:vertAlign w:val="baseline"/>
                      <w:lang w:val="en-US" w:eastAsia="zh-CN" w:bidi="ar"/>
                    </w:rPr>
                    <w:t xml:space="preserve"> HJ 828-2017</w:t>
                  </w:r>
                </w:p>
              </w:tc>
              <w:tc>
                <w:tcPr>
                  <w:tcW w:w="207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i w:val="0"/>
                      <w:color w:val="000000"/>
                      <w:kern w:val="0"/>
                      <w:sz w:val="21"/>
                      <w:szCs w:val="21"/>
                      <w:vertAlign w:val="baseline"/>
                      <w:lang w:val="en-US" w:eastAsia="zh-CN" w:bidi="ar-SA"/>
                    </w:rPr>
                  </w:pPr>
                  <w:r>
                    <w:rPr>
                      <w:rStyle w:val="34"/>
                      <w:rFonts w:hint="default" w:ascii="Times New Roman" w:hAnsi="Times New Roman" w:eastAsia="宋体" w:cs="Times New Roman"/>
                      <w:i w:val="0"/>
                      <w:color w:val="000000"/>
                      <w:kern w:val="0"/>
                      <w:sz w:val="21"/>
                      <w:szCs w:val="21"/>
                      <w:vertAlign w:val="baseline"/>
                      <w:lang w:val="en-US" w:eastAsia="zh-CN" w:bidi="ar"/>
                    </w:rPr>
                    <w:t>滴定管</w:t>
                  </w:r>
                  <w:r>
                    <w:rPr>
                      <w:rStyle w:val="34"/>
                      <w:rFonts w:hint="eastAsia" w:ascii="Times New Roman" w:hAnsi="Times New Roman" w:eastAsia="宋体" w:cs="Times New Roman"/>
                      <w:i w:val="0"/>
                      <w:color w:val="000000"/>
                      <w:kern w:val="0"/>
                      <w:sz w:val="21"/>
                      <w:szCs w:val="21"/>
                      <w:vertAlign w:val="baseline"/>
                      <w:lang w:val="en-US" w:eastAsia="zh-CN" w:bidi="ar"/>
                    </w:rPr>
                    <w:t>（/）</w:t>
                  </w:r>
                </w:p>
              </w:tc>
              <w:tc>
                <w:tcPr>
                  <w:tcW w:w="122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vertAlign w:val="baseline"/>
                      <w:lang w:val="en-US" w:eastAsia="zh-CN" w:bidi="ar-SA"/>
                    </w:rPr>
                  </w:pPr>
                  <w:r>
                    <w:rPr>
                      <w:rFonts w:hint="default" w:ascii="Times New Roman" w:hAnsi="Times New Roman" w:eastAsia="宋体" w:cs="Times New Roman"/>
                      <w:i w:val="0"/>
                      <w:color w:val="000000"/>
                      <w:kern w:val="0"/>
                      <w:sz w:val="21"/>
                      <w:szCs w:val="21"/>
                      <w:vertAlign w:val="baseline"/>
                      <w:lang w:val="en-US" w:eastAsia="zh-CN" w:bidi="ar"/>
                    </w:rPr>
                    <w:t>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75" w:type="dxa"/>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2"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五日生化需氧量</w:t>
                  </w:r>
                </w:p>
              </w:tc>
              <w:tc>
                <w:tcPr>
                  <w:tcW w:w="3408"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SA"/>
                    </w:rPr>
                  </w:pPr>
                  <w:r>
                    <w:rPr>
                      <w:rStyle w:val="35"/>
                      <w:rFonts w:hint="eastAsia" w:ascii="宋体" w:hAnsi="宋体" w:eastAsia="宋体" w:cs="宋体"/>
                      <w:i w:val="0"/>
                      <w:color w:val="000000"/>
                      <w:kern w:val="0"/>
                      <w:sz w:val="21"/>
                      <w:szCs w:val="21"/>
                      <w:lang w:val="en-US" w:eastAsia="zh-CN" w:bidi="ar"/>
                    </w:rPr>
                    <w:t>水质</w:t>
                  </w:r>
                  <w:r>
                    <w:rPr>
                      <w:rStyle w:val="37"/>
                      <w:rFonts w:hint="default" w:ascii="Times New Roman" w:hAnsi="Times New Roman" w:eastAsia="宋体" w:cs="Times New Roman"/>
                      <w:color w:val="000000"/>
                      <w:kern w:val="0"/>
                      <w:sz w:val="21"/>
                      <w:szCs w:val="21"/>
                      <w:lang w:val="en-US" w:eastAsia="zh-CN" w:bidi="ar"/>
                    </w:rPr>
                    <w:t> </w:t>
                  </w:r>
                  <w:r>
                    <w:rPr>
                      <w:rStyle w:val="35"/>
                      <w:rFonts w:hint="eastAsia" w:ascii="宋体" w:hAnsi="宋体" w:eastAsia="宋体" w:cs="宋体"/>
                      <w:i w:val="0"/>
                      <w:color w:val="000000"/>
                      <w:kern w:val="0"/>
                      <w:sz w:val="21"/>
                      <w:szCs w:val="21"/>
                      <w:lang w:val="en-US" w:eastAsia="zh-CN" w:bidi="ar"/>
                    </w:rPr>
                    <w:t>五日生化需氧量（</w:t>
                  </w:r>
                  <w:r>
                    <w:rPr>
                      <w:rStyle w:val="37"/>
                      <w:rFonts w:hint="default" w:ascii="Times New Roman" w:hAnsi="Times New Roman" w:eastAsia="宋体" w:cs="Times New Roman"/>
                      <w:color w:val="000000"/>
                      <w:kern w:val="0"/>
                      <w:sz w:val="21"/>
                      <w:szCs w:val="21"/>
                      <w:lang w:val="en-US" w:eastAsia="zh-CN" w:bidi="ar"/>
                    </w:rPr>
                    <w:t>BOD</w:t>
                  </w:r>
                  <w:r>
                    <w:rPr>
                      <w:rStyle w:val="41"/>
                      <w:rFonts w:hint="default" w:ascii="Times New Roman" w:hAnsi="Times New Roman" w:eastAsia="宋体" w:cs="Times New Roman"/>
                      <w:color w:val="000000"/>
                      <w:kern w:val="0"/>
                      <w:sz w:val="21"/>
                      <w:szCs w:val="21"/>
                      <w:vertAlign w:val="subscript"/>
                      <w:lang w:val="en-US" w:eastAsia="zh-CN" w:bidi="ar"/>
                    </w:rPr>
                    <w:t>5</w:t>
                  </w:r>
                  <w:r>
                    <w:rPr>
                      <w:rStyle w:val="35"/>
                      <w:rFonts w:hint="eastAsia" w:ascii="宋体" w:hAnsi="宋体" w:eastAsia="宋体" w:cs="宋体"/>
                      <w:i w:val="0"/>
                      <w:color w:val="000000"/>
                      <w:kern w:val="0"/>
                      <w:sz w:val="21"/>
                      <w:szCs w:val="21"/>
                      <w:lang w:val="en-US" w:eastAsia="zh-CN" w:bidi="ar"/>
                    </w:rPr>
                    <w:t>）的测定</w:t>
                  </w:r>
                  <w:r>
                    <w:rPr>
                      <w:rStyle w:val="37"/>
                      <w:rFonts w:hint="default" w:ascii="Times New Roman" w:hAnsi="Times New Roman" w:eastAsia="宋体" w:cs="Times New Roman"/>
                      <w:color w:val="000000"/>
                      <w:kern w:val="0"/>
                      <w:sz w:val="21"/>
                      <w:szCs w:val="21"/>
                      <w:lang w:val="en-US" w:eastAsia="zh-CN" w:bidi="ar"/>
                    </w:rPr>
                    <w:t> </w:t>
                  </w:r>
                  <w:r>
                    <w:rPr>
                      <w:rStyle w:val="35"/>
                      <w:rFonts w:hint="eastAsia" w:ascii="宋体" w:hAnsi="宋体" w:eastAsia="宋体" w:cs="宋体"/>
                      <w:i w:val="0"/>
                      <w:color w:val="000000"/>
                      <w:kern w:val="0"/>
                      <w:sz w:val="21"/>
                      <w:szCs w:val="21"/>
                      <w:lang w:val="en-US" w:eastAsia="zh-CN" w:bidi="ar"/>
                    </w:rPr>
                    <w:t>稀释与接种法</w:t>
                  </w:r>
                  <w:r>
                    <w:rPr>
                      <w:rStyle w:val="37"/>
                      <w:rFonts w:hint="default" w:ascii="Times New Roman" w:hAnsi="Times New Roman" w:eastAsia="宋体" w:cs="Times New Roman"/>
                      <w:color w:val="000000"/>
                      <w:kern w:val="0"/>
                      <w:sz w:val="21"/>
                      <w:szCs w:val="21"/>
                      <w:lang w:val="en-US" w:eastAsia="zh-CN" w:bidi="ar"/>
                    </w:rPr>
                    <w:t xml:space="preserve"> HJ 505-2009</w:t>
                  </w:r>
                </w:p>
              </w:tc>
              <w:tc>
                <w:tcPr>
                  <w:tcW w:w="207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0"/>
                      <w:sz w:val="21"/>
                      <w:szCs w:val="21"/>
                    </w:rPr>
                  </w:pPr>
                  <w:r>
                    <w:rPr>
                      <w:rStyle w:val="35"/>
                      <w:rFonts w:hint="eastAsia" w:ascii="宋体" w:hAnsi="宋体" w:eastAsia="宋体" w:cs="宋体"/>
                      <w:i w:val="0"/>
                      <w:color w:val="000000"/>
                      <w:kern w:val="0"/>
                      <w:sz w:val="21"/>
                      <w:szCs w:val="21"/>
                      <w:lang w:val="en-US" w:eastAsia="zh-CN" w:bidi="ar"/>
                    </w:rPr>
                    <w:t>恒温恒湿培养箱</w:t>
                  </w:r>
                  <w:r>
                    <w:rPr>
                      <w:rStyle w:val="37"/>
                      <w:rFonts w:hint="default" w:ascii="Times New Roman" w:hAnsi="Times New Roman" w:eastAsia="宋体" w:cs="Times New Roman"/>
                      <w:color w:val="000000"/>
                      <w:kern w:val="0"/>
                      <w:sz w:val="21"/>
                      <w:szCs w:val="21"/>
                      <w:lang w:val="en-US" w:eastAsia="zh-CN" w:bidi="ar"/>
                    </w:rPr>
                    <w:t xml:space="preserve"> HSP-70BE</w:t>
                  </w:r>
                </w:p>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i w:val="0"/>
                      <w:color w:val="000000"/>
                      <w:kern w:val="0"/>
                      <w:sz w:val="21"/>
                      <w:szCs w:val="21"/>
                      <w:lang w:val="en-US" w:eastAsia="zh-CN" w:bidi="ar-SA"/>
                    </w:rPr>
                  </w:pPr>
                  <w:r>
                    <w:rPr>
                      <w:rStyle w:val="37"/>
                      <w:rFonts w:hint="eastAsia" w:ascii="宋体" w:hAnsi="宋体" w:eastAsia="宋体" w:cs="宋体"/>
                      <w:color w:val="000000"/>
                      <w:kern w:val="0"/>
                      <w:sz w:val="21"/>
                      <w:szCs w:val="21"/>
                      <w:lang w:val="en-US" w:eastAsia="zh-CN" w:bidi="ar"/>
                    </w:rPr>
                    <w:t>（</w:t>
                  </w:r>
                  <w:r>
                    <w:rPr>
                      <w:rStyle w:val="37"/>
                      <w:rFonts w:hint="default" w:ascii="Times New Roman" w:hAnsi="Times New Roman" w:eastAsia="宋体" w:cs="Times New Roman"/>
                      <w:color w:val="000000"/>
                      <w:kern w:val="0"/>
                      <w:sz w:val="21"/>
                      <w:szCs w:val="21"/>
                      <w:lang w:val="en-US" w:eastAsia="zh-CN" w:bidi="ar"/>
                    </w:rPr>
                    <w:t>DSYQ-N017-1</w:t>
                  </w:r>
                  <w:r>
                    <w:rPr>
                      <w:rStyle w:val="37"/>
                      <w:rFonts w:hint="eastAsia" w:ascii="宋体" w:hAnsi="宋体" w:eastAsia="宋体" w:cs="宋体"/>
                      <w:color w:val="000000"/>
                      <w:kern w:val="0"/>
                      <w:sz w:val="21"/>
                      <w:szCs w:val="21"/>
                      <w:lang w:val="en-US" w:eastAsia="zh-CN" w:bidi="ar"/>
                    </w:rPr>
                    <w:t>）</w:t>
                  </w:r>
                </w:p>
              </w:tc>
              <w:tc>
                <w:tcPr>
                  <w:tcW w:w="122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SA"/>
                    </w:rPr>
                  </w:pPr>
                  <w:r>
                    <w:rPr>
                      <w:rFonts w:hint="default" w:ascii="Times New Roman" w:hAnsi="Times New Roman" w:eastAsia="宋体" w:cs="Times New Roman"/>
                      <w:i w:val="0"/>
                      <w:color w:val="000000"/>
                      <w:kern w:val="0"/>
                      <w:sz w:val="21"/>
                      <w:szCs w:val="21"/>
                      <w:lang w:val="en-US" w:eastAsia="zh-CN" w:bidi="ar"/>
                    </w:rPr>
                    <w:t>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75" w:type="dxa"/>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2"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悬浮物</w:t>
                  </w:r>
                </w:p>
              </w:tc>
              <w:tc>
                <w:tcPr>
                  <w:tcW w:w="3408"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SA"/>
                    </w:rPr>
                  </w:pPr>
                  <w:r>
                    <w:rPr>
                      <w:rStyle w:val="34"/>
                      <w:rFonts w:hint="eastAsia" w:ascii="宋体" w:hAnsi="宋体" w:eastAsia="宋体" w:cs="宋体"/>
                      <w:i w:val="0"/>
                      <w:color w:val="000000"/>
                      <w:kern w:val="0"/>
                      <w:sz w:val="21"/>
                      <w:szCs w:val="21"/>
                      <w:lang w:val="en-US" w:eastAsia="zh-CN" w:bidi="ar"/>
                    </w:rPr>
                    <w:t>水质</w:t>
                  </w:r>
                  <w:r>
                    <w:rPr>
                      <w:rStyle w:val="35"/>
                      <w:rFonts w:hint="default" w:ascii="Times New Roman" w:hAnsi="Times New Roman" w:eastAsia="宋体" w:cs="Times New Roman"/>
                      <w:color w:val="000000"/>
                      <w:kern w:val="0"/>
                      <w:sz w:val="21"/>
                      <w:szCs w:val="21"/>
                      <w:lang w:val="en-US" w:eastAsia="zh-CN" w:bidi="ar"/>
                    </w:rPr>
                    <w:t> </w:t>
                  </w:r>
                  <w:r>
                    <w:rPr>
                      <w:rStyle w:val="34"/>
                      <w:rFonts w:hint="eastAsia" w:ascii="宋体" w:hAnsi="宋体" w:eastAsia="宋体" w:cs="宋体"/>
                      <w:i w:val="0"/>
                      <w:color w:val="000000"/>
                      <w:kern w:val="0"/>
                      <w:sz w:val="21"/>
                      <w:szCs w:val="21"/>
                      <w:lang w:val="en-US" w:eastAsia="zh-CN" w:bidi="ar"/>
                    </w:rPr>
                    <w:t>悬浮物的测定</w:t>
                  </w:r>
                  <w:r>
                    <w:rPr>
                      <w:rStyle w:val="35"/>
                      <w:rFonts w:hint="default" w:ascii="Times New Roman" w:hAnsi="Times New Roman" w:eastAsia="宋体" w:cs="Times New Roman"/>
                      <w:color w:val="000000"/>
                      <w:kern w:val="0"/>
                      <w:sz w:val="21"/>
                      <w:szCs w:val="21"/>
                      <w:lang w:val="en-US" w:eastAsia="zh-CN" w:bidi="ar"/>
                    </w:rPr>
                    <w:t> </w:t>
                  </w:r>
                  <w:r>
                    <w:rPr>
                      <w:rStyle w:val="34"/>
                      <w:rFonts w:hint="eastAsia" w:ascii="宋体" w:hAnsi="宋体" w:eastAsia="宋体" w:cs="宋体"/>
                      <w:i w:val="0"/>
                      <w:color w:val="000000"/>
                      <w:kern w:val="0"/>
                      <w:sz w:val="21"/>
                      <w:szCs w:val="21"/>
                      <w:lang w:val="en-US" w:eastAsia="zh-CN" w:bidi="ar"/>
                    </w:rPr>
                    <w:t>重量法</w:t>
                  </w:r>
                  <w:r>
                    <w:rPr>
                      <w:rStyle w:val="35"/>
                      <w:rFonts w:hint="default" w:ascii="Times New Roman" w:hAnsi="Times New Roman" w:eastAsia="宋体" w:cs="Times New Roman"/>
                      <w:color w:val="000000"/>
                      <w:kern w:val="0"/>
                      <w:sz w:val="21"/>
                      <w:szCs w:val="21"/>
                      <w:lang w:val="en-US" w:eastAsia="zh-CN" w:bidi="ar"/>
                    </w:rPr>
                    <w:t xml:space="preserve"> GB/T 11901-1989</w:t>
                  </w:r>
                </w:p>
              </w:tc>
              <w:tc>
                <w:tcPr>
                  <w:tcW w:w="207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i w:val="0"/>
                      <w:color w:val="000000"/>
                      <w:kern w:val="0"/>
                      <w:sz w:val="21"/>
                      <w:szCs w:val="21"/>
                      <w:lang w:val="en-US" w:eastAsia="zh-CN" w:bidi="ar-SA"/>
                    </w:rPr>
                  </w:pPr>
                  <w:r>
                    <w:rPr>
                      <w:rStyle w:val="34"/>
                      <w:rFonts w:hint="eastAsia" w:ascii="宋体" w:hAnsi="宋体" w:eastAsia="宋体" w:cs="宋体"/>
                      <w:i w:val="0"/>
                      <w:color w:val="000000"/>
                      <w:kern w:val="0"/>
                      <w:sz w:val="21"/>
                      <w:szCs w:val="21"/>
                      <w:lang w:val="en-US" w:eastAsia="zh-CN" w:bidi="ar"/>
                    </w:rPr>
                    <w:t>电子天平</w:t>
                  </w:r>
                  <w:r>
                    <w:rPr>
                      <w:rStyle w:val="34"/>
                      <w:rFonts w:hint="default" w:ascii="Times New Roman" w:hAnsi="Times New Roman" w:eastAsia="宋体" w:cs="Times New Roman"/>
                      <w:i w:val="0"/>
                      <w:color w:val="000000"/>
                      <w:kern w:val="0"/>
                      <w:sz w:val="21"/>
                      <w:szCs w:val="21"/>
                      <w:lang w:val="en-US" w:eastAsia="zh-CN" w:bidi="ar"/>
                    </w:rPr>
                    <w:t xml:space="preserve"> FA2004B</w:t>
                  </w:r>
                  <w:r>
                    <w:rPr>
                      <w:rStyle w:val="34"/>
                      <w:rFonts w:hint="eastAsia" w:ascii="宋体" w:hAnsi="宋体" w:eastAsia="宋体" w:cs="宋体"/>
                      <w:i w:val="0"/>
                      <w:color w:val="000000"/>
                      <w:kern w:val="0"/>
                      <w:sz w:val="21"/>
                      <w:szCs w:val="21"/>
                      <w:lang w:val="en-US" w:eastAsia="zh-CN" w:bidi="ar"/>
                    </w:rPr>
                    <w:t>（</w:t>
                  </w:r>
                  <w:r>
                    <w:rPr>
                      <w:rStyle w:val="34"/>
                      <w:rFonts w:hint="default" w:ascii="Times New Roman" w:hAnsi="Times New Roman" w:eastAsia="宋体" w:cs="Times New Roman"/>
                      <w:i w:val="0"/>
                      <w:color w:val="000000"/>
                      <w:kern w:val="0"/>
                      <w:sz w:val="21"/>
                      <w:szCs w:val="21"/>
                      <w:lang w:val="en-US" w:eastAsia="zh-CN" w:bidi="ar"/>
                    </w:rPr>
                    <w:t>DSYQ-N006-1</w:t>
                  </w:r>
                  <w:r>
                    <w:rPr>
                      <w:rStyle w:val="34"/>
                      <w:rFonts w:hint="eastAsia" w:ascii="宋体" w:hAnsi="宋体" w:eastAsia="宋体" w:cs="宋体"/>
                      <w:i w:val="0"/>
                      <w:color w:val="000000"/>
                      <w:kern w:val="0"/>
                      <w:sz w:val="21"/>
                      <w:szCs w:val="21"/>
                      <w:lang w:val="en-US" w:eastAsia="zh-CN" w:bidi="ar"/>
                    </w:rPr>
                    <w:t>）</w:t>
                  </w:r>
                </w:p>
              </w:tc>
              <w:tc>
                <w:tcPr>
                  <w:tcW w:w="122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SA"/>
                    </w:rPr>
                  </w:pPr>
                  <w:r>
                    <w:rPr>
                      <w:rFonts w:hint="default" w:ascii="Times New Roman" w:hAnsi="Times New Roman" w:eastAsia="宋体" w:cs="Times New Roman"/>
                      <w:i w:val="0"/>
                      <w:color w:val="000000"/>
                      <w:kern w:val="0"/>
                      <w:sz w:val="21"/>
                      <w:szCs w:val="21"/>
                      <w:lang w:val="en-US" w:eastAsia="zh-CN" w:bidi="ar"/>
                    </w:rPr>
                    <w:t>4mg/L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75" w:type="dxa"/>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2"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bCs/>
                      <w:color w:val="000000"/>
                      <w:sz w:val="21"/>
                      <w:szCs w:val="21"/>
                      <w:highlight w:val="none"/>
                      <w:lang w:val="en-US" w:eastAsia="zh-CN" w:bidi="ar-SA"/>
                    </w:rPr>
                    <w:t>氨氮</w:t>
                  </w:r>
                </w:p>
              </w:tc>
              <w:tc>
                <w:tcPr>
                  <w:tcW w:w="3408"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SA"/>
                    </w:rPr>
                  </w:pPr>
                  <w:r>
                    <w:rPr>
                      <w:rStyle w:val="34"/>
                      <w:rFonts w:hint="eastAsia" w:ascii="宋体" w:hAnsi="宋体" w:eastAsia="宋体" w:cs="宋体"/>
                      <w:i w:val="0"/>
                      <w:color w:val="000000"/>
                      <w:kern w:val="0"/>
                      <w:sz w:val="21"/>
                      <w:szCs w:val="21"/>
                      <w:lang w:val="en-US" w:eastAsia="zh-CN" w:bidi="ar"/>
                    </w:rPr>
                    <w:t>水质</w:t>
                  </w:r>
                  <w:r>
                    <w:rPr>
                      <w:rStyle w:val="35"/>
                      <w:rFonts w:hint="default" w:ascii="Times New Roman" w:hAnsi="Times New Roman" w:eastAsia="宋体" w:cs="Times New Roman"/>
                      <w:color w:val="000000"/>
                      <w:kern w:val="0"/>
                      <w:sz w:val="21"/>
                      <w:szCs w:val="21"/>
                      <w:lang w:val="en-US" w:eastAsia="zh-CN" w:bidi="ar"/>
                    </w:rPr>
                    <w:t> </w:t>
                  </w:r>
                  <w:r>
                    <w:rPr>
                      <w:rStyle w:val="34"/>
                      <w:rFonts w:hint="eastAsia" w:ascii="宋体" w:hAnsi="宋体" w:eastAsia="宋体" w:cs="宋体"/>
                      <w:i w:val="0"/>
                      <w:color w:val="000000"/>
                      <w:kern w:val="0"/>
                      <w:sz w:val="21"/>
                      <w:szCs w:val="21"/>
                      <w:lang w:val="en-US" w:eastAsia="zh-CN" w:bidi="ar"/>
                    </w:rPr>
                    <w:t>氨氮的测定</w:t>
                  </w:r>
                  <w:r>
                    <w:rPr>
                      <w:rStyle w:val="35"/>
                      <w:rFonts w:hint="default" w:ascii="Times New Roman" w:hAnsi="Times New Roman" w:eastAsia="宋体" w:cs="Times New Roman"/>
                      <w:color w:val="000000"/>
                      <w:kern w:val="0"/>
                      <w:sz w:val="21"/>
                      <w:szCs w:val="21"/>
                      <w:lang w:val="en-US" w:eastAsia="zh-CN" w:bidi="ar"/>
                    </w:rPr>
                    <w:t> </w:t>
                  </w:r>
                  <w:r>
                    <w:rPr>
                      <w:rStyle w:val="34"/>
                      <w:rFonts w:hint="eastAsia" w:ascii="宋体" w:hAnsi="宋体" w:eastAsia="宋体" w:cs="宋体"/>
                      <w:i w:val="0"/>
                      <w:color w:val="000000"/>
                      <w:kern w:val="0"/>
                      <w:sz w:val="21"/>
                      <w:szCs w:val="21"/>
                      <w:lang w:val="en-US" w:eastAsia="zh-CN" w:bidi="ar"/>
                    </w:rPr>
                    <w:t>纳氏试剂分光光度法</w:t>
                  </w:r>
                  <w:r>
                    <w:rPr>
                      <w:rStyle w:val="35"/>
                      <w:rFonts w:hint="default" w:ascii="Times New Roman" w:hAnsi="Times New Roman" w:eastAsia="宋体" w:cs="Times New Roman"/>
                      <w:color w:val="000000"/>
                      <w:kern w:val="0"/>
                      <w:sz w:val="21"/>
                      <w:szCs w:val="21"/>
                      <w:lang w:val="en-US" w:eastAsia="zh-CN" w:bidi="ar"/>
                    </w:rPr>
                    <w:t xml:space="preserve"> HJ 535-2009</w:t>
                  </w:r>
                </w:p>
              </w:tc>
              <w:tc>
                <w:tcPr>
                  <w:tcW w:w="207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i w:val="0"/>
                      <w:color w:val="000000"/>
                      <w:kern w:val="0"/>
                      <w:sz w:val="21"/>
                      <w:szCs w:val="21"/>
                      <w:lang w:val="en-US" w:eastAsia="zh-CN" w:bidi="ar-SA"/>
                    </w:rPr>
                  </w:pPr>
                  <w:r>
                    <w:rPr>
                      <w:rStyle w:val="34"/>
                      <w:rFonts w:hint="eastAsia" w:ascii="宋体" w:hAnsi="宋体" w:eastAsia="宋体" w:cs="宋体"/>
                      <w:i w:val="0"/>
                      <w:color w:val="000000"/>
                      <w:kern w:val="0"/>
                      <w:sz w:val="21"/>
                      <w:szCs w:val="21"/>
                      <w:lang w:val="en-US" w:eastAsia="zh-CN" w:bidi="ar"/>
                    </w:rPr>
                    <w:t>紫外可见分光光度计</w:t>
                  </w:r>
                  <w:r>
                    <w:rPr>
                      <w:rStyle w:val="35"/>
                      <w:rFonts w:hint="default" w:ascii="Times New Roman" w:hAnsi="Times New Roman" w:eastAsia="宋体" w:cs="Times New Roman"/>
                      <w:color w:val="000000"/>
                      <w:kern w:val="0"/>
                      <w:sz w:val="21"/>
                      <w:szCs w:val="21"/>
                      <w:lang w:val="en-US" w:eastAsia="zh-CN" w:bidi="ar"/>
                    </w:rPr>
                    <w:t xml:space="preserve"> TU-1810</w:t>
                  </w:r>
                  <w:r>
                    <w:rPr>
                      <w:rStyle w:val="34"/>
                      <w:rFonts w:hint="eastAsia" w:ascii="宋体" w:hAnsi="宋体" w:eastAsia="宋体" w:cs="宋体"/>
                      <w:i w:val="0"/>
                      <w:color w:val="000000"/>
                      <w:kern w:val="0"/>
                      <w:sz w:val="21"/>
                      <w:szCs w:val="21"/>
                      <w:lang w:val="en-US" w:eastAsia="zh-CN" w:bidi="ar"/>
                    </w:rPr>
                    <w:t>（</w:t>
                  </w:r>
                  <w:r>
                    <w:rPr>
                      <w:rStyle w:val="34"/>
                      <w:rFonts w:hint="default" w:ascii="Times New Roman" w:hAnsi="Times New Roman" w:eastAsia="宋体" w:cs="Times New Roman"/>
                      <w:i w:val="0"/>
                      <w:color w:val="000000"/>
                      <w:kern w:val="0"/>
                      <w:sz w:val="21"/>
                      <w:szCs w:val="21"/>
                      <w:lang w:val="en-US" w:eastAsia="zh-CN" w:bidi="ar"/>
                    </w:rPr>
                    <w:t>DSYQ-N004-2</w:t>
                  </w:r>
                  <w:r>
                    <w:rPr>
                      <w:rStyle w:val="34"/>
                      <w:rFonts w:hint="eastAsia" w:ascii="宋体" w:hAnsi="宋体" w:eastAsia="宋体" w:cs="宋体"/>
                      <w:i w:val="0"/>
                      <w:color w:val="000000"/>
                      <w:kern w:val="0"/>
                      <w:sz w:val="21"/>
                      <w:szCs w:val="21"/>
                      <w:lang w:val="en-US" w:eastAsia="zh-CN" w:bidi="ar"/>
                    </w:rPr>
                    <w:t>）</w:t>
                  </w:r>
                </w:p>
              </w:tc>
              <w:tc>
                <w:tcPr>
                  <w:tcW w:w="122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SA"/>
                    </w:rPr>
                  </w:pPr>
                  <w:r>
                    <w:rPr>
                      <w:rFonts w:hint="default" w:ascii="Times New Roman" w:hAnsi="Times New Roman" w:eastAsia="宋体" w:cs="Times New Roman"/>
                      <w:i w:val="0"/>
                      <w:color w:val="000000"/>
                      <w:kern w:val="0"/>
                      <w:sz w:val="21"/>
                      <w:szCs w:val="21"/>
                      <w:lang w:val="en-US" w:eastAsia="zh-CN" w:bidi="ar"/>
                    </w:rPr>
                    <w:t>0.025mg/L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75" w:type="dxa"/>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2"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eastAsia" w:ascii="Times New Roman" w:hAnsi="Times New Roman" w:eastAsia="宋体" w:cs="Times New Roman"/>
                      <w:bCs/>
                      <w:color w:val="000000"/>
                      <w:sz w:val="21"/>
                      <w:szCs w:val="21"/>
                      <w:highlight w:val="none"/>
                      <w:lang w:val="en-US" w:eastAsia="zh-CN" w:bidi="ar-SA"/>
                    </w:rPr>
                    <w:t>总磷</w:t>
                  </w:r>
                </w:p>
              </w:tc>
              <w:tc>
                <w:tcPr>
                  <w:tcW w:w="3408"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SA"/>
                    </w:rPr>
                  </w:pPr>
                  <w:r>
                    <w:rPr>
                      <w:rStyle w:val="35"/>
                      <w:rFonts w:hint="eastAsia" w:ascii="宋体" w:hAnsi="宋体" w:eastAsia="宋体" w:cs="宋体"/>
                      <w:i w:val="0"/>
                      <w:color w:val="000000"/>
                      <w:kern w:val="0"/>
                      <w:sz w:val="21"/>
                      <w:szCs w:val="21"/>
                      <w:lang w:val="en-US" w:eastAsia="zh-CN" w:bidi="ar"/>
                    </w:rPr>
                    <w:t>水质</w:t>
                  </w:r>
                  <w:r>
                    <w:rPr>
                      <w:rStyle w:val="37"/>
                      <w:rFonts w:hint="default" w:ascii="Times New Roman" w:hAnsi="Times New Roman" w:eastAsia="宋体" w:cs="Times New Roman"/>
                      <w:color w:val="000000"/>
                      <w:kern w:val="0"/>
                      <w:sz w:val="21"/>
                      <w:szCs w:val="21"/>
                      <w:lang w:val="en-US" w:eastAsia="zh-CN" w:bidi="ar"/>
                    </w:rPr>
                    <w:t> </w:t>
                  </w:r>
                  <w:r>
                    <w:rPr>
                      <w:rStyle w:val="35"/>
                      <w:rFonts w:hint="eastAsia" w:ascii="宋体" w:hAnsi="宋体" w:eastAsia="宋体" w:cs="宋体"/>
                      <w:i w:val="0"/>
                      <w:color w:val="000000"/>
                      <w:kern w:val="0"/>
                      <w:sz w:val="21"/>
                      <w:szCs w:val="21"/>
                      <w:lang w:val="en-US" w:eastAsia="zh-CN" w:bidi="ar"/>
                    </w:rPr>
                    <w:t>总磷的测定</w:t>
                  </w:r>
                  <w:r>
                    <w:rPr>
                      <w:rStyle w:val="37"/>
                      <w:rFonts w:hint="default" w:ascii="Times New Roman" w:hAnsi="Times New Roman" w:eastAsia="宋体" w:cs="Times New Roman"/>
                      <w:color w:val="000000"/>
                      <w:kern w:val="0"/>
                      <w:sz w:val="21"/>
                      <w:szCs w:val="21"/>
                      <w:lang w:val="en-US" w:eastAsia="zh-CN" w:bidi="ar"/>
                    </w:rPr>
                    <w:t> </w:t>
                  </w:r>
                  <w:r>
                    <w:rPr>
                      <w:rStyle w:val="35"/>
                      <w:rFonts w:hint="eastAsia" w:ascii="宋体" w:hAnsi="宋体" w:eastAsia="宋体" w:cs="宋体"/>
                      <w:i w:val="0"/>
                      <w:color w:val="000000"/>
                      <w:kern w:val="0"/>
                      <w:sz w:val="21"/>
                      <w:szCs w:val="21"/>
                      <w:lang w:val="en-US" w:eastAsia="zh-CN" w:bidi="ar"/>
                    </w:rPr>
                    <w:t>钼酸铵分光光度法</w:t>
                  </w:r>
                  <w:r>
                    <w:rPr>
                      <w:rStyle w:val="37"/>
                      <w:rFonts w:hint="default" w:ascii="Times New Roman" w:hAnsi="Times New Roman" w:eastAsia="宋体" w:cs="Times New Roman"/>
                      <w:color w:val="000000"/>
                      <w:kern w:val="0"/>
                      <w:sz w:val="21"/>
                      <w:szCs w:val="21"/>
                      <w:lang w:val="en-US" w:eastAsia="zh-CN" w:bidi="ar"/>
                    </w:rPr>
                    <w:t xml:space="preserve"> GB/T 11893-1989</w:t>
                  </w:r>
                </w:p>
              </w:tc>
              <w:tc>
                <w:tcPr>
                  <w:tcW w:w="207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i w:val="0"/>
                      <w:color w:val="000000"/>
                      <w:kern w:val="0"/>
                      <w:sz w:val="21"/>
                      <w:szCs w:val="21"/>
                      <w:lang w:val="en-US" w:eastAsia="zh-CN" w:bidi="ar-SA"/>
                    </w:rPr>
                  </w:pPr>
                  <w:r>
                    <w:rPr>
                      <w:rStyle w:val="35"/>
                      <w:rFonts w:hint="eastAsia" w:ascii="宋体" w:hAnsi="宋体" w:eastAsia="宋体" w:cs="宋体"/>
                      <w:i w:val="0"/>
                      <w:color w:val="000000"/>
                      <w:kern w:val="0"/>
                      <w:sz w:val="21"/>
                      <w:szCs w:val="21"/>
                      <w:lang w:val="en-US" w:eastAsia="zh-CN" w:bidi="ar"/>
                    </w:rPr>
                    <w:t>紫外可见分光光度计</w:t>
                  </w:r>
                  <w:r>
                    <w:rPr>
                      <w:rStyle w:val="37"/>
                      <w:rFonts w:hint="default" w:ascii="Times New Roman" w:hAnsi="Times New Roman" w:eastAsia="宋体" w:cs="Times New Roman"/>
                      <w:color w:val="000000"/>
                      <w:kern w:val="0"/>
                      <w:sz w:val="21"/>
                      <w:szCs w:val="21"/>
                      <w:lang w:val="en-US" w:eastAsia="zh-CN" w:bidi="ar"/>
                    </w:rPr>
                    <w:t xml:space="preserve"> TU-1810</w:t>
                  </w:r>
                  <w:r>
                    <w:rPr>
                      <w:rStyle w:val="37"/>
                      <w:rFonts w:hint="eastAsia" w:ascii="宋体" w:hAnsi="宋体" w:eastAsia="宋体" w:cs="宋体"/>
                      <w:color w:val="000000"/>
                      <w:kern w:val="0"/>
                      <w:sz w:val="21"/>
                      <w:szCs w:val="21"/>
                      <w:lang w:val="en-US" w:eastAsia="zh-CN" w:bidi="ar"/>
                    </w:rPr>
                    <w:t>（</w:t>
                  </w:r>
                  <w:r>
                    <w:rPr>
                      <w:rStyle w:val="37"/>
                      <w:rFonts w:hint="default" w:ascii="Times New Roman" w:hAnsi="Times New Roman" w:eastAsia="宋体" w:cs="Times New Roman"/>
                      <w:color w:val="000000"/>
                      <w:kern w:val="0"/>
                      <w:sz w:val="21"/>
                      <w:szCs w:val="21"/>
                      <w:lang w:val="en-US" w:eastAsia="zh-CN" w:bidi="ar"/>
                    </w:rPr>
                    <w:t>DSYQ-N004-2</w:t>
                  </w:r>
                  <w:r>
                    <w:rPr>
                      <w:rStyle w:val="37"/>
                      <w:rFonts w:hint="eastAsia" w:ascii="宋体" w:hAnsi="宋体" w:eastAsia="宋体" w:cs="宋体"/>
                      <w:color w:val="000000"/>
                      <w:kern w:val="0"/>
                      <w:sz w:val="21"/>
                      <w:szCs w:val="21"/>
                      <w:lang w:val="en-US" w:eastAsia="zh-CN" w:bidi="ar"/>
                    </w:rPr>
                    <w:t>）</w:t>
                  </w:r>
                </w:p>
              </w:tc>
              <w:tc>
                <w:tcPr>
                  <w:tcW w:w="122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SA"/>
                    </w:rPr>
                  </w:pPr>
                  <w:r>
                    <w:rPr>
                      <w:rFonts w:hint="default" w:ascii="Times New Roman" w:hAnsi="Times New Roman" w:eastAsia="宋体" w:cs="Times New Roman"/>
                      <w:i w:val="0"/>
                      <w:color w:val="000000"/>
                      <w:kern w:val="0"/>
                      <w:sz w:val="21"/>
                      <w:szCs w:val="21"/>
                      <w:lang w:val="en-US" w:eastAsia="zh-CN" w:bidi="ar"/>
                    </w:rPr>
                    <w:t>0.01mg/L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75" w:type="dxa"/>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2"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bCs/>
                      <w:color w:val="000000"/>
                      <w:sz w:val="21"/>
                      <w:szCs w:val="21"/>
                      <w:highlight w:val="none"/>
                      <w:lang w:val="en-US" w:eastAsia="zh-CN" w:bidi="ar-SA"/>
                    </w:rPr>
                  </w:pPr>
                  <w:r>
                    <w:rPr>
                      <w:rFonts w:hint="eastAsia" w:ascii="Times New Roman" w:hAnsi="Times New Roman" w:eastAsia="宋体" w:cs="Times New Roman"/>
                      <w:bCs/>
                      <w:color w:val="000000"/>
                      <w:sz w:val="21"/>
                      <w:szCs w:val="21"/>
                      <w:highlight w:val="none"/>
                      <w:lang w:val="en-US" w:eastAsia="zh-CN" w:bidi="ar-SA"/>
                    </w:rPr>
                    <w:t>总氮</w:t>
                  </w:r>
                </w:p>
              </w:tc>
              <w:tc>
                <w:tcPr>
                  <w:tcW w:w="3408"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SA"/>
                    </w:rPr>
                  </w:pPr>
                  <w:r>
                    <w:rPr>
                      <w:rStyle w:val="35"/>
                      <w:rFonts w:hint="eastAsia" w:ascii="宋体" w:hAnsi="宋体" w:eastAsia="宋体" w:cs="宋体"/>
                      <w:i w:val="0"/>
                      <w:color w:val="000000"/>
                      <w:kern w:val="0"/>
                      <w:sz w:val="21"/>
                      <w:szCs w:val="21"/>
                      <w:lang w:val="en-US" w:eastAsia="zh-CN" w:bidi="ar"/>
                    </w:rPr>
                    <w:t>水质</w:t>
                  </w:r>
                  <w:r>
                    <w:rPr>
                      <w:rStyle w:val="37"/>
                      <w:rFonts w:hint="default" w:ascii="Times New Roman" w:hAnsi="Times New Roman" w:eastAsia="宋体" w:cs="Times New Roman"/>
                      <w:color w:val="000000"/>
                      <w:kern w:val="0"/>
                      <w:sz w:val="21"/>
                      <w:szCs w:val="21"/>
                      <w:lang w:val="en-US" w:eastAsia="zh-CN" w:bidi="ar"/>
                    </w:rPr>
                    <w:t> </w:t>
                  </w:r>
                  <w:r>
                    <w:rPr>
                      <w:rStyle w:val="35"/>
                      <w:rFonts w:hint="eastAsia" w:ascii="宋体" w:hAnsi="宋体" w:eastAsia="宋体" w:cs="宋体"/>
                      <w:i w:val="0"/>
                      <w:color w:val="000000"/>
                      <w:kern w:val="0"/>
                      <w:sz w:val="21"/>
                      <w:szCs w:val="21"/>
                      <w:lang w:val="en-US" w:eastAsia="zh-CN" w:bidi="ar"/>
                    </w:rPr>
                    <w:t>总氮的测定</w:t>
                  </w:r>
                  <w:r>
                    <w:rPr>
                      <w:rStyle w:val="37"/>
                      <w:rFonts w:hint="default" w:ascii="Times New Roman" w:hAnsi="Times New Roman" w:eastAsia="宋体" w:cs="Times New Roman"/>
                      <w:color w:val="000000"/>
                      <w:kern w:val="0"/>
                      <w:sz w:val="21"/>
                      <w:szCs w:val="21"/>
                      <w:lang w:val="en-US" w:eastAsia="zh-CN" w:bidi="ar"/>
                    </w:rPr>
                    <w:t> </w:t>
                  </w:r>
                  <w:r>
                    <w:rPr>
                      <w:rStyle w:val="35"/>
                      <w:rFonts w:hint="eastAsia" w:ascii="宋体" w:hAnsi="宋体" w:eastAsia="宋体" w:cs="宋体"/>
                      <w:i w:val="0"/>
                      <w:color w:val="000000"/>
                      <w:kern w:val="0"/>
                      <w:sz w:val="21"/>
                      <w:szCs w:val="21"/>
                      <w:lang w:val="en-US" w:eastAsia="zh-CN" w:bidi="ar"/>
                    </w:rPr>
                    <w:t>碱性过硫酸钾消解紫外分光光度法</w:t>
                  </w:r>
                  <w:r>
                    <w:rPr>
                      <w:rStyle w:val="37"/>
                      <w:rFonts w:hint="default" w:ascii="Times New Roman" w:hAnsi="Times New Roman" w:eastAsia="宋体" w:cs="Times New Roman"/>
                      <w:color w:val="000000"/>
                      <w:kern w:val="0"/>
                      <w:sz w:val="21"/>
                      <w:szCs w:val="21"/>
                      <w:lang w:val="en-US" w:eastAsia="zh-CN" w:bidi="ar"/>
                    </w:rPr>
                    <w:t xml:space="preserve"> HJ 636-2012</w:t>
                  </w:r>
                </w:p>
              </w:tc>
              <w:tc>
                <w:tcPr>
                  <w:tcW w:w="207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eastAsia" w:ascii="Times New Roman" w:hAnsi="Times New Roman" w:eastAsia="宋体" w:cs="Times New Roman"/>
                      <w:i w:val="0"/>
                      <w:color w:val="000000"/>
                      <w:kern w:val="0"/>
                      <w:sz w:val="21"/>
                      <w:szCs w:val="21"/>
                      <w:lang w:val="en-US" w:eastAsia="zh-CN" w:bidi="ar-SA"/>
                    </w:rPr>
                  </w:pPr>
                  <w:r>
                    <w:rPr>
                      <w:rStyle w:val="35"/>
                      <w:rFonts w:hint="eastAsia" w:ascii="宋体" w:hAnsi="宋体" w:eastAsia="宋体" w:cs="宋体"/>
                      <w:i w:val="0"/>
                      <w:color w:val="000000"/>
                      <w:kern w:val="0"/>
                      <w:sz w:val="21"/>
                      <w:szCs w:val="21"/>
                      <w:lang w:val="en-US" w:eastAsia="zh-CN" w:bidi="ar"/>
                    </w:rPr>
                    <w:t>紫外可见分光光度计</w:t>
                  </w:r>
                  <w:r>
                    <w:rPr>
                      <w:rStyle w:val="37"/>
                      <w:rFonts w:hint="default" w:ascii="Times New Roman" w:hAnsi="Times New Roman" w:eastAsia="宋体" w:cs="Times New Roman"/>
                      <w:color w:val="000000"/>
                      <w:kern w:val="0"/>
                      <w:sz w:val="21"/>
                      <w:szCs w:val="21"/>
                      <w:lang w:val="en-US" w:eastAsia="zh-CN" w:bidi="ar"/>
                    </w:rPr>
                    <w:t xml:space="preserve"> TU-1900</w:t>
                  </w:r>
                  <w:r>
                    <w:rPr>
                      <w:rStyle w:val="37"/>
                      <w:rFonts w:hint="eastAsia" w:ascii="宋体" w:hAnsi="宋体" w:eastAsia="宋体" w:cs="宋体"/>
                      <w:color w:val="000000"/>
                      <w:kern w:val="0"/>
                      <w:sz w:val="21"/>
                      <w:szCs w:val="21"/>
                      <w:lang w:val="en-US" w:eastAsia="zh-CN" w:bidi="ar"/>
                    </w:rPr>
                    <w:t>（</w:t>
                  </w:r>
                  <w:r>
                    <w:rPr>
                      <w:rStyle w:val="37"/>
                      <w:rFonts w:hint="default" w:ascii="Times New Roman" w:hAnsi="Times New Roman" w:eastAsia="宋体" w:cs="Times New Roman"/>
                      <w:color w:val="000000"/>
                      <w:kern w:val="0"/>
                      <w:sz w:val="21"/>
                      <w:szCs w:val="21"/>
                      <w:lang w:val="en-US" w:eastAsia="zh-CN" w:bidi="ar"/>
                    </w:rPr>
                    <w:t>DSYQ-N004-3</w:t>
                  </w:r>
                  <w:r>
                    <w:rPr>
                      <w:rStyle w:val="37"/>
                      <w:rFonts w:hint="eastAsia" w:ascii="宋体" w:hAnsi="宋体" w:eastAsia="宋体" w:cs="宋体"/>
                      <w:color w:val="000000"/>
                      <w:kern w:val="0"/>
                      <w:sz w:val="21"/>
                      <w:szCs w:val="21"/>
                      <w:lang w:val="en-US" w:eastAsia="zh-CN" w:bidi="ar"/>
                    </w:rPr>
                    <w:t>）</w:t>
                  </w:r>
                </w:p>
              </w:tc>
              <w:tc>
                <w:tcPr>
                  <w:tcW w:w="1221" w:type="dxa"/>
                  <w:vAlign w:val="center"/>
                </w:tcPr>
                <w:p>
                  <w:pPr>
                    <w:keepNext w:val="0"/>
                    <w:keepLines w:val="0"/>
                    <w:widowControl/>
                    <w:suppressLineNumbers w:val="0"/>
                    <w:autoSpaceDE w:val="0"/>
                    <w:autoSpaceDN/>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SA"/>
                    </w:rPr>
                  </w:pPr>
                  <w:r>
                    <w:rPr>
                      <w:rFonts w:hint="default" w:ascii="Times New Roman" w:hAnsi="Times New Roman" w:eastAsia="宋体" w:cs="Times New Roman"/>
                      <w:i w:val="0"/>
                      <w:color w:val="000000"/>
                      <w:kern w:val="0"/>
                      <w:sz w:val="21"/>
                      <w:szCs w:val="21"/>
                      <w:lang w:val="en-US" w:eastAsia="zh-CN" w:bidi="ar"/>
                    </w:rPr>
                    <w:t>0.05mg/L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75"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128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等效声级</w:t>
                  </w:r>
                </w:p>
              </w:tc>
              <w:tc>
                <w:tcPr>
                  <w:tcW w:w="3408"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rPr>
                  </w:pPr>
                  <w:r>
                    <w:rPr>
                      <w:rStyle w:val="36"/>
                      <w:rFonts w:hint="default" w:ascii="Times New Roman" w:hAnsi="Times New Roman" w:eastAsia="宋体" w:cs="Times New Roman"/>
                      <w:color w:val="000000"/>
                      <w:kern w:val="0"/>
                      <w:sz w:val="21"/>
                      <w:szCs w:val="21"/>
                      <w:lang w:val="en-US" w:eastAsia="zh-CN" w:bidi="ar"/>
                    </w:rPr>
                    <w:t>工业企业厂界环境噪声排放标准</w:t>
                  </w:r>
                  <w:r>
                    <w:rPr>
                      <w:rStyle w:val="35"/>
                      <w:rFonts w:hint="default" w:ascii="Times New Roman" w:hAnsi="Times New Roman" w:eastAsia="宋体" w:cs="Times New Roman"/>
                      <w:i w:val="0"/>
                      <w:color w:val="000000"/>
                      <w:kern w:val="0"/>
                      <w:sz w:val="21"/>
                      <w:szCs w:val="21"/>
                      <w:lang w:val="en-US" w:eastAsia="zh-CN" w:bidi="ar"/>
                    </w:rPr>
                    <w:t xml:space="preserve"> GB 12348-2008</w:t>
                  </w:r>
                </w:p>
              </w:tc>
              <w:tc>
                <w:tcPr>
                  <w:tcW w:w="20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5"/>
                      <w:rFonts w:hint="eastAsia"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color w:val="000000"/>
                      <w:kern w:val="0"/>
                      <w:sz w:val="21"/>
                      <w:szCs w:val="21"/>
                      <w:lang w:val="en-US" w:eastAsia="zh-CN" w:bidi="ar"/>
                    </w:rPr>
                    <w:t>多功能声级计</w:t>
                  </w:r>
                  <w:r>
                    <w:rPr>
                      <w:rStyle w:val="35"/>
                      <w:rFonts w:hint="default" w:ascii="Times New Roman" w:hAnsi="Times New Roman" w:eastAsia="宋体" w:cs="Times New Roman"/>
                      <w:i w:val="0"/>
                      <w:color w:val="000000"/>
                      <w:kern w:val="0"/>
                      <w:sz w:val="21"/>
                      <w:szCs w:val="21"/>
                      <w:lang w:val="en-US" w:eastAsia="zh-CN" w:bidi="ar"/>
                    </w:rPr>
                    <w:t xml:space="preserve"> AWA</w:t>
                  </w:r>
                  <w:r>
                    <w:rPr>
                      <w:rStyle w:val="35"/>
                      <w:rFonts w:hint="eastAsia" w:ascii="Times New Roman" w:hAnsi="Times New Roman" w:eastAsia="宋体" w:cs="Times New Roman"/>
                      <w:i w:val="0"/>
                      <w:color w:val="000000"/>
                      <w:kern w:val="0"/>
                      <w:sz w:val="21"/>
                      <w:szCs w:val="21"/>
                      <w:lang w:val="en-US" w:eastAsia="zh-CN" w:bidi="ar"/>
                    </w:rPr>
                    <w:t>5688</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rPr>
                  </w:pPr>
                  <w:r>
                    <w:rPr>
                      <w:rStyle w:val="35"/>
                      <w:rFonts w:hint="eastAsia" w:ascii="Times New Roman" w:hAnsi="Times New Roman" w:eastAsia="宋体" w:cs="Times New Roman"/>
                      <w:i w:val="0"/>
                      <w:color w:val="000000"/>
                      <w:kern w:val="0"/>
                      <w:sz w:val="21"/>
                      <w:szCs w:val="21"/>
                      <w:lang w:val="en-US" w:eastAsia="zh-CN" w:bidi="ar"/>
                    </w:rPr>
                    <w:t>（DSYQ-W001-10）</w:t>
                  </w:r>
                </w:p>
              </w:tc>
              <w:tc>
                <w:tcPr>
                  <w:tcW w:w="122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eastAsia="宋体" w:cs="Times New Roman"/>
                      <w:i w:val="0"/>
                      <w:kern w:val="0"/>
                      <w:sz w:val="21"/>
                      <w:szCs w:val="21"/>
                      <w:lang w:val="en-US" w:eastAsia="zh-CN" w:bidi="ar"/>
                    </w:rPr>
                    <w:t>/</w:t>
                  </w:r>
                </w:p>
              </w:tc>
            </w:tr>
          </w:tbl>
          <w:p>
            <w:pPr>
              <w:pStyle w:val="3"/>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default"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 xml:space="preserve"> </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3"/>
        <w:tblpPr w:leftFromText="180" w:rightFromText="180" w:vertAnchor="text" w:tblpXSpec="center" w:tblpY="1"/>
        <w:tblOverlap w:val="never"/>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9288" w:type="dxa"/>
            <w:vAlign w:val="center"/>
          </w:tcPr>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pPr>
              <w:pStyle w:val="4"/>
              <w:pageBreakBefore w:val="0"/>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1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4"/>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791"/>
              <w:gridCol w:w="1663"/>
              <w:gridCol w:w="823"/>
              <w:gridCol w:w="1070"/>
              <w:gridCol w:w="1397"/>
              <w:gridCol w:w="2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0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p>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类别</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排放源</w:t>
                  </w:r>
                </w:p>
              </w:tc>
              <w:tc>
                <w:tcPr>
                  <w:tcW w:w="2486"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测点位</w:t>
                  </w:r>
                </w:p>
              </w:tc>
              <w:tc>
                <w:tcPr>
                  <w:tcW w:w="10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测因子</w:t>
                  </w:r>
                </w:p>
              </w:tc>
              <w:tc>
                <w:tcPr>
                  <w:tcW w:w="139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测频次</w:t>
                  </w:r>
                </w:p>
              </w:tc>
              <w:tc>
                <w:tcPr>
                  <w:tcW w:w="263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705" w:type="dxa"/>
                  <w:vMerge w:val="restart"/>
                  <w:tcBorders>
                    <w:top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有组织废气</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渗碳、油淬、回火废气</w:t>
                  </w:r>
                </w:p>
              </w:tc>
              <w:tc>
                <w:tcPr>
                  <w:tcW w:w="166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1#喷淋塔+油烟净化器+活性炭吸附装置</w:t>
                  </w:r>
                </w:p>
              </w:tc>
              <w:tc>
                <w:tcPr>
                  <w:tcW w:w="823" w:type="dxa"/>
                  <w:vMerge w:val="restar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进口及排气筒总出口</w:t>
                  </w:r>
                </w:p>
              </w:tc>
              <w:tc>
                <w:tcPr>
                  <w:tcW w:w="1070" w:type="dxa"/>
                  <w:vMerge w:val="restar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s="Times New Roman"/>
                      <w:color w:val="auto"/>
                      <w:kern w:val="0"/>
                      <w:sz w:val="21"/>
                      <w:szCs w:val="21"/>
                      <w:highlight w:val="none"/>
                      <w:lang w:val="en-US" w:eastAsia="zh-CN"/>
                    </w:rPr>
                    <w:t>非甲烷总烃、油雾</w:t>
                  </w:r>
                </w:p>
              </w:tc>
              <w:tc>
                <w:tcPr>
                  <w:tcW w:w="1397" w:type="dxa"/>
                  <w:vMerge w:val="restar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2个周期，</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/周期</w:t>
                  </w:r>
                </w:p>
              </w:tc>
              <w:tc>
                <w:tcPr>
                  <w:tcW w:w="2631" w:type="dxa"/>
                  <w:vMerge w:val="restar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油雾满足《轧钢工业大气污染物排放标准》（GB28665-2012）表3相关排放要求；非甲烷总烃满足《关于全省开展工业企业挥发性有机物专项治理工作中排放建议值的通知》（豫环攻坚办〔2017〕162号）；和《挥发性有机物无组织排放控制标准》（GB37822-2019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791"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局部淬火</w:t>
                  </w:r>
                  <w:r>
                    <w:rPr>
                      <w:rFonts w:hint="default" w:ascii="Times New Roman" w:hAnsi="Times New Roman" w:eastAsia="宋体" w:cs="Times New Roman"/>
                      <w:color w:val="auto"/>
                      <w:kern w:val="0"/>
                      <w:sz w:val="21"/>
                      <w:szCs w:val="21"/>
                      <w:highlight w:val="none"/>
                      <w:lang w:val="en-US" w:eastAsia="zh-CN"/>
                    </w:rPr>
                    <w:t>废气</w:t>
                  </w:r>
                </w:p>
              </w:tc>
              <w:tc>
                <w:tcPr>
                  <w:tcW w:w="166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2#油烟净化器+活性炭吸附装置</w:t>
                  </w:r>
                </w:p>
              </w:tc>
              <w:tc>
                <w:tcPr>
                  <w:tcW w:w="823"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p>
              </w:tc>
              <w:tc>
                <w:tcPr>
                  <w:tcW w:w="1070"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p>
              </w:tc>
              <w:tc>
                <w:tcPr>
                  <w:tcW w:w="1397"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p>
              </w:tc>
              <w:tc>
                <w:tcPr>
                  <w:tcW w:w="2631"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5"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无组织废气</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2486" w:type="dxa"/>
                  <w:gridSpan w:val="2"/>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eastAsiaTheme="minorEastAsia"/>
                      <w:color w:val="auto"/>
                      <w:sz w:val="21"/>
                      <w:szCs w:val="21"/>
                      <w:vertAlign w:val="baseline"/>
                      <w:lang w:val="en-US" w:eastAsia="zh-CN"/>
                    </w:rPr>
                    <w:t>厂界外上风向设置一个点位、下风向设置3个点位</w:t>
                  </w:r>
                </w:p>
              </w:tc>
              <w:tc>
                <w:tcPr>
                  <w:tcW w:w="1070"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非甲烷总烃</w:t>
                  </w:r>
                </w:p>
              </w:tc>
              <w:tc>
                <w:tcPr>
                  <w:tcW w:w="1397"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检测2</w:t>
                  </w:r>
                  <w:r>
                    <w:rPr>
                      <w:rFonts w:hint="default" w:ascii="Times New Roman" w:hAnsi="Times New Roman" w:cs="Times New Roman" w:eastAsiaTheme="minorEastAsia"/>
                      <w:color w:val="auto"/>
                      <w:sz w:val="21"/>
                      <w:szCs w:val="21"/>
                      <w:vertAlign w:val="baseline"/>
                      <w:lang w:val="en-US" w:eastAsia="zh-CN"/>
                    </w:rPr>
                    <w:t>天</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/天</w:t>
                  </w:r>
                </w:p>
              </w:tc>
              <w:tc>
                <w:tcPr>
                  <w:tcW w:w="2631"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r>
          </w:tbl>
          <w:p>
            <w:pPr>
              <w:pStyle w:val="4"/>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本项目废</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水为生活废水</w:t>
            </w:r>
            <w:r>
              <w:rPr>
                <w:rFonts w:hint="eastAsia" w:cs="Times New Roman" w:eastAsiaTheme="minorEastAsia"/>
                <w:color w:val="000000" w:themeColor="text1"/>
                <w:sz w:val="24"/>
                <w:szCs w:val="24"/>
                <w:lang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生活废水经化粪池处理排入长垣市第二污水处理厂，监测内容详见下表。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 xml:space="preserve"> 废水监测内容一览表</w:t>
            </w:r>
          </w:p>
          <w:tbl>
            <w:tblPr>
              <w:tblStyle w:val="14"/>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1121"/>
              <w:gridCol w:w="1761"/>
              <w:gridCol w:w="1400"/>
              <w:gridCol w:w="3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0" w:type="dxa"/>
                  <w:shd w:val="clear" w:color="auto" w:fill="auto"/>
                  <w:vAlign w:val="center"/>
                </w:tcPr>
                <w:p>
                  <w:pPr>
                    <w:pStyle w:val="32"/>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监测点位</w:t>
                  </w:r>
                </w:p>
              </w:tc>
              <w:tc>
                <w:tcPr>
                  <w:tcW w:w="1121" w:type="dxa"/>
                  <w:shd w:val="clear" w:color="auto" w:fill="auto"/>
                  <w:vAlign w:val="center"/>
                </w:tcPr>
                <w:p>
                  <w:pPr>
                    <w:pStyle w:val="32"/>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监测类别</w:t>
                  </w:r>
                </w:p>
              </w:tc>
              <w:tc>
                <w:tcPr>
                  <w:tcW w:w="1761" w:type="dxa"/>
                  <w:shd w:val="clear" w:color="auto" w:fill="auto"/>
                  <w:vAlign w:val="center"/>
                </w:tcPr>
                <w:p>
                  <w:pPr>
                    <w:pStyle w:val="32"/>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监测因子</w:t>
                  </w:r>
                </w:p>
              </w:tc>
              <w:tc>
                <w:tcPr>
                  <w:tcW w:w="1400" w:type="dxa"/>
                  <w:shd w:val="clear" w:color="auto" w:fill="auto"/>
                  <w:vAlign w:val="center"/>
                </w:tcPr>
                <w:p>
                  <w:pPr>
                    <w:pStyle w:val="32"/>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监测频次</w:t>
                  </w:r>
                </w:p>
              </w:tc>
              <w:tc>
                <w:tcPr>
                  <w:tcW w:w="3179" w:type="dxa"/>
                  <w:shd w:val="clear" w:color="auto" w:fill="auto"/>
                  <w:vAlign w:val="center"/>
                </w:tcPr>
                <w:p>
                  <w:pPr>
                    <w:pStyle w:val="32"/>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60"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废水总排放口</w:t>
                  </w:r>
                </w:p>
              </w:tc>
              <w:tc>
                <w:tcPr>
                  <w:tcW w:w="112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w:t>
                  </w:r>
                </w:p>
              </w:tc>
              <w:tc>
                <w:tcPr>
                  <w:tcW w:w="176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COD、BOD</w:t>
                  </w:r>
                  <w:r>
                    <w:rPr>
                      <w:rFonts w:hint="default" w:ascii="Times New Roman" w:hAnsi="Times New Roman" w:cs="Times New Roman" w:eastAsiaTheme="minorEastAsia"/>
                      <w:b w:val="0"/>
                      <w:bCs w:val="0"/>
                      <w:color w:val="000000" w:themeColor="text1"/>
                      <w:kern w:val="2"/>
                      <w:sz w:val="21"/>
                      <w:szCs w:val="21"/>
                      <w:vertAlign w:val="subscript"/>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、SS、NH</w:t>
                  </w:r>
                  <w:r>
                    <w:rPr>
                      <w:rFonts w:hint="default" w:ascii="Times New Roman" w:hAnsi="Times New Roman" w:cs="Times New Roman" w:eastAsiaTheme="minorEastAsia"/>
                      <w:b w:val="0"/>
                      <w:bCs w:val="0"/>
                      <w:color w:val="000000" w:themeColor="text1"/>
                      <w:kern w:val="2"/>
                      <w:sz w:val="21"/>
                      <w:szCs w:val="21"/>
                      <w:vertAlign w:val="subscript"/>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-N、总磷、总氮</w:t>
                  </w:r>
                </w:p>
              </w:tc>
              <w:tc>
                <w:tcPr>
                  <w:tcW w:w="1400"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连续</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监测2天</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每</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天</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监测</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3次</w:t>
                  </w:r>
                </w:p>
              </w:tc>
              <w:tc>
                <w:tcPr>
                  <w:tcW w:w="3179"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《污水综合排放标准》（GB8978   -1996）表4中三级标准以及长垣市第</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二</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污水处理厂进水控制指标，二者取严。</w:t>
                  </w:r>
                </w:p>
              </w:tc>
            </w:tr>
          </w:tbl>
          <w:p>
            <w:pPr>
              <w:pStyle w:val="4"/>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sz w:val="24"/>
                <w:szCs w:val="24"/>
                <w:lang w:val="en-US" w:eastAsia="zh-CN"/>
              </w:rPr>
              <w:t xml:space="preserve">   </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4"/>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62"/>
              <w:gridCol w:w="1410"/>
              <w:gridCol w:w="1716"/>
              <w:gridCol w:w="3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46"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156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1716"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322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1146"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156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141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1716"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每天昼夜各1</w:t>
                  </w:r>
                  <w:r>
                    <w:rPr>
                      <w:rFonts w:hint="default" w:ascii="Times New Roman" w:hAnsi="Times New Roman" w:eastAsia="宋体" w:cs="Times New Roman"/>
                      <w:color w:val="auto"/>
                      <w:sz w:val="21"/>
                      <w:szCs w:val="21"/>
                      <w:vertAlign w:val="baseline"/>
                      <w:lang w:val="en-US" w:eastAsia="zh-CN"/>
                    </w:rPr>
                    <w:t>次</w:t>
                  </w:r>
                </w:p>
              </w:tc>
              <w:tc>
                <w:tcPr>
                  <w:tcW w:w="3224"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r>
                    <w:rPr>
                      <w:rFonts w:hint="default" w:ascii="Times New Roman" w:hAnsi="Times New Roman" w:eastAsia="宋体" w:cs="Times New Roman"/>
                      <w:b w:val="0"/>
                      <w:bCs w:val="0"/>
                      <w:color w:val="auto"/>
                      <w:sz w:val="21"/>
                      <w:szCs w:val="21"/>
                      <w:lang w:eastAsia="zh-CN"/>
                    </w:rPr>
                    <w:t>（昼间</w:t>
                  </w:r>
                  <w:r>
                    <w:rPr>
                      <w:rFonts w:hint="default" w:ascii="Times New Roman" w:hAnsi="Times New Roman" w:eastAsia="宋体" w:cs="Times New Roman"/>
                      <w:b w:val="0"/>
                      <w:bCs w:val="0"/>
                      <w:color w:val="auto"/>
                      <w:sz w:val="21"/>
                      <w:szCs w:val="21"/>
                      <w:lang w:val="en-US" w:eastAsia="zh-CN"/>
                    </w:rPr>
                    <w:t>6</w:t>
                  </w:r>
                  <w:r>
                    <w:rPr>
                      <w:rFonts w:hint="eastAsia"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lang w:val="en-US" w:eastAsia="zh-CN"/>
                    </w:rPr>
                    <w:t>dB（A）</w:t>
                  </w:r>
                  <w:r>
                    <w:rPr>
                      <w:rFonts w:hint="eastAsia" w:ascii="Times New Roman" w:hAnsi="Times New Roman" w:eastAsia="宋体" w:cs="Times New Roman"/>
                      <w:b w:val="0"/>
                      <w:bCs w:val="0"/>
                      <w:color w:val="auto"/>
                      <w:sz w:val="21"/>
                      <w:szCs w:val="21"/>
                      <w:lang w:val="en-US" w:eastAsia="zh-CN"/>
                    </w:rPr>
                    <w:t>、夜间50dB（A）</w:t>
                  </w:r>
                  <w:r>
                    <w:rPr>
                      <w:rFonts w:hint="default" w:ascii="Times New Roman" w:hAnsi="Times New Roman" w:eastAsia="宋体" w:cs="Times New Roman"/>
                      <w:b w:val="0"/>
                      <w:bCs w:val="0"/>
                      <w:color w:val="auto"/>
                      <w:sz w:val="21"/>
                      <w:szCs w:val="21"/>
                      <w:lang w:eastAsia="zh-CN"/>
                    </w:rPr>
                    <w:t>）</w:t>
                  </w:r>
                </w:p>
              </w:tc>
            </w:tr>
          </w:tbl>
          <w:p>
            <w:pPr>
              <w:pStyle w:val="4"/>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4"/>
              <w:pageBreakBefore w:val="0"/>
              <w:kinsoku/>
              <w:wordWrap/>
              <w:overflowPunct/>
              <w:topLinePunct w:val="0"/>
              <w:autoSpaceDE/>
              <w:autoSpaceDN/>
              <w:bidi w:val="0"/>
              <w:adjustRightInd/>
              <w:snapToGrid/>
              <w:spacing w:line="520" w:lineRule="exact"/>
              <w:ind w:left="0" w:leftChars="0" w:firstLine="420" w:firstLineChars="200"/>
              <w:textAlignment w:val="auto"/>
              <w:rPr>
                <w:rFonts w:hint="default" w:ascii="Times New Roman" w:hAnsi="Times New Roman" w:eastAsia="仿宋_GB2312" w:cs="Times New Roman"/>
                <w:color w:val="FF0000"/>
                <w:szCs w:val="21"/>
                <w:lang w:val="en-US" w:eastAsia="zh-CN"/>
              </w:rPr>
            </w:pPr>
          </w:p>
        </w:tc>
      </w:tr>
    </w:tbl>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3"/>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288" w:type="dxa"/>
            <w:vAlign w:val="top"/>
          </w:tcPr>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pPr>
              <w:keepNext w:val="0"/>
              <w:keepLines w:val="0"/>
              <w:pageBreakBefore w:val="0"/>
              <w:widowControl/>
              <w:numPr>
                <w:ilvl w:val="0"/>
                <w:numId w:val="1"/>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88" w:type="dxa"/>
            <w:vAlign w:val="top"/>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14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4"/>
              <w:tblW w:w="90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1"/>
              <w:gridCol w:w="1425"/>
              <w:gridCol w:w="1106"/>
              <w:gridCol w:w="1350"/>
              <w:gridCol w:w="1070"/>
              <w:gridCol w:w="1292"/>
              <w:gridCol w:w="1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75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color w:val="000000"/>
                      <w:sz w:val="21"/>
                      <w:szCs w:val="21"/>
                      <w:vertAlign w:val="baseline"/>
                      <w:lang w:eastAsia="zh-CN"/>
                    </w:rPr>
                  </w:pPr>
                  <w:r>
                    <w:rPr>
                      <w:rFonts w:hint="default" w:ascii="Times New Roman" w:hAnsi="Times New Roman" w:eastAsia="宋体" w:cs="Times New Roman"/>
                      <w:color w:val="000000"/>
                      <w:sz w:val="21"/>
                      <w:szCs w:val="21"/>
                      <w:lang w:eastAsia="zh-CN"/>
                    </w:rPr>
                    <w:t>采样日期</w:t>
                  </w:r>
                </w:p>
              </w:tc>
              <w:tc>
                <w:tcPr>
                  <w:tcW w:w="78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检测点位</w:t>
                  </w:r>
                </w:p>
              </w:tc>
              <w:tc>
                <w:tcPr>
                  <w:tcW w:w="609"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因子</w:t>
                  </w: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频次</w:t>
                  </w:r>
                </w:p>
              </w:tc>
              <w:tc>
                <w:tcPr>
                  <w:tcW w:w="589"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eastAsia="宋体" w:cs="Times New Roman"/>
                      <w:color w:val="000000"/>
                      <w:sz w:val="21"/>
                      <w:szCs w:val="21"/>
                      <w:lang w:eastAsia="zh-CN"/>
                    </w:rPr>
                    <w:t>排放浓度</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kern w:val="2"/>
                      <w:sz w:val="21"/>
                      <w:szCs w:val="21"/>
                      <w:highlight w:val="none"/>
                      <w:lang w:val="en-US" w:eastAsia="zh-CN" w:bidi="ar-SA"/>
                    </w:rPr>
                    <w:t>mg/m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sz w:val="21"/>
                      <w:szCs w:val="21"/>
                      <w:vertAlign w:val="baseline"/>
                      <w:lang w:val="en-US" w:eastAsia="zh-CN"/>
                    </w:rPr>
                    <w:t>)</w:t>
                  </w:r>
                </w:p>
              </w:tc>
              <w:tc>
                <w:tcPr>
                  <w:tcW w:w="71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排放速率（</w:t>
                  </w:r>
                  <w:r>
                    <w:rPr>
                      <w:rFonts w:hint="default" w:ascii="Times New Roman" w:hAnsi="Times New Roman" w:eastAsia="宋体" w:cs="Times New Roman"/>
                      <w:color w:val="000000"/>
                      <w:kern w:val="2"/>
                      <w:sz w:val="21"/>
                      <w:szCs w:val="21"/>
                      <w:highlight w:val="none"/>
                      <w:lang w:val="en-US" w:eastAsia="zh-CN" w:bidi="ar-SA"/>
                    </w:rPr>
                    <w:t>kg/h</w:t>
                  </w:r>
                  <w:r>
                    <w:rPr>
                      <w:rFonts w:hint="default" w:ascii="Times New Roman" w:hAnsi="Times New Roman" w:eastAsia="宋体" w:cs="Times New Roman"/>
                      <w:color w:val="000000"/>
                      <w:sz w:val="21"/>
                      <w:szCs w:val="21"/>
                      <w:lang w:eastAsia="zh-CN"/>
                    </w:rPr>
                    <w:t>）</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val="en-US" w:eastAsia="zh-CN"/>
                    </w:rPr>
                    <w:t>标干</w:t>
                  </w:r>
                  <w:r>
                    <w:rPr>
                      <w:rFonts w:hint="default" w:ascii="Times New Roman" w:hAnsi="Times New Roman" w:eastAsia="宋体" w:cs="Times New Roman"/>
                      <w:color w:val="000000"/>
                      <w:sz w:val="21"/>
                      <w:szCs w:val="21"/>
                      <w:lang w:eastAsia="zh-CN"/>
                    </w:rPr>
                    <w:t>流量（</w:t>
                  </w:r>
                  <w:r>
                    <w:rPr>
                      <w:rFonts w:hint="default" w:ascii="Times New Roman" w:hAnsi="Times New Roman" w:eastAsia="宋体" w:cs="Times New Roman"/>
                      <w:color w:val="000000"/>
                      <w:kern w:val="2"/>
                      <w:sz w:val="21"/>
                      <w:szCs w:val="21"/>
                      <w:highlight w:val="none"/>
                      <w:lang w:val="en-US" w:eastAsia="zh-CN" w:bidi="ar-SA"/>
                    </w:rPr>
                    <w:t>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kern w:val="2"/>
                      <w:sz w:val="21"/>
                      <w:szCs w:val="21"/>
                      <w:highlight w:val="none"/>
                      <w:lang w:val="en-US" w:eastAsia="zh-CN" w:bidi="ar-SA"/>
                    </w:rPr>
                    <w:t>/h</w:t>
                  </w:r>
                  <w:r>
                    <w:rPr>
                      <w:rFonts w:hint="default"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2024.01.03</w:t>
                  </w:r>
                </w:p>
              </w:tc>
              <w:tc>
                <w:tcPr>
                  <w:tcW w:w="784" w:type="pct"/>
                  <w:vMerge w:val="restart"/>
                  <w:noWrap w:val="0"/>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1#喷淋塔+油烟净化器+活性炭吸附装置进口</w:t>
                  </w:r>
                </w:p>
              </w:tc>
              <w:tc>
                <w:tcPr>
                  <w:tcW w:w="60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非甲烷</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总烃</w:t>
                  </w: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41.5</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0.065</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1.56×10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42.3</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0.068</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1.60×10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43.9</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0.071</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1.61×10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42.6</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0.068</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1.59×10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restart"/>
                  <w:noWrap w:val="0"/>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2#油烟净化器+活性炭吸附装置进口</w:t>
                  </w: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36.9</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0.024</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6.63×10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37.5</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0.025</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6.58×10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38.1</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6.09×10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37.5</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0.024</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6.43×10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restart"/>
                  <w:noWrap w:val="0"/>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1#、2#装置</w:t>
                  </w:r>
                </w:p>
                <w:p>
                  <w:pPr>
                    <w:pStyle w:val="32"/>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合并出口</w:t>
                  </w: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5.54</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0.014</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2.61×10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5.81</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0.015</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2.65×10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5.61</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0.015</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2.63×10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5.65</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0.015</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2.63×10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2024.01.0</w:t>
                  </w:r>
                  <w:r>
                    <w:rPr>
                      <w:rFonts w:hint="eastAsia" w:cs="Times New Roman"/>
                      <w:color w:val="000000"/>
                      <w:sz w:val="21"/>
                      <w:szCs w:val="21"/>
                      <w:highlight w:val="none"/>
                      <w:lang w:val="en-US" w:eastAsia="zh-CN"/>
                    </w:rPr>
                    <w:t>4</w:t>
                  </w:r>
                </w:p>
              </w:tc>
              <w:tc>
                <w:tcPr>
                  <w:tcW w:w="784" w:type="pct"/>
                  <w:vMerge w:val="restart"/>
                  <w:noWrap w:val="0"/>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1#喷淋塔+油烟净化器+活性炭吸附装置进口</w:t>
                  </w:r>
                </w:p>
              </w:tc>
              <w:tc>
                <w:tcPr>
                  <w:tcW w:w="60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非甲烷</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总烃</w:t>
                  </w: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40.3</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0.067</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1.67×10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40.9</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0.074</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1.82×10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39.8</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sz w:val="21"/>
                      <w:szCs w:val="21"/>
                      <w:lang w:val="en-US" w:eastAsia="zh-CN" w:bidi="ar-SA"/>
                    </w:rPr>
                  </w:pPr>
                  <w:r>
                    <w:rPr>
                      <w:rFonts w:hint="default" w:ascii="Times New Roman" w:hAnsi="Times New Roman" w:cs="Times New Roman"/>
                      <w:sz w:val="21"/>
                      <w:szCs w:val="21"/>
                      <w:lang w:val="en-US" w:eastAsia="zh-CN"/>
                    </w:rPr>
                    <w:t>0.075</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1.88×10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40.3</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0.072</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1.79×10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restart"/>
                  <w:noWrap w:val="0"/>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2#油烟净化器+活性炭吸附装置进口</w:t>
                  </w: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39.4</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0.026</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6.66×10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40.2</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0.027</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6.70×10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41.3</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0.028</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6.75×10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40.3</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0.027</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6.70×10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restart"/>
                  <w:noWrap w:val="0"/>
                  <w:vAlign w:val="center"/>
                </w:tcPr>
                <w:p>
                  <w:pPr>
                    <w:pStyle w:val="32"/>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1#、2#装置</w:t>
                  </w:r>
                </w:p>
                <w:p>
                  <w:pPr>
                    <w:pStyle w:val="32"/>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kern w:val="2"/>
                      <w:sz w:val="21"/>
                      <w:szCs w:val="21"/>
                      <w:lang w:val="en-US" w:eastAsia="zh-CN" w:bidi="ar-SA"/>
                    </w:rPr>
                    <w:t>合并出口</w:t>
                  </w: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5.42</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0.014</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2.67×10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5.66</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0.016</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2.74×10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5.51</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0.015</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2.69×10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5.53</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0.015</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2.70×10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7"/>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rPr>
                    <w:t>本项目废气处理装置的非甲烷总烃去除效率为</w:t>
                  </w:r>
                  <w:r>
                    <w:rPr>
                      <w:rFonts w:hint="default" w:ascii="Times New Roman" w:hAnsi="Times New Roman" w:eastAsia="宋体" w:cs="Times New Roman"/>
                      <w:sz w:val="21"/>
                      <w:szCs w:val="21"/>
                      <w:highlight w:val="none"/>
                      <w:lang w:eastAsia="zh-CN"/>
                    </w:rPr>
                    <w:t>：</w:t>
                  </w:r>
                  <w:r>
                    <w:rPr>
                      <w:rFonts w:hint="default" w:ascii="Times New Roman" w:hAnsi="Times New Roman" w:eastAsia="宋体" w:cs="Times New Roman"/>
                      <w:sz w:val="21"/>
                      <w:szCs w:val="21"/>
                      <w:highlight w:val="none"/>
                      <w:lang w:val="en-US" w:eastAsia="zh-CN"/>
                    </w:rPr>
                    <w:t>84.3</w:t>
                  </w:r>
                  <w:r>
                    <w:rPr>
                      <w:rFonts w:hint="default" w:ascii="Times New Roman" w:hAnsi="Times New Roman" w:eastAsia="宋体" w:cs="Times New Roman"/>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75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2024.01.03</w:t>
                  </w:r>
                </w:p>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restart"/>
                  <w:noWrap w:val="0"/>
                  <w:vAlign w:val="center"/>
                </w:tcPr>
                <w:p>
                  <w:pPr>
                    <w:pStyle w:val="32"/>
                    <w:keepNext w:val="0"/>
                    <w:keepLines w:val="0"/>
                    <w:pageBreakBefore w:val="0"/>
                    <w:widowControl w:val="0"/>
                    <w:kinsoku/>
                    <w:wordWrap/>
                    <w:overflowPunct w:val="0"/>
                    <w:topLinePunct/>
                    <w:autoSpaceDE/>
                    <w:autoSpaceDN/>
                    <w:bidi w:val="0"/>
                    <w:adjustRightInd w:val="0"/>
                    <w:snapToGrid w:val="0"/>
                    <w:spacing w:after="0" w:line="240" w:lineRule="auto"/>
                    <w:jc w:val="center"/>
                    <w:textAlignment w:val="baseline"/>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1#喷淋塔+油烟净化器+活性炭吸附装置进口</w:t>
                  </w:r>
                </w:p>
              </w:tc>
              <w:tc>
                <w:tcPr>
                  <w:tcW w:w="60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油雾</w:t>
                  </w: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12.7</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0.020</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1.56×10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11.8</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0.019</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1.60×10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12.4</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bidi="ar-SA"/>
                    </w:rPr>
                  </w:pPr>
                  <w:r>
                    <w:rPr>
                      <w:rFonts w:hint="default" w:ascii="Times New Roman" w:hAnsi="Times New Roman" w:cs="Times New Roman"/>
                      <w:sz w:val="21"/>
                      <w:szCs w:val="21"/>
                      <w:lang w:val="en-US" w:eastAsia="zh-CN"/>
                    </w:rPr>
                    <w:t>0.020</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1.61×10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12.3</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0.020</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1.59×10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restart"/>
                  <w:noWrap w:val="0"/>
                  <w:vAlign w:val="center"/>
                </w:tcPr>
                <w:p>
                  <w:pPr>
                    <w:pStyle w:val="32"/>
                    <w:keepNext w:val="0"/>
                    <w:keepLines w:val="0"/>
                    <w:pageBreakBefore w:val="0"/>
                    <w:widowControl/>
                    <w:kinsoku/>
                    <w:wordWrap/>
                    <w:overflowPunct w:val="0"/>
                    <w:topLinePunct/>
                    <w:autoSpaceDE/>
                    <w:autoSpaceDN/>
                    <w:bidi w:val="0"/>
                    <w:adjustRightInd w:val="0"/>
                    <w:snapToGrid w:val="0"/>
                    <w:spacing w:after="0" w:line="288" w:lineRule="auto"/>
                    <w:jc w:val="center"/>
                    <w:textAlignment w:val="baseline"/>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2#油烟净化器+活性炭吸附装置进口</w:t>
                  </w: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12.2</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8.09</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6.63×10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11.3</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7.44</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6.58×10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10.5</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6.39</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6.09×10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11.3</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7.27</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6.43×10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restart"/>
                  <w:noWrap w:val="0"/>
                  <w:vAlign w:val="center"/>
                </w:tcPr>
                <w:p>
                  <w:pPr>
                    <w:pStyle w:val="32"/>
                    <w:keepNext w:val="0"/>
                    <w:keepLines w:val="0"/>
                    <w:pageBreakBefore w:val="0"/>
                    <w:widowControl/>
                    <w:kinsoku/>
                    <w:wordWrap/>
                    <w:overflowPunct w:val="0"/>
                    <w:topLinePunct/>
                    <w:autoSpaceDE/>
                    <w:autoSpaceDN/>
                    <w:bidi w:val="0"/>
                    <w:adjustRightInd w:val="0"/>
                    <w:snapToGrid w:val="0"/>
                    <w:spacing w:after="0" w:line="288" w:lineRule="auto"/>
                    <w:jc w:val="center"/>
                    <w:textAlignment w:val="baseline"/>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1#、2#装置</w:t>
                  </w:r>
                </w:p>
                <w:p>
                  <w:pPr>
                    <w:pStyle w:val="32"/>
                    <w:keepNext w:val="0"/>
                    <w:keepLines w:val="0"/>
                    <w:pageBreakBefore w:val="0"/>
                    <w:widowControl/>
                    <w:kinsoku/>
                    <w:wordWrap/>
                    <w:overflowPunct w:val="0"/>
                    <w:topLinePunct/>
                    <w:autoSpaceDE/>
                    <w:autoSpaceDN/>
                    <w:bidi w:val="0"/>
                    <w:adjustRightInd w:val="0"/>
                    <w:snapToGrid w:val="0"/>
                    <w:spacing w:after="0" w:line="288" w:lineRule="auto"/>
                    <w:jc w:val="center"/>
                    <w:textAlignment w:val="baseline"/>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kern w:val="2"/>
                      <w:sz w:val="21"/>
                      <w:szCs w:val="21"/>
                      <w:lang w:val="en-US" w:eastAsia="zh-CN" w:bidi="ar-SA"/>
                    </w:rPr>
                    <w:t>合并出口</w:t>
                  </w: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0.87</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2.27</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2.61×10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0.96</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2.54</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2.65×10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1.02</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2.68</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2.63×10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0.95</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2.50</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2.63×10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2024.01.0</w:t>
                  </w:r>
                  <w:r>
                    <w:rPr>
                      <w:rFonts w:hint="eastAsia" w:cs="Times New Roman"/>
                      <w:color w:val="000000"/>
                      <w:sz w:val="21"/>
                      <w:szCs w:val="21"/>
                      <w:highlight w:val="none"/>
                      <w:lang w:val="en-US" w:eastAsia="zh-CN"/>
                    </w:rPr>
                    <w:t>4</w:t>
                  </w:r>
                </w:p>
              </w:tc>
              <w:tc>
                <w:tcPr>
                  <w:tcW w:w="784" w:type="pct"/>
                  <w:vMerge w:val="restart"/>
                  <w:noWrap w:val="0"/>
                  <w:vAlign w:val="center"/>
                </w:tcPr>
                <w:p>
                  <w:pPr>
                    <w:pStyle w:val="32"/>
                    <w:keepNext w:val="0"/>
                    <w:keepLines w:val="0"/>
                    <w:pageBreakBefore w:val="0"/>
                    <w:widowControl/>
                    <w:kinsoku/>
                    <w:wordWrap/>
                    <w:overflowPunct w:val="0"/>
                    <w:topLinePunct/>
                    <w:autoSpaceDE/>
                    <w:autoSpaceDN/>
                    <w:bidi w:val="0"/>
                    <w:adjustRightInd w:val="0"/>
                    <w:snapToGrid w:val="0"/>
                    <w:spacing w:after="0" w:line="288" w:lineRule="auto"/>
                    <w:jc w:val="center"/>
                    <w:textAlignment w:val="baseline"/>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1#喷淋塔+油烟净化器+活性炭吸附装置进口</w:t>
                  </w:r>
                </w:p>
              </w:tc>
              <w:tc>
                <w:tcPr>
                  <w:tcW w:w="60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油雾</w:t>
                  </w: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13.7</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1.67×10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14.5</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0.026</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1.82×10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13.2</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bidi="ar-SA"/>
                    </w:rPr>
                  </w:pPr>
                  <w:r>
                    <w:rPr>
                      <w:rFonts w:hint="default" w:ascii="Times New Roman" w:hAnsi="Times New Roman" w:cs="Times New Roman"/>
                      <w:sz w:val="21"/>
                      <w:szCs w:val="21"/>
                      <w:lang w:val="en-US" w:eastAsia="zh-CN"/>
                    </w:rPr>
                    <w:t>0.025</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1.88×10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13.8</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0.025</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1.79×10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restart"/>
                  <w:noWrap w:val="0"/>
                  <w:vAlign w:val="center"/>
                </w:tcPr>
                <w:p>
                  <w:pPr>
                    <w:pStyle w:val="32"/>
                    <w:keepNext w:val="0"/>
                    <w:keepLines w:val="0"/>
                    <w:pageBreakBefore w:val="0"/>
                    <w:widowControl/>
                    <w:kinsoku/>
                    <w:wordWrap/>
                    <w:overflowPunct w:val="0"/>
                    <w:topLinePunct/>
                    <w:autoSpaceDE/>
                    <w:autoSpaceDN/>
                    <w:bidi w:val="0"/>
                    <w:adjustRightInd w:val="0"/>
                    <w:snapToGrid w:val="0"/>
                    <w:spacing w:after="0" w:line="240" w:lineRule="auto"/>
                    <w:jc w:val="center"/>
                    <w:textAlignment w:val="baseline"/>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kern w:val="2"/>
                      <w:sz w:val="21"/>
                      <w:szCs w:val="21"/>
                      <w:lang w:val="en-US" w:eastAsia="zh-CN" w:bidi="ar-SA"/>
                    </w:rPr>
                    <w:t>2#油烟净化器+活性炭吸附装置进口</w:t>
                  </w: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11.3</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color w:val="000000"/>
                      <w:kern w:val="2"/>
                      <w:sz w:val="21"/>
                      <w:szCs w:val="21"/>
                      <w:highlight w:val="none"/>
                      <w:lang w:val="en-US" w:eastAsia="zh-CN" w:bidi="ar-SA"/>
                    </w:rPr>
                    <w:t>7.53</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6.66×10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12.7</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8.51</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6.70×10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11.8</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7.97</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6.75×10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11.9</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7.97</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6.70×10</w:t>
                  </w:r>
                  <w:r>
                    <w:rPr>
                      <w:rFonts w:hint="default" w:ascii="Times New Roman" w:hAnsi="Times New Roman" w:eastAsia="宋体" w:cs="Times New Roman"/>
                      <w:color w:val="000000"/>
                      <w:kern w:val="2"/>
                      <w:sz w:val="21"/>
                      <w:szCs w:val="21"/>
                      <w:highlight w:val="none"/>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restart"/>
                  <w:noWrap w:val="0"/>
                  <w:vAlign w:val="center"/>
                </w:tcPr>
                <w:p>
                  <w:pPr>
                    <w:pStyle w:val="32"/>
                    <w:keepNext w:val="0"/>
                    <w:keepLines w:val="0"/>
                    <w:pageBreakBefore w:val="0"/>
                    <w:widowControl/>
                    <w:kinsoku/>
                    <w:wordWrap/>
                    <w:overflowPunct w:val="0"/>
                    <w:topLinePunct/>
                    <w:autoSpaceDE/>
                    <w:autoSpaceDN/>
                    <w:bidi w:val="0"/>
                    <w:adjustRightInd w:val="0"/>
                    <w:snapToGrid w:val="0"/>
                    <w:spacing w:after="0" w:line="240" w:lineRule="auto"/>
                    <w:jc w:val="center"/>
                    <w:textAlignment w:val="baseline"/>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1#、2#装置</w:t>
                  </w:r>
                </w:p>
                <w:p>
                  <w:pPr>
                    <w:pStyle w:val="32"/>
                    <w:keepNext w:val="0"/>
                    <w:keepLines w:val="0"/>
                    <w:pageBreakBefore w:val="0"/>
                    <w:widowControl/>
                    <w:kinsoku/>
                    <w:wordWrap/>
                    <w:overflowPunct w:val="0"/>
                    <w:topLinePunct/>
                    <w:autoSpaceDE/>
                    <w:autoSpaceDN/>
                    <w:bidi w:val="0"/>
                    <w:adjustRightInd w:val="0"/>
                    <w:snapToGrid w:val="0"/>
                    <w:spacing w:after="0" w:line="240" w:lineRule="auto"/>
                    <w:jc w:val="center"/>
                    <w:textAlignment w:val="baseline"/>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kern w:val="2"/>
                      <w:sz w:val="21"/>
                      <w:szCs w:val="21"/>
                      <w:lang w:val="en-US" w:eastAsia="zh-CN" w:bidi="ar-SA"/>
                    </w:rPr>
                    <w:t>合并出口</w:t>
                  </w: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1.01</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2.69</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2.67×10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1.04</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2.85</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2.74×10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0.94</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2.53</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2.69×10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both"/>
                    <w:rPr>
                      <w:rFonts w:hint="default" w:ascii="Times New Roman" w:hAnsi="Times New Roman" w:eastAsia="宋体" w:cs="Times New Roman"/>
                      <w:color w:val="000000"/>
                      <w:sz w:val="21"/>
                      <w:szCs w:val="21"/>
                      <w:highlight w:val="none"/>
                      <w:lang w:val="en-US" w:eastAsia="zh-CN"/>
                    </w:rPr>
                  </w:pPr>
                </w:p>
              </w:tc>
              <w:tc>
                <w:tcPr>
                  <w:tcW w:w="78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60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88" w:lineRule="auto"/>
                    <w:jc w:val="center"/>
                    <w:rPr>
                      <w:rFonts w:hint="default" w:ascii="Times New Roman" w:hAnsi="Times New Roman" w:eastAsia="宋体" w:cs="Times New Roman"/>
                      <w:color w:val="000000"/>
                      <w:sz w:val="21"/>
                      <w:szCs w:val="21"/>
                      <w:highlight w:val="none"/>
                      <w:lang w:val="en-US" w:eastAsia="zh-CN"/>
                    </w:rPr>
                  </w:pPr>
                </w:p>
              </w:tc>
              <w:tc>
                <w:tcPr>
                  <w:tcW w:w="74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58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1.00</w:t>
                  </w:r>
                </w:p>
              </w:tc>
              <w:tc>
                <w:tcPr>
                  <w:tcW w:w="711"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2.69</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80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88"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2.70×10</w:t>
                  </w:r>
                  <w:r>
                    <w:rPr>
                      <w:rFonts w:hint="default" w:ascii="Times New Roman" w:hAnsi="Times New Roman" w:eastAsia="宋体" w:cs="Times New Roman"/>
                      <w:color w:val="000000"/>
                      <w:kern w:val="2"/>
                      <w:sz w:val="21"/>
                      <w:szCs w:val="21"/>
                      <w:highlight w:val="none"/>
                      <w:vertAlign w:val="superscript"/>
                      <w:lang w:val="en-US" w:eastAsia="zh-CN" w:bidi="ar-SA"/>
                    </w:rPr>
                    <w:t>3</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由检测数据可知</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sz w:val="24"/>
                <w:lang w:val="en-US" w:eastAsia="zh-CN"/>
              </w:rPr>
              <w:t>本项目非甲烷总烃排放浓度在</w:t>
            </w:r>
            <w:r>
              <w:rPr>
                <w:rFonts w:hint="default" w:ascii="Times New Roman" w:hAnsi="Times New Roman" w:eastAsia="宋体" w:cs="Times New Roman"/>
                <w:color w:val="000000"/>
                <w:sz w:val="24"/>
                <w:lang w:val="en-US" w:eastAsia="zh-CN"/>
              </w:rPr>
              <w:t>5.42</w:t>
            </w:r>
            <w:r>
              <w:rPr>
                <w:rFonts w:hint="eastAsia" w:ascii="Times New Roman" w:hAnsi="Times New Roman" w:eastAsia="宋体" w:cs="Times New Roman"/>
                <w:color w:val="000000"/>
                <w:sz w:val="24"/>
                <w:lang w:val="en-US" w:eastAsia="zh-CN"/>
              </w:rPr>
              <w:t>-</w:t>
            </w:r>
            <w:r>
              <w:rPr>
                <w:rFonts w:hint="default" w:ascii="Times New Roman" w:hAnsi="Times New Roman" w:eastAsia="宋体" w:cs="Times New Roman"/>
                <w:color w:val="000000"/>
                <w:sz w:val="24"/>
                <w:lang w:val="en-US" w:eastAsia="zh-CN"/>
              </w:rPr>
              <w:t>5.81mg/m</w:t>
            </w:r>
            <w:r>
              <w:rPr>
                <w:rFonts w:hint="default" w:ascii="Times New Roman" w:hAnsi="Times New Roman" w:eastAsia="宋体" w:cs="Times New Roman"/>
                <w:color w:val="000000"/>
                <w:sz w:val="24"/>
                <w:vertAlign w:val="superscript"/>
                <w:lang w:val="en-US" w:eastAsia="zh-CN"/>
              </w:rPr>
              <w:t>3</w:t>
            </w:r>
            <w:r>
              <w:rPr>
                <w:rFonts w:hint="eastAsia" w:ascii="Times New Roman" w:hAnsi="Times New Roman" w:eastAsia="宋体" w:cs="Times New Roman"/>
                <w:color w:val="000000"/>
                <w:sz w:val="24"/>
                <w:lang w:val="en-US" w:eastAsia="zh-CN"/>
              </w:rPr>
              <w:t>之间，</w:t>
            </w:r>
            <w:r>
              <w:rPr>
                <w:rFonts w:hint="default" w:ascii="Times New Roman" w:hAnsi="Times New Roman" w:eastAsia="宋体" w:cs="Times New Roman"/>
                <w:color w:val="000000"/>
                <w:sz w:val="24"/>
                <w:lang w:val="en-US" w:eastAsia="zh-CN"/>
              </w:rPr>
              <w:t>满足</w:t>
            </w:r>
            <w:r>
              <w:rPr>
                <w:rFonts w:hint="eastAsia" w:ascii="Times New Roman" w:hAnsi="Times New Roman" w:eastAsia="宋体" w:cs="Times New Roman"/>
                <w:color w:val="000000"/>
                <w:sz w:val="24"/>
                <w:lang w:val="en-US" w:eastAsia="zh-CN"/>
              </w:rPr>
              <w:t>满足</w:t>
            </w:r>
            <w:r>
              <w:rPr>
                <w:rFonts w:hint="default" w:ascii="Times New Roman" w:hAnsi="Times New Roman" w:eastAsia="宋体" w:cs="Times New Roman"/>
                <w:color w:val="000000"/>
                <w:sz w:val="24"/>
                <w:lang w:val="en-US" w:eastAsia="zh-CN"/>
              </w:rPr>
              <w:t>《关于全省开展工业企业挥发性有机物专项治理工作中排放建议值的通知》（豫环攻坚办〔2017〕162号）有组织：</w:t>
            </w:r>
            <w:r>
              <w:rPr>
                <w:rFonts w:hint="eastAsia" w:ascii="Times New Roman" w:hAnsi="Times New Roman" w:eastAsia="宋体" w:cs="Times New Roman"/>
                <w:color w:val="000000"/>
                <w:sz w:val="24"/>
                <w:lang w:val="en-US" w:eastAsia="zh-CN"/>
              </w:rPr>
              <w:t>8</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油雾排放浓度在</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0.87</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1.04</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sz w:val="24"/>
                <w:szCs w:val="24"/>
                <w:highlight w:val="none"/>
                <w:vertAlign w:val="baseline"/>
                <w:lang w:eastAsia="zh-CN"/>
              </w:rPr>
              <w:t>之间，排放速率在</w:t>
            </w:r>
            <w:r>
              <w:rPr>
                <w:rFonts w:hint="eastAsia" w:ascii="Times New Roman" w:hAnsi="Times New Roman" w:eastAsia="宋体" w:cs="Times New Roman"/>
                <w:sz w:val="24"/>
                <w:szCs w:val="24"/>
                <w:highlight w:val="none"/>
                <w:vertAlign w:val="baseline"/>
                <w:lang w:val="en-US" w:eastAsia="zh-CN"/>
              </w:rPr>
              <w:t>0.0147~0.16kg/h</w:t>
            </w:r>
            <w:r>
              <w:rPr>
                <w:rFonts w:hint="eastAsia" w:ascii="Times New Roman" w:hAnsi="Times New Roman" w:eastAsia="宋体" w:cs="Times New Roman"/>
                <w:sz w:val="24"/>
                <w:szCs w:val="24"/>
                <w:highlight w:val="none"/>
                <w:vertAlign w:val="baseline"/>
                <w:lang w:eastAsia="zh-CN"/>
              </w:rPr>
              <w:t>之间，</w:t>
            </w:r>
            <w:r>
              <w:rPr>
                <w:rFonts w:hint="eastAsia" w:ascii="Times New Roman" w:hAnsi="Times New Roman" w:eastAsia="宋体" w:cs="Times New Roman"/>
                <w:b w:val="0"/>
                <w:bCs w:val="0"/>
                <w:color w:val="262626"/>
                <w:sz w:val="24"/>
                <w:szCs w:val="24"/>
                <w:highlight w:val="none"/>
                <w:u w:val="none"/>
                <w:lang w:val="en-US" w:eastAsia="zh-CN"/>
              </w:rPr>
              <w:t>满</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足</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《轧钢工业大气污染物排放标准》（GB28665-2012）表3</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标</w:t>
            </w:r>
            <w:r>
              <w:rPr>
                <w:rFonts w:hint="default" w:ascii="Times New Roman" w:hAnsi="Times New Roman" w:eastAsia="宋体" w:cs="Times New Roman"/>
                <w:color w:val="000000"/>
                <w:sz w:val="24"/>
                <w:lang w:eastAsia="zh-CN"/>
              </w:rPr>
              <w:t>准要求</w:t>
            </w:r>
            <w:r>
              <w:rPr>
                <w:rFonts w:hint="default" w:ascii="Times New Roman" w:hAnsi="Times New Roman" w:eastAsia="宋体" w:cs="Times New Roman"/>
                <w:color w:val="000000"/>
                <w:sz w:val="24"/>
                <w:lang w:val="en-US" w:eastAsia="zh-CN"/>
              </w:rPr>
              <w:t>（有组织：</w:t>
            </w:r>
            <w:r>
              <w:rPr>
                <w:rFonts w:hint="eastAsia" w:ascii="Times New Roman" w:hAnsi="Times New Roman" w:eastAsia="宋体" w:cs="Times New Roman"/>
                <w:color w:val="000000"/>
                <w:sz w:val="24"/>
                <w:lang w:val="en-US" w:eastAsia="zh-CN"/>
              </w:rPr>
              <w:t>2</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eastAsia" w:ascii="Times New Roman" w:hAnsi="Times New Roman" w:eastAsia="宋体" w:cs="Times New Roman"/>
                <w:color w:val="000000"/>
                <w:sz w:val="24"/>
                <w:lang w:val="en-US" w:eastAsia="zh-CN"/>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4"/>
              <w:tblW w:w="47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8"/>
              <w:gridCol w:w="1766"/>
              <w:gridCol w:w="1611"/>
              <w:gridCol w:w="1551"/>
              <w:gridCol w:w="1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0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采样</w:t>
                  </w:r>
                </w:p>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日期</w:t>
                  </w:r>
                </w:p>
              </w:tc>
              <w:tc>
                <w:tcPr>
                  <w:tcW w:w="1019"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检测点位</w:t>
                  </w:r>
                </w:p>
              </w:tc>
              <w:tc>
                <w:tcPr>
                  <w:tcW w:w="930"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检测因子</w:t>
                  </w: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检测</w:t>
                  </w:r>
                </w:p>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频次</w:t>
                  </w:r>
                </w:p>
              </w:tc>
              <w:tc>
                <w:tcPr>
                  <w:tcW w:w="104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bidi="ar-SA"/>
                    </w:rPr>
                    <w:t>浓度（mg/m</w:t>
                  </w:r>
                  <w:r>
                    <w:rPr>
                      <w:rFonts w:hint="default" w:ascii="Times New Roman" w:hAnsi="Times New Roman" w:eastAsia="宋体" w:cs="Times New Roman"/>
                      <w:sz w:val="21"/>
                      <w:szCs w:val="21"/>
                      <w:vertAlign w:val="superscript"/>
                      <w:lang w:val="en-US" w:eastAsia="zh-CN" w:bidi="ar-SA"/>
                    </w:rPr>
                    <w:t>3</w:t>
                  </w:r>
                  <w:r>
                    <w:rPr>
                      <w:rFonts w:hint="default" w:ascii="Times New Roman" w:hAnsi="Times New Roman" w:eastAsia="宋体" w:cs="Times New Roman"/>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88" w:lineRule="auto"/>
                    <w:jc w:val="center"/>
                    <w:textAlignment w:val="auto"/>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2024.01.03</w:t>
                  </w:r>
                </w:p>
              </w:tc>
              <w:tc>
                <w:tcPr>
                  <w:tcW w:w="101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上风向参照点0#</w:t>
                  </w:r>
                </w:p>
              </w:tc>
              <w:tc>
                <w:tcPr>
                  <w:tcW w:w="930"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非甲烷总烃</w:t>
                  </w: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第1次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第2次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第3次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eastAsia="宋体" w:cs="Times New Roman"/>
                      <w:sz w:val="21"/>
                      <w:szCs w:val="21"/>
                      <w:lang w:val="en-US" w:eastAsia="zh-CN" w:bidi="ar-SA"/>
                    </w:rPr>
                    <w:t>下风向监控点1#</w:t>
                  </w:r>
                </w:p>
              </w:tc>
              <w:tc>
                <w:tcPr>
                  <w:tcW w:w="93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bidi="ar-SA"/>
                    </w:rPr>
                  </w:pPr>
                  <w:r>
                    <w:rPr>
                      <w:rFonts w:hint="default" w:ascii="Times New Roman" w:hAnsi="Times New Roman" w:cs="Times New Roman"/>
                      <w:sz w:val="21"/>
                      <w:szCs w:val="21"/>
                      <w:vertAlign w:val="baseline"/>
                      <w:lang w:val="en-US" w:eastAsia="zh-CN"/>
                    </w:rPr>
                    <w:t>第1次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bidi="ar-SA"/>
                    </w:rPr>
                  </w:pPr>
                  <w:r>
                    <w:rPr>
                      <w:rFonts w:hint="default" w:ascii="Times New Roman" w:hAnsi="Times New Roman" w:cs="Times New Roman"/>
                      <w:sz w:val="21"/>
                      <w:szCs w:val="21"/>
                      <w:vertAlign w:val="baseline"/>
                      <w:lang w:val="en-US" w:eastAsia="zh-CN"/>
                    </w:rPr>
                    <w:t>第2次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bidi="ar-SA"/>
                    </w:rPr>
                  </w:pPr>
                  <w:r>
                    <w:rPr>
                      <w:rFonts w:hint="default" w:ascii="Times New Roman" w:hAnsi="Times New Roman" w:cs="Times New Roman"/>
                      <w:sz w:val="21"/>
                      <w:szCs w:val="21"/>
                      <w:vertAlign w:val="baseline"/>
                      <w:lang w:val="en-US" w:eastAsia="zh-CN"/>
                    </w:rPr>
                    <w:t>第3次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lang w:val="en-US" w:eastAsia="zh-CN"/>
                    </w:rPr>
                    <w:t>下风向监控点2#</w:t>
                  </w: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第1次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第2次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第3次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lang w:val="en-US" w:eastAsia="zh-CN"/>
                    </w:rPr>
                    <w:t>下风向监控点3#</w:t>
                  </w: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第1次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第2次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第3次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88" w:lineRule="auto"/>
                    <w:jc w:val="center"/>
                    <w:textAlignment w:val="auto"/>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2024.01.04</w:t>
                  </w:r>
                </w:p>
              </w:tc>
              <w:tc>
                <w:tcPr>
                  <w:tcW w:w="101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上风向参照点0#</w:t>
                  </w:r>
                </w:p>
              </w:tc>
              <w:tc>
                <w:tcPr>
                  <w:tcW w:w="930"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bidi="ar-SA"/>
                    </w:rPr>
                  </w:pPr>
                  <w:r>
                    <w:rPr>
                      <w:rFonts w:hint="default" w:ascii="Times New Roman" w:hAnsi="Times New Roman" w:cs="Times New Roman"/>
                      <w:sz w:val="21"/>
                      <w:szCs w:val="21"/>
                      <w:vertAlign w:val="baseline"/>
                      <w:lang w:val="en-US" w:eastAsia="zh-CN"/>
                    </w:rPr>
                    <w:t>非甲烷总烃</w:t>
                  </w: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第1次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第2次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第3次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eastAsia="宋体" w:cs="Times New Roman"/>
                      <w:sz w:val="21"/>
                      <w:szCs w:val="21"/>
                      <w:lang w:val="en-US" w:eastAsia="zh-CN" w:bidi="ar-SA"/>
                    </w:rPr>
                    <w:t>下风向监控点1#</w:t>
                  </w:r>
                </w:p>
              </w:tc>
              <w:tc>
                <w:tcPr>
                  <w:tcW w:w="930"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bidi="ar-SA"/>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bidi="ar-SA"/>
                    </w:rPr>
                  </w:pPr>
                  <w:r>
                    <w:rPr>
                      <w:rFonts w:hint="default" w:ascii="Times New Roman" w:hAnsi="Times New Roman" w:cs="Times New Roman"/>
                      <w:sz w:val="21"/>
                      <w:szCs w:val="21"/>
                      <w:vertAlign w:val="baseline"/>
                      <w:lang w:val="en-US" w:eastAsia="zh-CN"/>
                    </w:rPr>
                    <w:t>第1次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vertAlign w:val="baseline"/>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bidi="ar-SA"/>
                    </w:rPr>
                  </w:pPr>
                  <w:r>
                    <w:rPr>
                      <w:rFonts w:hint="default" w:ascii="Times New Roman" w:hAnsi="Times New Roman" w:cs="Times New Roman"/>
                      <w:sz w:val="21"/>
                      <w:szCs w:val="21"/>
                      <w:vertAlign w:val="baseline"/>
                      <w:lang w:val="en-US" w:eastAsia="zh-CN"/>
                    </w:rPr>
                    <w:t>第2次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bidi="ar-SA"/>
                    </w:rPr>
                  </w:pPr>
                  <w:r>
                    <w:rPr>
                      <w:rFonts w:hint="default" w:ascii="Times New Roman" w:hAnsi="Times New Roman" w:cs="Times New Roman"/>
                      <w:sz w:val="21"/>
                      <w:szCs w:val="21"/>
                      <w:vertAlign w:val="baseline"/>
                      <w:lang w:val="en-US" w:eastAsia="zh-CN"/>
                    </w:rPr>
                    <w:t>第3次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lang w:val="en-US" w:eastAsia="zh-CN"/>
                    </w:rPr>
                    <w:t>下风向监控点2#</w:t>
                  </w: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第1次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第2次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第3次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lang w:val="en-US" w:eastAsia="zh-CN"/>
                    </w:rPr>
                    <w:t>下风向监控点3#</w:t>
                  </w: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第1次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第2次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107"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1019"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930"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p>
              </w:tc>
              <w:tc>
                <w:tcPr>
                  <w:tcW w:w="89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第3次</w:t>
                  </w:r>
                </w:p>
              </w:tc>
              <w:tc>
                <w:tcPr>
                  <w:tcW w:w="1045"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1.24</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结果，无组织废气中无组织废气中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cs="Times New Roman"/>
                <w:sz w:val="24"/>
                <w:szCs w:val="24"/>
                <w:vertAlign w:val="baseline"/>
                <w:lang w:val="en-US" w:eastAsia="zh-CN"/>
              </w:rPr>
              <w:t>在</w:t>
            </w:r>
            <w:r>
              <w:rPr>
                <w:rFonts w:hint="default" w:ascii="Times New Roman" w:hAnsi="Times New Roman" w:cs="Times New Roman"/>
                <w:sz w:val="24"/>
                <w:szCs w:val="24"/>
                <w:vertAlign w:val="baseline"/>
                <w:lang w:val="en-US" w:eastAsia="zh-CN"/>
              </w:rPr>
              <w:t>0.96</w:t>
            </w:r>
            <w:r>
              <w:rPr>
                <w:rFonts w:hint="eastAsia" w:ascii="Times New Roman" w:hAnsi="Times New Roman" w:cs="Times New Roman"/>
                <w:sz w:val="24"/>
                <w:szCs w:val="24"/>
                <w:vertAlign w:val="baseline"/>
                <w:lang w:val="en-US" w:eastAsia="zh-CN"/>
              </w:rPr>
              <w:t>-</w:t>
            </w:r>
            <w:r>
              <w:rPr>
                <w:rFonts w:hint="default" w:ascii="Times New Roman" w:hAnsi="Times New Roman" w:cs="Times New Roman"/>
                <w:sz w:val="24"/>
                <w:szCs w:val="24"/>
                <w:vertAlign w:val="baseline"/>
                <w:lang w:val="en-US" w:eastAsia="zh-CN"/>
              </w:rPr>
              <w:t>1.36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挥发性有机物无组织排放控制标准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GB37822-2019</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）标准要求（6.0mg/m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2、废水检测</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jc w:val="both"/>
              <w:textAlignment w:val="auto"/>
              <w:outlineLvl w:val="9"/>
              <w:rPr>
                <w:rFonts w:hint="default" w:ascii="Times New Roman" w:hAnsi="Times New Roman" w:cs="Times New Roman" w:eastAsiaTheme="minorEastAsia"/>
                <w:color w:val="FF0000"/>
                <w:kern w:val="2"/>
                <w:sz w:val="24"/>
                <w:szCs w:val="24"/>
                <w:lang w:val="en-US" w:eastAsia="zh-CN"/>
              </w:rPr>
            </w:pPr>
            <w:r>
              <w:rPr>
                <w:rFonts w:hint="default" w:ascii="Times New Roman" w:hAnsi="Times New Roman" w:cs="Times New Roman" w:eastAsiaTheme="minorEastAsia"/>
                <w:color w:val="000000" w:themeColor="text1"/>
                <w:kern w:val="2"/>
                <w:sz w:val="24"/>
                <w:szCs w:val="24"/>
                <w:lang w:val="en-US" w:eastAsia="zh-CN"/>
                <w14:textFill>
                  <w14:solidFill>
                    <w14:schemeClr w14:val="tx1"/>
                  </w14:solidFill>
                </w14:textFill>
              </w:rPr>
              <w:t>本项目废水检测结果见表1</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6</w:t>
            </w:r>
            <w:r>
              <w:rPr>
                <w:rFonts w:hint="default" w:ascii="Times New Roman" w:hAnsi="Times New Roman" w:cs="Times New Roman" w:eastAsiaTheme="minorEastAsia"/>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16 </w:t>
            </w:r>
            <w:r>
              <w:rPr>
                <w:rFonts w:hint="default" w:ascii="Times New Roman" w:hAnsi="Times New Roman" w:cs="Times New Roman" w:eastAsiaTheme="minorEastAsia"/>
                <w:b/>
                <w:bCs/>
                <w:color w:val="auto"/>
                <w:kern w:val="2"/>
                <w:sz w:val="24"/>
                <w:szCs w:val="24"/>
                <w:lang w:val="en-US" w:eastAsia="zh-CN" w:bidi="ar-SA"/>
              </w:rPr>
              <w:t xml:space="preserve"> 废水总排放口废水监测结果一览表</w:t>
            </w:r>
          </w:p>
          <w:tbl>
            <w:tblPr>
              <w:tblStyle w:val="14"/>
              <w:tblW w:w="51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1621"/>
              <w:gridCol w:w="1249"/>
              <w:gridCol w:w="1799"/>
              <w:gridCol w:w="1406"/>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955"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采样日期</w:t>
                  </w:r>
                </w:p>
              </w:tc>
              <w:tc>
                <w:tcPr>
                  <w:tcW w:w="876"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检测</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点位</w:t>
                  </w:r>
                </w:p>
              </w:tc>
              <w:tc>
                <w:tcPr>
                  <w:tcW w:w="675"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检测因子</w:t>
                  </w: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检测频次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浓度</w:t>
                  </w:r>
                </w:p>
              </w:tc>
              <w:tc>
                <w:tcPr>
                  <w:tcW w:w="759"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2024.01.03</w:t>
                  </w:r>
                </w:p>
              </w:tc>
              <w:tc>
                <w:tcPr>
                  <w:tcW w:w="876"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生活污水排放口</w:t>
                  </w: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化学需氧量</w:t>
                  </w: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187</w:t>
                  </w:r>
                </w:p>
              </w:tc>
              <w:tc>
                <w:tcPr>
                  <w:tcW w:w="75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192</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204</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194</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五日生化需氧量</w:t>
                  </w: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54.1</w:t>
                  </w:r>
                </w:p>
              </w:tc>
              <w:tc>
                <w:tcPr>
                  <w:tcW w:w="75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53.7</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55.3</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54.4</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悬浮物</w:t>
                  </w: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103</w:t>
                  </w:r>
                </w:p>
              </w:tc>
              <w:tc>
                <w:tcPr>
                  <w:tcW w:w="75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105</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101</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103</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氨氮</w:t>
                  </w: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1</w:t>
                  </w:r>
                  <w:r>
                    <w:rPr>
                      <w:rFonts w:hint="eastAsia" w:ascii="Times New Roman" w:hAnsi="Times New Roman" w:cs="Times New Roman" w:eastAsiaTheme="minorEastAsia"/>
                      <w:bCs/>
                      <w:kern w:val="2"/>
                      <w:sz w:val="21"/>
                      <w:szCs w:val="21"/>
                      <w:lang w:val="en-US" w:eastAsia="zh-CN" w:bidi="ar-SA"/>
                    </w:rPr>
                    <w:t>7</w:t>
                  </w:r>
                  <w:r>
                    <w:rPr>
                      <w:rFonts w:hint="default" w:ascii="Times New Roman" w:hAnsi="Times New Roman" w:cs="Times New Roman" w:eastAsiaTheme="minorEastAsia"/>
                      <w:bCs/>
                      <w:kern w:val="2"/>
                      <w:sz w:val="21"/>
                      <w:szCs w:val="21"/>
                      <w:lang w:val="en-US" w:eastAsia="zh-CN" w:bidi="ar-SA"/>
                    </w:rPr>
                    <w:t>.1</w:t>
                  </w:r>
                </w:p>
              </w:tc>
              <w:tc>
                <w:tcPr>
                  <w:tcW w:w="75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1</w:t>
                  </w:r>
                  <w:r>
                    <w:rPr>
                      <w:rFonts w:hint="eastAsia" w:ascii="Times New Roman" w:hAnsi="Times New Roman" w:cs="Times New Roman" w:eastAsiaTheme="minorEastAsia"/>
                      <w:bCs/>
                      <w:kern w:val="2"/>
                      <w:sz w:val="21"/>
                      <w:szCs w:val="21"/>
                      <w:lang w:val="en-US" w:eastAsia="zh-CN" w:bidi="ar-SA"/>
                    </w:rPr>
                    <w:t>6</w:t>
                  </w:r>
                  <w:r>
                    <w:rPr>
                      <w:rFonts w:hint="default" w:ascii="Times New Roman" w:hAnsi="Times New Roman" w:cs="Times New Roman" w:eastAsiaTheme="minorEastAsia"/>
                      <w:bCs/>
                      <w:kern w:val="2"/>
                      <w:sz w:val="21"/>
                      <w:szCs w:val="21"/>
                      <w:lang w:val="en-US" w:eastAsia="zh-CN" w:bidi="ar-SA"/>
                    </w:rPr>
                    <w:t>.7</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1</w:t>
                  </w:r>
                  <w:r>
                    <w:rPr>
                      <w:rFonts w:hint="eastAsia" w:ascii="Times New Roman" w:hAnsi="Times New Roman" w:cs="Times New Roman" w:eastAsiaTheme="minorEastAsia"/>
                      <w:bCs/>
                      <w:kern w:val="2"/>
                      <w:sz w:val="21"/>
                      <w:szCs w:val="21"/>
                      <w:lang w:val="en-US" w:eastAsia="zh-CN" w:bidi="ar-SA"/>
                    </w:rPr>
                    <w:t>5</w:t>
                  </w:r>
                  <w:r>
                    <w:rPr>
                      <w:rFonts w:hint="default" w:ascii="Times New Roman" w:hAnsi="Times New Roman" w:cs="Times New Roman" w:eastAsiaTheme="minorEastAsia"/>
                      <w:bCs/>
                      <w:kern w:val="2"/>
                      <w:sz w:val="21"/>
                      <w:szCs w:val="21"/>
                      <w:lang w:val="en-US" w:eastAsia="zh-CN" w:bidi="ar-SA"/>
                    </w:rPr>
                    <w:t>.5</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eastAsia" w:ascii="Times New Roman" w:hAnsi="Times New Roman" w:cs="Times New Roman" w:eastAsiaTheme="minorEastAsia"/>
                      <w:bCs/>
                      <w:kern w:val="2"/>
                      <w:sz w:val="21"/>
                      <w:szCs w:val="21"/>
                      <w:lang w:val="en-US" w:eastAsia="zh-CN" w:bidi="ar-SA"/>
                    </w:rPr>
                    <w:t>16.4</w:t>
                  </w:r>
                </w:p>
              </w:tc>
              <w:tc>
                <w:tcPr>
                  <w:tcW w:w="759"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总磷</w:t>
                  </w: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0.53</w:t>
                  </w:r>
                </w:p>
              </w:tc>
              <w:tc>
                <w:tcPr>
                  <w:tcW w:w="75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0.58</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0.61</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0.57</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eastAsia" w:ascii="Times New Roman" w:hAnsi="Times New Roman" w:cs="Times New Roman" w:eastAsiaTheme="minorEastAsia"/>
                      <w:bCs/>
                      <w:kern w:val="2"/>
                      <w:sz w:val="21"/>
                      <w:szCs w:val="21"/>
                      <w:lang w:val="en-US" w:eastAsia="zh-CN" w:bidi="ar-SA"/>
                    </w:rPr>
                    <w:t>总氮</w:t>
                  </w: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25.4</w:t>
                  </w:r>
                </w:p>
              </w:tc>
              <w:tc>
                <w:tcPr>
                  <w:tcW w:w="75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mg/L</w:t>
                  </w:r>
                </w:p>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23.7</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24.6</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24.6</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2024.01.0</w:t>
                  </w:r>
                  <w:r>
                    <w:rPr>
                      <w:rFonts w:hint="eastAsia" w:ascii="Times New Roman" w:hAnsi="Times New Roman" w:cs="Times New Roman" w:eastAsiaTheme="minorEastAsia"/>
                      <w:bCs/>
                      <w:kern w:val="2"/>
                      <w:sz w:val="21"/>
                      <w:szCs w:val="21"/>
                      <w:lang w:val="en-US" w:eastAsia="zh-CN" w:bidi="ar-SA"/>
                    </w:rPr>
                    <w:t>4</w:t>
                  </w:r>
                </w:p>
              </w:tc>
              <w:tc>
                <w:tcPr>
                  <w:tcW w:w="876"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生活污水排放口</w:t>
                  </w: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化学需氧量</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176</w:t>
                  </w:r>
                </w:p>
              </w:tc>
              <w:tc>
                <w:tcPr>
                  <w:tcW w:w="75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mg/L</w:t>
                  </w:r>
                </w:p>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182</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188</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182</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五日生化需氧量</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51.5</w:t>
                  </w:r>
                </w:p>
              </w:tc>
              <w:tc>
                <w:tcPr>
                  <w:tcW w:w="75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mg/L</w:t>
                  </w:r>
                </w:p>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52.4</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53.3</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52.4</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悬浮物</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98</w:t>
                  </w:r>
                </w:p>
              </w:tc>
              <w:tc>
                <w:tcPr>
                  <w:tcW w:w="75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mg/L</w:t>
                  </w:r>
                </w:p>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107</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112</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106</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氨氮</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1</w:t>
                  </w:r>
                  <w:r>
                    <w:rPr>
                      <w:rFonts w:hint="eastAsia" w:ascii="Times New Roman" w:hAnsi="Times New Roman" w:eastAsia="宋体" w:cs="Times New Roman"/>
                      <w:color w:val="000000"/>
                      <w:kern w:val="2"/>
                      <w:sz w:val="24"/>
                      <w:szCs w:val="24"/>
                      <w:lang w:val="en-US" w:eastAsia="zh-CN" w:bidi="ar-SA"/>
                    </w:rPr>
                    <w:t>6</w:t>
                  </w:r>
                  <w:r>
                    <w:rPr>
                      <w:rFonts w:hint="default" w:ascii="Times New Roman" w:hAnsi="Times New Roman" w:eastAsia="宋体" w:cs="Times New Roman"/>
                      <w:color w:val="000000"/>
                      <w:kern w:val="2"/>
                      <w:sz w:val="24"/>
                      <w:szCs w:val="24"/>
                      <w:lang w:val="en-US" w:eastAsia="zh-CN" w:bidi="ar-SA"/>
                    </w:rPr>
                    <w:t>.5</w:t>
                  </w:r>
                </w:p>
              </w:tc>
              <w:tc>
                <w:tcPr>
                  <w:tcW w:w="759"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1</w:t>
                  </w:r>
                  <w:r>
                    <w:rPr>
                      <w:rFonts w:hint="eastAsia" w:ascii="Times New Roman" w:hAnsi="Times New Roman" w:eastAsia="宋体" w:cs="Times New Roman"/>
                      <w:color w:val="000000"/>
                      <w:kern w:val="2"/>
                      <w:sz w:val="24"/>
                      <w:szCs w:val="24"/>
                      <w:highlight w:val="none"/>
                      <w:lang w:val="en-US" w:eastAsia="zh-CN" w:bidi="ar-SA"/>
                    </w:rPr>
                    <w:t>5</w:t>
                  </w:r>
                  <w:r>
                    <w:rPr>
                      <w:rFonts w:hint="default" w:ascii="Times New Roman" w:hAnsi="Times New Roman" w:eastAsia="宋体" w:cs="Times New Roman"/>
                      <w:color w:val="000000"/>
                      <w:kern w:val="2"/>
                      <w:sz w:val="24"/>
                      <w:szCs w:val="24"/>
                      <w:highlight w:val="none"/>
                      <w:lang w:val="en-US" w:eastAsia="zh-CN" w:bidi="ar-SA"/>
                    </w:rPr>
                    <w:t>.3</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1</w:t>
                  </w:r>
                  <w:r>
                    <w:rPr>
                      <w:rFonts w:hint="eastAsia" w:ascii="Times New Roman" w:hAnsi="Times New Roman" w:eastAsia="宋体" w:cs="Times New Roman"/>
                      <w:color w:val="000000"/>
                      <w:kern w:val="2"/>
                      <w:sz w:val="24"/>
                      <w:szCs w:val="24"/>
                      <w:lang w:val="en-US" w:eastAsia="zh-CN" w:bidi="ar-SA"/>
                    </w:rPr>
                    <w:t>5</w:t>
                  </w:r>
                  <w:r>
                    <w:rPr>
                      <w:rFonts w:hint="default" w:ascii="Times New Roman" w:hAnsi="Times New Roman" w:eastAsia="宋体" w:cs="Times New Roman"/>
                      <w:color w:val="000000"/>
                      <w:kern w:val="2"/>
                      <w:sz w:val="24"/>
                      <w:szCs w:val="24"/>
                      <w:lang w:val="en-US" w:eastAsia="zh-CN" w:bidi="ar-SA"/>
                    </w:rPr>
                    <w:t>.7</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1</w:t>
                  </w:r>
                  <w:r>
                    <w:rPr>
                      <w:rFonts w:hint="eastAsia" w:ascii="Times New Roman" w:hAnsi="Times New Roman" w:eastAsia="宋体" w:cs="Times New Roman"/>
                      <w:color w:val="000000"/>
                      <w:kern w:val="2"/>
                      <w:sz w:val="24"/>
                      <w:szCs w:val="24"/>
                      <w:lang w:val="en-US" w:eastAsia="zh-CN" w:bidi="ar-SA"/>
                    </w:rPr>
                    <w:t>5</w:t>
                  </w:r>
                  <w:r>
                    <w:rPr>
                      <w:rFonts w:hint="default" w:ascii="Times New Roman" w:hAnsi="Times New Roman" w:eastAsia="宋体" w:cs="Times New Roman"/>
                      <w:color w:val="000000"/>
                      <w:kern w:val="2"/>
                      <w:sz w:val="24"/>
                      <w:szCs w:val="24"/>
                      <w:lang w:val="en-US" w:eastAsia="zh-CN" w:bidi="ar-SA"/>
                    </w:rPr>
                    <w:t>.</w:t>
                  </w:r>
                  <w:r>
                    <w:rPr>
                      <w:rFonts w:hint="eastAsia" w:ascii="Times New Roman" w:hAnsi="Times New Roman" w:eastAsia="宋体" w:cs="Times New Roman"/>
                      <w:color w:val="000000"/>
                      <w:kern w:val="2"/>
                      <w:sz w:val="24"/>
                      <w:szCs w:val="24"/>
                      <w:lang w:val="en-US" w:eastAsia="zh-CN" w:bidi="ar-SA"/>
                    </w:rPr>
                    <w:t>8</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总磷</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0.64</w:t>
                  </w:r>
                </w:p>
              </w:tc>
              <w:tc>
                <w:tcPr>
                  <w:tcW w:w="759" w:type="pct"/>
                  <w:vMerge w:val="restart"/>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eastAsiaTheme="minorEastAsia"/>
                      <w:bCs/>
                      <w:kern w:val="2"/>
                      <w:sz w:val="21"/>
                      <w:szCs w:val="21"/>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0.67</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0.72</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0.68</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eastAsia" w:ascii="Times New Roman" w:hAnsi="Times New Roman" w:cs="Times New Roman" w:eastAsiaTheme="minorEastAsia"/>
                      <w:bCs/>
                      <w:kern w:val="2"/>
                      <w:sz w:val="21"/>
                      <w:szCs w:val="21"/>
                      <w:lang w:val="en-US" w:eastAsia="zh-CN" w:bidi="ar-SA"/>
                    </w:rPr>
                    <w:t>总氮</w:t>
                  </w: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第1次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20.9</w:t>
                  </w:r>
                </w:p>
              </w:tc>
              <w:tc>
                <w:tcPr>
                  <w:tcW w:w="759" w:type="pct"/>
                  <w:vMerge w:val="restart"/>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eastAsiaTheme="minorEastAsia"/>
                      <w:bCs/>
                      <w:kern w:val="2"/>
                      <w:sz w:val="21"/>
                      <w:szCs w:val="21"/>
                      <w:lang w:val="en-US" w:eastAsia="zh-CN" w:bidi="ar-SA"/>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第2次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21.6</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第3次</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22.8</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5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87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67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p>
              </w:tc>
              <w:tc>
                <w:tcPr>
                  <w:tcW w:w="972"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eastAsiaTheme="minorEastAsia"/>
                      <w:bCs/>
                      <w:kern w:val="2"/>
                      <w:sz w:val="21"/>
                      <w:szCs w:val="21"/>
                      <w:lang w:val="en-US" w:eastAsia="zh-CN" w:bidi="ar-SA"/>
                    </w:rPr>
                    <w:t>均值</w:t>
                  </w:r>
                </w:p>
              </w:tc>
              <w:tc>
                <w:tcPr>
                  <w:tcW w:w="760"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21.8</w:t>
                  </w:r>
                </w:p>
              </w:tc>
              <w:tc>
                <w:tcPr>
                  <w:tcW w:w="759" w:type="pct"/>
                  <w:vMerge w:val="continue"/>
                  <w:noWrap w:val="0"/>
                  <w:vAlign w:val="center"/>
                </w:tcPr>
                <w:p>
                  <w:pPr>
                    <w:widowControl w:val="0"/>
                    <w:snapToGrid w:val="0"/>
                    <w:spacing w:line="240" w:lineRule="auto"/>
                    <w:jc w:val="center"/>
                    <w:rPr>
                      <w:rFonts w:hint="default" w:ascii="Times New Roman" w:hAnsi="Times New Roman" w:eastAsia="宋体" w:cs="Times New Roman"/>
                      <w:i w:val="0"/>
                      <w:iCs w:val="0"/>
                      <w:color w:val="000000"/>
                      <w:kern w:val="0"/>
                      <w:sz w:val="24"/>
                      <w:szCs w:val="24"/>
                      <w:u w:val="none"/>
                      <w:lang w:val="en-US" w:eastAsia="zh-CN" w:bidi="ar"/>
                    </w:rPr>
                  </w:pPr>
                </w:p>
              </w:tc>
            </w:tr>
          </w:tbl>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根据检测结果，本项目生活污水经厂区化粪池处理后COD为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176-204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4"/>
                <w:szCs w:val="24"/>
                <w:vertAlign w:val="subscript"/>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51.5-55.3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mg/L </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SS为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98-112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氨氮为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15.3-17.1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、总氮为</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20.9</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25.4mg/L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、总磷为0.53-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0.72mg/L均满足《污水综合排放标准》（GB8978-1996）表4三级标准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和长垣市第二污水处理厂收水标准</w:t>
            </w:r>
            <w:r>
              <w:rPr>
                <w:rFonts w:hint="default" w:ascii="Times New Roman" w:hAnsi="Times New Roman" w:eastAsia="宋体" w:cs="Times New Roman"/>
                <w:color w:val="auto"/>
                <w:sz w:val="21"/>
                <w:szCs w:val="21"/>
                <w:vertAlign w:val="baseli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17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4"/>
              <w:tblW w:w="9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1914"/>
              <w:gridCol w:w="1820"/>
              <w:gridCol w:w="1782"/>
              <w:gridCol w:w="2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546" w:type="dxa"/>
                  <w:vMerge w:val="restart"/>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采样日期</w:t>
                  </w:r>
                </w:p>
              </w:tc>
              <w:tc>
                <w:tcPr>
                  <w:tcW w:w="1914" w:type="dxa"/>
                  <w:vMerge w:val="restart"/>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检测点位</w:t>
                  </w:r>
                </w:p>
              </w:tc>
              <w:tc>
                <w:tcPr>
                  <w:tcW w:w="1820" w:type="dxa"/>
                  <w:vMerge w:val="restart"/>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主要噪声源</w:t>
                  </w:r>
                </w:p>
              </w:tc>
              <w:tc>
                <w:tcPr>
                  <w:tcW w:w="3837" w:type="dxa"/>
                  <w:gridSpan w:val="2"/>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测量值（</w:t>
                  </w:r>
                  <w:r>
                    <w:rPr>
                      <w:rFonts w:hint="default" w:ascii="Times New Roman" w:hAnsi="Times New Roman" w:eastAsia="宋体" w:cs="Times New Roman"/>
                      <w:b w:val="0"/>
                      <w:bCs w:val="0"/>
                      <w:sz w:val="21"/>
                      <w:szCs w:val="21"/>
                      <w:vertAlign w:val="baseline"/>
                      <w:lang w:val="en-US" w:eastAsia="zh-CN"/>
                    </w:rPr>
                    <w:t>Leq</w:t>
                  </w:r>
                  <w:r>
                    <w:rPr>
                      <w:rFonts w:hint="default" w:ascii="Times New Roman" w:hAnsi="Times New Roman" w:eastAsia="宋体" w:cs="Times New Roman"/>
                      <w:b w:val="0"/>
                      <w:bCs w:val="0"/>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546" w:type="dxa"/>
                  <w:vMerge w:val="continue"/>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eastAsia="zh-CN"/>
                    </w:rPr>
                  </w:pPr>
                </w:p>
              </w:tc>
              <w:tc>
                <w:tcPr>
                  <w:tcW w:w="1914" w:type="dxa"/>
                  <w:vMerge w:val="continue"/>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eastAsia="zh-CN"/>
                    </w:rPr>
                  </w:pPr>
                </w:p>
              </w:tc>
              <w:tc>
                <w:tcPr>
                  <w:tcW w:w="1820" w:type="dxa"/>
                  <w:vMerge w:val="continue"/>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eastAsia="zh-CN"/>
                    </w:rPr>
                  </w:pPr>
                </w:p>
              </w:tc>
              <w:tc>
                <w:tcPr>
                  <w:tcW w:w="1782" w:type="dxa"/>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昼间</w:t>
                  </w:r>
                  <w:r>
                    <w:rPr>
                      <w:rFonts w:hint="default" w:ascii="Times New Roman" w:hAnsi="Times New Roman" w:eastAsia="宋体" w:cs="Times New Roman"/>
                      <w:b w:val="0"/>
                      <w:bCs w:val="0"/>
                      <w:color w:val="auto"/>
                      <w:kern w:val="2"/>
                      <w:sz w:val="21"/>
                      <w:szCs w:val="21"/>
                      <w:highlight w:val="none"/>
                      <w:lang w:val="en-US" w:eastAsia="zh-CN" w:bidi="ar-SA"/>
                    </w:rPr>
                    <w:t>dB（A）</w:t>
                  </w:r>
                </w:p>
              </w:tc>
              <w:tc>
                <w:tcPr>
                  <w:tcW w:w="2055" w:type="dxa"/>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eastAsia="zh-CN"/>
                    </w:rPr>
                    <w:t>夜间</w:t>
                  </w:r>
                  <w:r>
                    <w:rPr>
                      <w:rFonts w:hint="default" w:ascii="Times New Roman" w:hAnsi="Times New Roman" w:eastAsia="宋体" w:cs="Times New Roman"/>
                      <w:b w:val="0"/>
                      <w:bCs w:val="0"/>
                      <w:color w:val="auto"/>
                      <w:kern w:val="2"/>
                      <w:sz w:val="21"/>
                      <w:szCs w:val="21"/>
                      <w:highlight w:val="none"/>
                      <w:lang w:val="en-US" w:eastAsia="zh-CN" w:bidi="ar-SA"/>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546"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000000"/>
                      <w:sz w:val="21"/>
                      <w:szCs w:val="21"/>
                      <w:highlight w:val="none"/>
                      <w:lang w:val="en-US" w:eastAsia="zh-CN"/>
                    </w:rPr>
                    <w:t>2024.01.03</w:t>
                  </w:r>
                </w:p>
              </w:tc>
              <w:tc>
                <w:tcPr>
                  <w:tcW w:w="1914"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eastAsia="zh-CN"/>
                    </w:rPr>
                    <w:t>东厂界外</w:t>
                  </w:r>
                  <w:r>
                    <w:rPr>
                      <w:rFonts w:hint="default" w:ascii="Times New Roman" w:hAnsi="Times New Roman" w:eastAsia="宋体" w:cs="Times New Roman"/>
                      <w:b w:val="0"/>
                      <w:bCs w:val="0"/>
                      <w:sz w:val="21"/>
                      <w:szCs w:val="21"/>
                      <w:vertAlign w:val="baseline"/>
                      <w:lang w:val="en-US" w:eastAsia="zh-CN"/>
                    </w:rPr>
                    <w:t>1m处</w:t>
                  </w:r>
                </w:p>
              </w:tc>
              <w:tc>
                <w:tcPr>
                  <w:tcW w:w="1820" w:type="dxa"/>
                  <w:vMerge w:val="restart"/>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风机、过往车辆等</w:t>
                  </w:r>
                </w:p>
              </w:tc>
              <w:tc>
                <w:tcPr>
                  <w:tcW w:w="1782"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56.5</w:t>
                  </w:r>
                </w:p>
              </w:tc>
              <w:tc>
                <w:tcPr>
                  <w:tcW w:w="2055"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eastAsia="宋体" w:cs="Times New Roman"/>
                      <w:b w:val="0"/>
                      <w:bCs w:val="0"/>
                      <w:sz w:val="21"/>
                      <w:szCs w:val="21"/>
                      <w:vertAlign w:val="baseline"/>
                      <w:lang w:val="en-US" w:eastAsia="zh-CN"/>
                    </w:rPr>
                    <w:t>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546" w:type="dxa"/>
                  <w:vMerge w:val="continue"/>
                  <w:noWrap w:val="0"/>
                  <w:vAlign w:val="center"/>
                </w:tcPr>
                <w:p>
                  <w:pPr>
                    <w:pStyle w:val="8"/>
                    <w:keepNext w:val="0"/>
                    <w:keepLines w:val="0"/>
                    <w:pageBreakBefore w:val="0"/>
                    <w:kinsoku/>
                    <w:wordWrap/>
                    <w:overflowPunct/>
                    <w:topLinePunct w:val="0"/>
                    <w:autoSpaceDE/>
                    <w:autoSpaceDN/>
                    <w:bidi w:val="0"/>
                    <w:spacing w:after="0" w:line="240" w:lineRule="auto"/>
                    <w:jc w:val="center"/>
                    <w:textAlignment w:val="auto"/>
                    <w:rPr>
                      <w:rFonts w:hint="default" w:ascii="Times New Roman" w:hAnsi="Times New Roman" w:eastAsia="宋体" w:cs="Times New Roman"/>
                      <w:b/>
                      <w:bCs/>
                      <w:sz w:val="21"/>
                      <w:szCs w:val="21"/>
                      <w:vertAlign w:val="baseline"/>
                      <w:lang w:val="en-US" w:eastAsia="zh-CN"/>
                    </w:rPr>
                  </w:pPr>
                </w:p>
              </w:tc>
              <w:tc>
                <w:tcPr>
                  <w:tcW w:w="1914"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eastAsia="zh-CN"/>
                    </w:rPr>
                    <w:t>西厂界外</w:t>
                  </w:r>
                  <w:r>
                    <w:rPr>
                      <w:rFonts w:hint="default" w:ascii="Times New Roman" w:hAnsi="Times New Roman" w:eastAsia="宋体" w:cs="Times New Roman"/>
                      <w:b w:val="0"/>
                      <w:bCs w:val="0"/>
                      <w:sz w:val="21"/>
                      <w:szCs w:val="21"/>
                      <w:vertAlign w:val="baseline"/>
                      <w:lang w:val="en-US" w:eastAsia="zh-CN"/>
                    </w:rPr>
                    <w:t>1m处</w:t>
                  </w:r>
                </w:p>
              </w:tc>
              <w:tc>
                <w:tcPr>
                  <w:tcW w:w="1820" w:type="dxa"/>
                  <w:vMerge w:val="continue"/>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782"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54.7</w:t>
                  </w:r>
                </w:p>
              </w:tc>
              <w:tc>
                <w:tcPr>
                  <w:tcW w:w="2055"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546"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color w:val="000000"/>
                      <w:sz w:val="21"/>
                      <w:szCs w:val="21"/>
                      <w:highlight w:val="none"/>
                      <w:lang w:val="en-US" w:eastAsia="zh-CN"/>
                    </w:rPr>
                    <w:t>2024.01.04</w:t>
                  </w:r>
                </w:p>
              </w:tc>
              <w:tc>
                <w:tcPr>
                  <w:tcW w:w="1914"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eastAsia="zh-CN"/>
                    </w:rPr>
                    <w:t>东厂界外</w:t>
                  </w:r>
                  <w:r>
                    <w:rPr>
                      <w:rFonts w:hint="default" w:ascii="Times New Roman" w:hAnsi="Times New Roman" w:eastAsia="宋体" w:cs="Times New Roman"/>
                      <w:b w:val="0"/>
                      <w:bCs w:val="0"/>
                      <w:sz w:val="21"/>
                      <w:szCs w:val="21"/>
                      <w:vertAlign w:val="baseline"/>
                      <w:lang w:val="en-US" w:eastAsia="zh-CN"/>
                    </w:rPr>
                    <w:t>1m处</w:t>
                  </w:r>
                </w:p>
              </w:tc>
              <w:tc>
                <w:tcPr>
                  <w:tcW w:w="1820" w:type="dxa"/>
                  <w:vMerge w:val="restart"/>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风机、过往车辆等</w:t>
                  </w:r>
                </w:p>
              </w:tc>
              <w:tc>
                <w:tcPr>
                  <w:tcW w:w="1782"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55.3</w:t>
                  </w:r>
                </w:p>
              </w:tc>
              <w:tc>
                <w:tcPr>
                  <w:tcW w:w="2055"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546" w:type="dxa"/>
                  <w:vMerge w:val="continue"/>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914"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eastAsia="zh-CN"/>
                    </w:rPr>
                    <w:t>西厂界外</w:t>
                  </w:r>
                  <w:r>
                    <w:rPr>
                      <w:rFonts w:hint="default" w:ascii="Times New Roman" w:hAnsi="Times New Roman" w:eastAsia="宋体" w:cs="Times New Roman"/>
                      <w:b w:val="0"/>
                      <w:bCs w:val="0"/>
                      <w:sz w:val="21"/>
                      <w:szCs w:val="21"/>
                      <w:vertAlign w:val="baseline"/>
                      <w:lang w:val="en-US" w:eastAsia="zh-CN"/>
                    </w:rPr>
                    <w:t>1m处</w:t>
                  </w:r>
                </w:p>
              </w:tc>
              <w:tc>
                <w:tcPr>
                  <w:tcW w:w="1820" w:type="dxa"/>
                  <w:vMerge w:val="continue"/>
                  <w:noWrap w:val="0"/>
                  <w:vAlign w:val="center"/>
                </w:tcPr>
                <w:p>
                  <w:pPr>
                    <w:pStyle w:val="8"/>
                    <w:spacing w:line="240" w:lineRule="auto"/>
                    <w:jc w:val="center"/>
                    <w:rPr>
                      <w:rFonts w:hint="default" w:ascii="Times New Roman" w:hAnsi="Times New Roman" w:eastAsia="宋体" w:cs="Times New Roman"/>
                      <w:b w:val="0"/>
                      <w:bCs w:val="0"/>
                      <w:sz w:val="21"/>
                      <w:szCs w:val="21"/>
                      <w:vertAlign w:val="baseline"/>
                      <w:lang w:val="en-US" w:eastAsia="zh-CN"/>
                    </w:rPr>
                  </w:pPr>
                </w:p>
              </w:tc>
              <w:tc>
                <w:tcPr>
                  <w:tcW w:w="1782"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56.1</w:t>
                  </w:r>
                </w:p>
              </w:tc>
              <w:tc>
                <w:tcPr>
                  <w:tcW w:w="2055"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9117" w:type="dxa"/>
                  <w:gridSpan w:val="5"/>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eastAsia="zh-CN"/>
                    </w:rPr>
                    <w:t>南厂界、北厂界为共用墙，不具备检测条件</w:t>
                  </w:r>
                </w:p>
              </w:tc>
            </w:tr>
          </w:tbl>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由</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噪声检测结果显示，本项目厂界昼间噪声在</w:t>
            </w:r>
            <w:r>
              <w:rPr>
                <w:rFonts w:hint="default" w:ascii="Times New Roman" w:hAnsi="Times New Roman" w:eastAsia="宋体" w:cs="Times New Roman"/>
                <w:b w:val="0"/>
                <w:bCs w:val="0"/>
                <w:sz w:val="24"/>
                <w:szCs w:val="24"/>
                <w:vertAlign w:val="baseline"/>
                <w:lang w:val="en-US" w:eastAsia="zh-CN"/>
              </w:rPr>
              <w:t>54.7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val="0"/>
                <w:sz w:val="24"/>
                <w:szCs w:val="24"/>
                <w:vertAlign w:val="baseline"/>
                <w:lang w:val="en-US" w:eastAsia="zh-CN"/>
              </w:rPr>
              <w:t>56.5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dB（A）之间，夜间噪声在</w:t>
            </w:r>
            <w:r>
              <w:rPr>
                <w:rFonts w:hint="default" w:ascii="Times New Roman" w:hAnsi="Times New Roman" w:eastAsia="宋体" w:cs="Times New Roman"/>
                <w:b w:val="0"/>
                <w:bCs w:val="0"/>
                <w:sz w:val="24"/>
                <w:szCs w:val="24"/>
                <w:vertAlign w:val="baseline"/>
                <w:lang w:val="en-US" w:eastAsia="zh-CN"/>
              </w:rPr>
              <w:t>44.4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val="0"/>
                <w:sz w:val="24"/>
                <w:szCs w:val="24"/>
                <w:vertAlign w:val="baseline"/>
                <w:lang w:val="en-US" w:eastAsia="zh-CN"/>
              </w:rPr>
              <w:t>46.3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3"/>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9" w:hRule="atLeast"/>
          <w:jc w:val="center"/>
        </w:trPr>
        <w:tc>
          <w:tcPr>
            <w:tcW w:w="9288" w:type="dxa"/>
            <w:vAlign w:val="top"/>
          </w:tcPr>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pPr>
              <w:pStyle w:val="2"/>
              <w:pageBreakBefore w:val="0"/>
              <w:widowControl/>
              <w:numPr>
                <w:ilvl w:val="0"/>
                <w:numId w:val="3"/>
              </w:numPr>
              <w:kinsoku/>
              <w:wordWrap/>
              <w:overflowPunct/>
              <w:topLinePunct w:val="0"/>
              <w:autoSpaceDE/>
              <w:autoSpaceDN/>
              <w:bidi w:val="0"/>
              <w:adjustRightInd/>
              <w:snapToGrid/>
              <w:spacing w:before="0" w:beforeLines="0" w:after="0" w:afterLines="0" w:line="520" w:lineRule="exact"/>
              <w:ind w:left="-40" w:leftChars="0" w:firstLine="480" w:firstLineChars="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default" w:ascii="Times New Roman" w:hAnsi="Times New Roman" w:eastAsia="宋体" w:cs="Times New Roman"/>
                <w:color w:val="000000"/>
                <w:sz w:val="24"/>
                <w:lang w:val="en-US" w:eastAsia="zh-CN"/>
              </w:rPr>
              <w:t>，</w:t>
            </w:r>
            <w:r>
              <w:rPr>
                <w:rFonts w:hint="eastAsia" w:ascii="Times New Roman" w:hAnsi="Times New Roman" w:eastAsia="宋体" w:cs="Times New Roman"/>
                <w:color w:val="000000"/>
                <w:sz w:val="24"/>
                <w:lang w:val="en-US" w:eastAsia="zh-CN"/>
              </w:rPr>
              <w:t>本项目非甲烷总烃排放浓度在</w:t>
            </w:r>
            <w:r>
              <w:rPr>
                <w:rFonts w:hint="default" w:ascii="Times New Roman" w:hAnsi="Times New Roman" w:eastAsia="宋体" w:cs="Times New Roman"/>
                <w:color w:val="000000"/>
                <w:sz w:val="24"/>
                <w:lang w:val="en-US" w:eastAsia="zh-CN"/>
              </w:rPr>
              <w:t>5.42</w:t>
            </w:r>
            <w:r>
              <w:rPr>
                <w:rFonts w:hint="eastAsia" w:ascii="Times New Roman" w:hAnsi="Times New Roman" w:eastAsia="宋体" w:cs="Times New Roman"/>
                <w:color w:val="000000"/>
                <w:sz w:val="24"/>
                <w:lang w:val="en-US" w:eastAsia="zh-CN"/>
              </w:rPr>
              <w:t>-</w:t>
            </w:r>
            <w:r>
              <w:rPr>
                <w:rFonts w:hint="default" w:ascii="Times New Roman" w:hAnsi="Times New Roman" w:eastAsia="宋体" w:cs="Times New Roman"/>
                <w:color w:val="000000"/>
                <w:sz w:val="24"/>
                <w:lang w:val="en-US" w:eastAsia="zh-CN"/>
              </w:rPr>
              <w:t>5.81mg/m</w:t>
            </w:r>
            <w:r>
              <w:rPr>
                <w:rFonts w:hint="default" w:ascii="Times New Roman" w:hAnsi="Times New Roman" w:eastAsia="宋体" w:cs="Times New Roman"/>
                <w:color w:val="000000"/>
                <w:sz w:val="24"/>
                <w:vertAlign w:val="superscript"/>
                <w:lang w:val="en-US" w:eastAsia="zh-CN"/>
              </w:rPr>
              <w:t>3</w:t>
            </w:r>
            <w:r>
              <w:rPr>
                <w:rFonts w:hint="eastAsia" w:ascii="Times New Roman" w:hAnsi="Times New Roman" w:eastAsia="宋体" w:cs="Times New Roman"/>
                <w:color w:val="000000"/>
                <w:sz w:val="24"/>
                <w:lang w:val="en-US" w:eastAsia="zh-CN"/>
              </w:rPr>
              <w:t>之间，</w:t>
            </w:r>
            <w:r>
              <w:rPr>
                <w:rFonts w:hint="default" w:ascii="Times New Roman" w:hAnsi="Times New Roman" w:eastAsia="宋体" w:cs="Times New Roman"/>
                <w:color w:val="000000"/>
                <w:sz w:val="24"/>
                <w:lang w:val="en-US" w:eastAsia="zh-CN"/>
              </w:rPr>
              <w:t>满足</w:t>
            </w:r>
            <w:r>
              <w:rPr>
                <w:rFonts w:hint="eastAsia" w:ascii="Times New Roman" w:hAnsi="Times New Roman" w:eastAsia="宋体" w:cs="Times New Roman"/>
                <w:color w:val="000000"/>
                <w:sz w:val="24"/>
                <w:lang w:val="en-US" w:eastAsia="zh-CN"/>
              </w:rPr>
              <w:t>满足</w:t>
            </w:r>
            <w:r>
              <w:rPr>
                <w:rFonts w:hint="default" w:ascii="Times New Roman" w:hAnsi="Times New Roman" w:eastAsia="宋体" w:cs="Times New Roman"/>
                <w:color w:val="000000"/>
                <w:sz w:val="24"/>
                <w:lang w:val="en-US" w:eastAsia="zh-CN"/>
              </w:rPr>
              <w:t>《关于全省开展工业企业挥发性有机物专项治理工作中排放建议值的通知》（豫环攻坚办〔2017〕162号）有组织：</w:t>
            </w:r>
            <w:r>
              <w:rPr>
                <w:rFonts w:hint="eastAsia" w:ascii="Times New Roman" w:hAnsi="Times New Roman" w:eastAsia="宋体" w:cs="Times New Roman"/>
                <w:color w:val="000000"/>
                <w:sz w:val="24"/>
                <w:lang w:val="en-US" w:eastAsia="zh-CN"/>
              </w:rPr>
              <w:t>8</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油雾排放浓度在</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0.87</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1.04</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sz w:val="24"/>
                <w:szCs w:val="24"/>
                <w:highlight w:val="none"/>
                <w:vertAlign w:val="baseline"/>
                <w:lang w:eastAsia="zh-CN"/>
              </w:rPr>
              <w:t>之间，排放速率在</w:t>
            </w:r>
            <w:r>
              <w:rPr>
                <w:rFonts w:hint="eastAsia" w:ascii="Times New Roman" w:hAnsi="Times New Roman" w:eastAsia="宋体" w:cs="Times New Roman"/>
                <w:sz w:val="24"/>
                <w:szCs w:val="24"/>
                <w:highlight w:val="none"/>
                <w:vertAlign w:val="baseline"/>
                <w:lang w:val="en-US" w:eastAsia="zh-CN"/>
              </w:rPr>
              <w:t>0.0147~0.16kg/h</w:t>
            </w:r>
            <w:r>
              <w:rPr>
                <w:rFonts w:hint="eastAsia" w:ascii="Times New Roman" w:hAnsi="Times New Roman" w:eastAsia="宋体" w:cs="Times New Roman"/>
                <w:sz w:val="24"/>
                <w:szCs w:val="24"/>
                <w:highlight w:val="none"/>
                <w:vertAlign w:val="baseline"/>
                <w:lang w:eastAsia="zh-CN"/>
              </w:rPr>
              <w:t>之间，</w:t>
            </w:r>
            <w:r>
              <w:rPr>
                <w:rFonts w:hint="eastAsia" w:ascii="Times New Roman" w:hAnsi="Times New Roman" w:eastAsia="宋体" w:cs="Times New Roman"/>
                <w:b w:val="0"/>
                <w:bCs w:val="0"/>
                <w:color w:val="262626"/>
                <w:sz w:val="24"/>
                <w:szCs w:val="24"/>
                <w:highlight w:val="none"/>
                <w:u w:val="none"/>
                <w:lang w:val="en-US" w:eastAsia="zh-CN"/>
              </w:rPr>
              <w:t>满</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足</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《轧钢工业大气污染物排放标准》（GB28665-2012）表3</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标</w:t>
            </w:r>
            <w:r>
              <w:rPr>
                <w:rFonts w:hint="default" w:ascii="Times New Roman" w:hAnsi="Times New Roman" w:eastAsia="宋体" w:cs="Times New Roman"/>
                <w:color w:val="000000"/>
                <w:sz w:val="24"/>
                <w:lang w:eastAsia="zh-CN"/>
              </w:rPr>
              <w:t>准要求</w:t>
            </w:r>
            <w:r>
              <w:rPr>
                <w:rFonts w:hint="default" w:ascii="Times New Roman" w:hAnsi="Times New Roman" w:eastAsia="宋体" w:cs="Times New Roman"/>
                <w:color w:val="000000"/>
                <w:sz w:val="24"/>
                <w:lang w:val="en-US" w:eastAsia="zh-CN"/>
              </w:rPr>
              <w:t>（有组织：</w:t>
            </w:r>
            <w:r>
              <w:rPr>
                <w:rFonts w:hint="eastAsia" w:ascii="Times New Roman" w:hAnsi="Times New Roman" w:eastAsia="宋体" w:cs="Times New Roman"/>
                <w:color w:val="000000"/>
                <w:sz w:val="24"/>
                <w:lang w:val="en-US" w:eastAsia="zh-CN"/>
              </w:rPr>
              <w:t>2</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cs="Times New Roman"/>
                <w:sz w:val="24"/>
                <w:szCs w:val="24"/>
                <w:vertAlign w:val="baseline"/>
                <w:lang w:val="en-US" w:eastAsia="zh-CN"/>
              </w:rPr>
              <w:t>在</w:t>
            </w:r>
            <w:r>
              <w:rPr>
                <w:rFonts w:hint="default" w:ascii="Times New Roman" w:hAnsi="Times New Roman" w:cs="Times New Roman"/>
                <w:sz w:val="24"/>
                <w:szCs w:val="24"/>
                <w:vertAlign w:val="baseline"/>
                <w:lang w:val="en-US" w:eastAsia="zh-CN"/>
              </w:rPr>
              <w:t>0.96</w:t>
            </w:r>
            <w:r>
              <w:rPr>
                <w:rFonts w:hint="eastAsia" w:ascii="Times New Roman" w:hAnsi="Times New Roman" w:cs="Times New Roman"/>
                <w:sz w:val="24"/>
                <w:szCs w:val="24"/>
                <w:vertAlign w:val="baseline"/>
                <w:lang w:val="en-US" w:eastAsia="zh-CN"/>
              </w:rPr>
              <w:t>-</w:t>
            </w:r>
            <w:r>
              <w:rPr>
                <w:rFonts w:hint="default" w:ascii="Times New Roman" w:hAnsi="Times New Roman" w:cs="Times New Roman"/>
                <w:sz w:val="24"/>
                <w:szCs w:val="24"/>
                <w:vertAlign w:val="baseline"/>
                <w:lang w:val="en-US" w:eastAsia="zh-CN"/>
              </w:rPr>
              <w:t>1.36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挥发性有机物无组织排放控制标准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GB37822-2019</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）标准要求</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pageBreakBefore w:val="0"/>
              <w:widowControl/>
              <w:numPr>
                <w:ilvl w:val="0"/>
                <w:numId w:val="3"/>
              </w:numPr>
              <w:kinsoku/>
              <w:wordWrap/>
              <w:overflowPunct/>
              <w:topLinePunct w:val="0"/>
              <w:autoSpaceDE/>
              <w:autoSpaceDN/>
              <w:bidi w:val="0"/>
              <w:adjustRightInd/>
              <w:snapToGrid/>
              <w:spacing w:after="0" w:afterLines="0" w:line="520" w:lineRule="exact"/>
              <w:ind w:left="-40" w:leftChars="0" w:firstLine="480" w:firstLineChars="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本项目生活污水经厂区化粪池处理后COD为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176-204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4"/>
                <w:szCs w:val="24"/>
                <w:vertAlign w:val="subscript"/>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51.5-55.3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mg/L </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SS为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98-112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氨氮为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15.3-17.1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、总氮为</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20.9</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25.4mg/L</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、总磷为0.53-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0.72mg/L均满足《污水综合排放标准》（GB8978-1996）表4三级标准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和长垣市第二污水处理厂收水标准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pPr>
              <w:pageBreakBefore w:val="0"/>
              <w:widowControl/>
              <w:numPr>
                <w:ilvl w:val="0"/>
                <w:numId w:val="3"/>
              </w:numPr>
              <w:kinsoku/>
              <w:wordWrap/>
              <w:overflowPunct/>
              <w:topLinePunct w:val="0"/>
              <w:autoSpaceDE/>
              <w:autoSpaceDN/>
              <w:bidi w:val="0"/>
              <w:adjustRightInd/>
              <w:snapToGrid/>
              <w:spacing w:after="0" w:afterLines="0" w:line="520" w:lineRule="exact"/>
              <w:ind w:left="-40" w:leftChars="0" w:firstLine="480" w:firstLineChars="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本项目厂界昼间噪声在</w:t>
            </w:r>
            <w:r>
              <w:rPr>
                <w:rFonts w:hint="default" w:ascii="Times New Roman" w:hAnsi="Times New Roman" w:eastAsia="宋体" w:cs="Times New Roman"/>
                <w:b w:val="0"/>
                <w:bCs w:val="0"/>
                <w:sz w:val="24"/>
                <w:szCs w:val="24"/>
                <w:vertAlign w:val="baseline"/>
                <w:lang w:val="en-US" w:eastAsia="zh-CN"/>
              </w:rPr>
              <w:t>54.7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val="0"/>
                <w:sz w:val="24"/>
                <w:szCs w:val="24"/>
                <w:vertAlign w:val="baseline"/>
                <w:lang w:val="en-US" w:eastAsia="zh-CN"/>
              </w:rPr>
              <w:t>56.5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dB（A）之间，夜间噪声在</w:t>
            </w:r>
            <w:r>
              <w:rPr>
                <w:rFonts w:hint="default" w:ascii="Times New Roman" w:hAnsi="Times New Roman" w:eastAsia="宋体" w:cs="Times New Roman"/>
                <w:b w:val="0"/>
                <w:bCs w:val="0"/>
                <w:sz w:val="24"/>
                <w:szCs w:val="24"/>
                <w:vertAlign w:val="baseline"/>
                <w:lang w:val="en-US" w:eastAsia="zh-CN"/>
              </w:rPr>
              <w:t>44.4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val="0"/>
                <w:sz w:val="24"/>
                <w:szCs w:val="24"/>
                <w:vertAlign w:val="baseline"/>
                <w:lang w:val="en-US" w:eastAsia="zh-CN"/>
              </w:rPr>
              <w:t>46.3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pPr>
              <w:pageBreakBefore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color w:val="FF0000"/>
                <w:sz w:val="24"/>
                <w:szCs w:val="24"/>
                <w:lang w:eastAsia="zh-CN"/>
              </w:rPr>
            </w:pPr>
          </w:p>
          <w:p>
            <w:pPr>
              <w:pageBreakBefore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color w:val="FF0000"/>
                <w:sz w:val="24"/>
                <w:szCs w:val="24"/>
                <w:lang w:eastAsia="zh-CN"/>
              </w:rPr>
            </w:pPr>
          </w:p>
          <w:p>
            <w:pPr>
              <w:pageBreakBefore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color w:val="FF0000"/>
                <w:sz w:val="24"/>
                <w:szCs w:val="24"/>
                <w:lang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default" w:ascii="Times New Roman" w:hAnsi="Times New Roman" w:eastAsia="仿宋_GB2312" w:cs="Times New Roman"/>
                <w:color w:val="FF0000"/>
                <w:sz w:val="24"/>
                <w:szCs w:val="24"/>
                <w:lang w:val="en-US" w:eastAsia="zh-CN"/>
              </w:rPr>
            </w:pPr>
          </w:p>
        </w:tc>
      </w:tr>
    </w:tbl>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lang w:val="en-US" w:eastAsia="zh-CN"/>
        </w:rPr>
        <w:t>长垣县博鑫机械设备</w:t>
      </w:r>
      <w:r>
        <w:rPr>
          <w:rFonts w:hint="default" w:ascii="Times New Roman" w:hAnsi="Times New Roman" w:cs="Times New Roman"/>
          <w:color w:val="auto"/>
          <w:szCs w:val="21"/>
          <w:lang w:val="en-US" w:eastAsia="zh-CN"/>
        </w:rPr>
        <w:t>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3"/>
        <w:tblW w:w="211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621"/>
        <w:gridCol w:w="1781"/>
        <w:gridCol w:w="977"/>
        <w:gridCol w:w="1684"/>
        <w:gridCol w:w="1379"/>
        <w:gridCol w:w="1434"/>
        <w:gridCol w:w="1362"/>
        <w:gridCol w:w="1460"/>
        <w:gridCol w:w="1307"/>
        <w:gridCol w:w="1625"/>
        <w:gridCol w:w="1329"/>
        <w:gridCol w:w="1900"/>
        <w:gridCol w:w="161"/>
        <w:gridCol w:w="696"/>
        <w:gridCol w:w="383"/>
        <w:gridCol w:w="135"/>
        <w:gridCol w:w="1329"/>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840" w:type="dxa"/>
            <w:vMerge w:val="restart"/>
            <w:shd w:val="clear" w:color="auto" w:fill="auto"/>
            <w:textDirection w:val="tbRlV"/>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6836"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年</w:t>
            </w:r>
            <w:r>
              <w:rPr>
                <w:rFonts w:hint="default" w:ascii="Times New Roman" w:hAnsi="Times New Roman" w:eastAsia="宋体" w:cs="Times New Roman"/>
                <w:b w:val="0"/>
                <w:bCs/>
                <w:color w:val="auto"/>
                <w:sz w:val="18"/>
                <w:szCs w:val="18"/>
                <w:lang w:val="en-US" w:eastAsia="zh-CN" w:bidi="ar-SA"/>
              </w:rPr>
              <w:t>产</w:t>
            </w:r>
            <w:r>
              <w:rPr>
                <w:rFonts w:hint="eastAsia" w:ascii="Times New Roman" w:hAnsi="Times New Roman" w:eastAsia="宋体" w:cs="Times New Roman"/>
                <w:b w:val="0"/>
                <w:bCs/>
                <w:color w:val="auto"/>
                <w:sz w:val="18"/>
                <w:szCs w:val="18"/>
                <w:lang w:val="en-US" w:eastAsia="zh-CN" w:bidi="ar-SA"/>
              </w:rPr>
              <w:t>3000吨起重配件项目</w:t>
            </w:r>
          </w:p>
        </w:tc>
        <w:tc>
          <w:tcPr>
            <w:tcW w:w="2767"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bCs/>
                <w:color w:val="auto"/>
                <w:sz w:val="18"/>
                <w:szCs w:val="18"/>
                <w:lang w:val="en-US" w:eastAsia="zh-CN" w:bidi="ar-SA"/>
              </w:rPr>
              <w:t>项目代码</w:t>
            </w:r>
          </w:p>
        </w:tc>
        <w:tc>
          <w:tcPr>
            <w:tcW w:w="2954" w:type="dxa"/>
            <w:gridSpan w:val="2"/>
            <w:tcBorders>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default" w:ascii="Times New Roman" w:hAnsi="Times New Roman" w:eastAsia="宋体" w:cs="Times New Roman"/>
                <w:b w:val="0"/>
                <w:bCs/>
                <w:color w:val="auto"/>
                <w:sz w:val="18"/>
                <w:szCs w:val="18"/>
                <w:lang w:val="en-US" w:eastAsia="zh-CN" w:bidi="ar-SA"/>
              </w:rPr>
              <w:t>2</w:t>
            </w:r>
            <w:r>
              <w:rPr>
                <w:rFonts w:hint="eastAsia" w:ascii="Times New Roman" w:hAnsi="Times New Roman" w:eastAsia="宋体" w:cs="Times New Roman"/>
                <w:b w:val="0"/>
                <w:bCs/>
                <w:color w:val="auto"/>
                <w:sz w:val="18"/>
                <w:szCs w:val="18"/>
                <w:lang w:val="en-US" w:eastAsia="zh-CN" w:bidi="ar-SA"/>
              </w:rPr>
              <w:t>304</w:t>
            </w:r>
            <w:r>
              <w:rPr>
                <w:rFonts w:hint="default" w:ascii="Times New Roman" w:hAnsi="Times New Roman" w:eastAsia="宋体" w:cs="Times New Roman"/>
                <w:b w:val="0"/>
                <w:bCs/>
                <w:color w:val="auto"/>
                <w:sz w:val="18"/>
                <w:szCs w:val="18"/>
                <w:lang w:val="en-US" w:eastAsia="zh-CN" w:bidi="ar-SA"/>
              </w:rPr>
              <w:t>-410728-</w:t>
            </w:r>
            <w:r>
              <w:rPr>
                <w:rFonts w:hint="eastAsia" w:ascii="Times New Roman" w:hAnsi="Times New Roman" w:eastAsia="宋体" w:cs="Times New Roman"/>
                <w:b w:val="0"/>
                <w:bCs/>
                <w:color w:val="auto"/>
                <w:sz w:val="18"/>
                <w:szCs w:val="18"/>
                <w:lang w:val="en-US" w:eastAsia="zh-CN" w:bidi="ar-SA"/>
              </w:rPr>
              <w:t>0</w:t>
            </w:r>
            <w:r>
              <w:rPr>
                <w:rFonts w:hint="default" w:ascii="Times New Roman" w:hAnsi="Times New Roman" w:eastAsia="宋体" w:cs="Times New Roman"/>
                <w:b w:val="0"/>
                <w:bCs/>
                <w:color w:val="auto"/>
                <w:sz w:val="18"/>
                <w:szCs w:val="18"/>
                <w:lang w:val="en-US" w:eastAsia="zh-CN" w:bidi="ar-SA"/>
              </w:rPr>
              <w:t>4-0</w:t>
            </w:r>
            <w:r>
              <w:rPr>
                <w:rFonts w:hint="eastAsia" w:ascii="Times New Roman" w:hAnsi="Times New Roman" w:eastAsia="宋体" w:cs="Times New Roman"/>
                <w:b w:val="0"/>
                <w:bCs/>
                <w:color w:val="auto"/>
                <w:sz w:val="18"/>
                <w:szCs w:val="18"/>
                <w:lang w:val="en-US" w:eastAsia="zh-CN" w:bidi="ar-SA"/>
              </w:rPr>
              <w:t>1</w:t>
            </w:r>
            <w:r>
              <w:rPr>
                <w:rFonts w:hint="default" w:ascii="Times New Roman" w:hAnsi="Times New Roman" w:eastAsia="宋体" w:cs="Times New Roman"/>
                <w:b w:val="0"/>
                <w:bCs/>
                <w:color w:val="auto"/>
                <w:sz w:val="18"/>
                <w:szCs w:val="18"/>
                <w:lang w:val="en-US" w:eastAsia="zh-CN" w:bidi="ar-SA"/>
              </w:rPr>
              <w:t>-</w:t>
            </w:r>
            <w:r>
              <w:rPr>
                <w:rFonts w:hint="eastAsia" w:ascii="Times New Roman" w:hAnsi="Times New Roman" w:eastAsia="宋体" w:cs="Times New Roman"/>
                <w:b w:val="0"/>
                <w:bCs/>
                <w:color w:val="auto"/>
                <w:sz w:val="18"/>
                <w:szCs w:val="18"/>
                <w:lang w:val="en-US" w:eastAsia="zh-CN" w:bidi="ar-SA"/>
              </w:rPr>
              <w:t>957890</w:t>
            </w:r>
          </w:p>
        </w:tc>
        <w:tc>
          <w:tcPr>
            <w:tcW w:w="1900" w:type="dxa"/>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3444" w:type="dxa"/>
            <w:gridSpan w:val="6"/>
            <w:tcBorders>
              <w:lef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长垣市巨人大道东、纬十一路南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6836" w:type="dxa"/>
            <w:gridSpan w:val="5"/>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default" w:ascii="Times New Roman" w:hAnsi="Times New Roman" w:eastAsia="宋体" w:cs="Times New Roman"/>
                <w:b w:val="0"/>
                <w:bCs/>
                <w:color w:val="auto"/>
                <w:sz w:val="18"/>
                <w:szCs w:val="18"/>
                <w:lang w:val="en-US" w:eastAsia="zh-CN" w:bidi="ar-SA"/>
              </w:rPr>
              <w:t>C</w:t>
            </w:r>
            <w:r>
              <w:rPr>
                <w:rFonts w:hint="eastAsia" w:ascii="Times New Roman" w:hAnsi="Times New Roman" w:eastAsia="宋体" w:cs="Times New Roman"/>
                <w:b w:val="0"/>
                <w:bCs/>
                <w:color w:val="auto"/>
                <w:sz w:val="18"/>
                <w:szCs w:val="18"/>
                <w:lang w:val="en-US" w:eastAsia="zh-CN" w:bidi="ar-SA"/>
              </w:rPr>
              <w:t>3360 金属表面处理及热处理加工</w:t>
            </w:r>
          </w:p>
        </w:tc>
        <w:tc>
          <w:tcPr>
            <w:tcW w:w="2767"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2954"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color w:val="auto"/>
                <w:sz w:val="18"/>
                <w:szCs w:val="18"/>
              </w:rPr>
            </w:pPr>
            <w:r>
              <w:rPr>
                <w:rFonts w:hint="eastAsia" w:ascii="Times New Roman" w:hAnsi="Times New Roman" w:cs="Times New Roman"/>
                <w:b w:val="0"/>
                <w:bCs/>
                <w:color w:val="auto"/>
                <w:sz w:val="18"/>
                <w:szCs w:val="18"/>
                <w:lang w:eastAsia="zh-CN"/>
              </w:rPr>
              <w:t>☑</w:t>
            </w:r>
            <w:r>
              <w:rPr>
                <w:rFonts w:hint="default" w:ascii="Times New Roman" w:hAnsi="Times New Roman" w:cs="Times New Roman"/>
                <w:b w:val="0"/>
                <w:bCs/>
                <w:color w:val="auto"/>
                <w:sz w:val="18"/>
                <w:szCs w:val="18"/>
              </w:rPr>
              <w:t>新建  改扩建 □技术改造</w:t>
            </w:r>
          </w:p>
        </w:tc>
        <w:tc>
          <w:tcPr>
            <w:tcW w:w="2757" w:type="dxa"/>
            <w:gridSpan w:val="3"/>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 xml:space="preserve"> 114 度 </w:t>
            </w:r>
            <w:r>
              <w:rPr>
                <w:rFonts w:hint="eastAsia" w:ascii="Times New Roman" w:hAnsi="Times New Roman" w:cs="Times New Roman" w:eastAsiaTheme="minorEastAsia"/>
                <w:b w:val="0"/>
                <w:color w:val="auto"/>
                <w:sz w:val="18"/>
                <w:szCs w:val="18"/>
                <w:lang w:val="en-US" w:eastAsia="zh-CN"/>
              </w:rPr>
              <w:t>40</w:t>
            </w:r>
            <w:r>
              <w:rPr>
                <w:rFonts w:hint="default" w:ascii="Times New Roman" w:hAnsi="Times New Roman" w:cs="Times New Roman" w:eastAsiaTheme="minorEastAsia"/>
                <w:b w:val="0"/>
                <w:color w:val="auto"/>
                <w:sz w:val="18"/>
                <w:szCs w:val="18"/>
                <w:lang w:val="en-US" w:eastAsia="zh-CN"/>
              </w:rPr>
              <w:t xml:space="preserve"> 分 </w:t>
            </w:r>
            <w:r>
              <w:rPr>
                <w:rFonts w:hint="eastAsia" w:ascii="Times New Roman" w:hAnsi="Times New Roman" w:cs="Times New Roman" w:eastAsiaTheme="minorEastAsia"/>
                <w:b w:val="0"/>
                <w:color w:val="auto"/>
                <w:sz w:val="18"/>
                <w:szCs w:val="18"/>
                <w:lang w:val="en-US" w:eastAsia="zh-CN"/>
              </w:rPr>
              <w:t>51.718</w:t>
            </w:r>
            <w:r>
              <w:rPr>
                <w:rFonts w:hint="default" w:ascii="Times New Roman" w:hAnsi="Times New Roman" w:cs="Times New Roman" w:eastAsiaTheme="minorEastAsia"/>
                <w:b w:val="0"/>
                <w:color w:val="auto"/>
                <w:sz w:val="18"/>
                <w:szCs w:val="18"/>
                <w:lang w:val="en-US" w:eastAsia="zh-CN"/>
              </w:rPr>
              <w:t xml:space="preserve"> 秒</w:t>
            </w:r>
          </w:p>
        </w:tc>
        <w:tc>
          <w:tcPr>
            <w:tcW w:w="2587" w:type="dxa"/>
            <w:gridSpan w:val="4"/>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 xml:space="preserve"> 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 xml:space="preserve"> 度 </w:t>
            </w:r>
            <w:r>
              <w:rPr>
                <w:rFonts w:hint="eastAsia" w:ascii="Times New Roman" w:hAnsi="Times New Roman" w:cs="Times New Roman" w:eastAsiaTheme="minorEastAsia"/>
                <w:b w:val="0"/>
                <w:color w:val="auto"/>
                <w:sz w:val="18"/>
                <w:szCs w:val="18"/>
                <w:lang w:val="en-US" w:eastAsia="zh-CN"/>
              </w:rPr>
              <w:t>7</w:t>
            </w:r>
            <w:r>
              <w:rPr>
                <w:rFonts w:hint="default" w:ascii="Times New Roman" w:hAnsi="Times New Roman" w:cs="Times New Roman" w:eastAsiaTheme="minorEastAsia"/>
                <w:b w:val="0"/>
                <w:color w:val="auto"/>
                <w:sz w:val="18"/>
                <w:szCs w:val="18"/>
                <w:lang w:val="en-US" w:eastAsia="zh-CN"/>
              </w:rPr>
              <w:t xml:space="preserve"> 分 </w:t>
            </w:r>
            <w:r>
              <w:rPr>
                <w:rFonts w:hint="eastAsia" w:ascii="Times New Roman" w:hAnsi="Times New Roman" w:cs="Times New Roman" w:eastAsiaTheme="minorEastAsia"/>
                <w:b w:val="0"/>
                <w:color w:val="auto"/>
                <w:sz w:val="18"/>
                <w:szCs w:val="18"/>
                <w:lang w:val="en-US" w:eastAsia="zh-CN"/>
              </w:rPr>
              <w:t>23.865</w:t>
            </w:r>
            <w:r>
              <w:rPr>
                <w:rFonts w:hint="default" w:ascii="Times New Roman" w:hAnsi="Times New Roman" w:cs="Times New Roman" w:eastAsiaTheme="minorEastAsia"/>
                <w:b w:val="0"/>
                <w:color w:val="auto"/>
                <w:sz w:val="18"/>
                <w:szCs w:val="18"/>
                <w:lang w:val="en-US" w:eastAsia="zh-CN"/>
              </w:rPr>
              <w:t xml:space="preserve"> 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6836" w:type="dxa"/>
            <w:gridSpan w:val="5"/>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年</w:t>
            </w:r>
            <w:r>
              <w:rPr>
                <w:rFonts w:hint="default" w:ascii="Times New Roman" w:hAnsi="Times New Roman" w:eastAsia="宋体" w:cs="Times New Roman"/>
                <w:b w:val="0"/>
                <w:bCs/>
                <w:color w:val="auto"/>
                <w:sz w:val="18"/>
                <w:szCs w:val="18"/>
                <w:lang w:val="en-US" w:eastAsia="zh-CN" w:bidi="ar-SA"/>
              </w:rPr>
              <w:t>产</w:t>
            </w:r>
            <w:r>
              <w:rPr>
                <w:rFonts w:hint="eastAsia" w:ascii="Times New Roman" w:hAnsi="Times New Roman" w:eastAsia="宋体" w:cs="Times New Roman"/>
                <w:b w:val="0"/>
                <w:bCs/>
                <w:color w:val="auto"/>
                <w:sz w:val="18"/>
                <w:szCs w:val="18"/>
                <w:lang w:val="en-US" w:eastAsia="zh-CN" w:bidi="ar-SA"/>
              </w:rPr>
              <w:t>3000吨起重配件</w:t>
            </w:r>
          </w:p>
        </w:tc>
        <w:tc>
          <w:tcPr>
            <w:tcW w:w="2767"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2954" w:type="dxa"/>
            <w:gridSpan w:val="2"/>
            <w:tcBorders>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eastAsia="宋体" w:cs="Times New Roman"/>
                <w:b w:val="0"/>
                <w:bCs/>
                <w:color w:val="auto"/>
                <w:sz w:val="18"/>
                <w:szCs w:val="18"/>
                <w:lang w:val="en-US" w:eastAsia="zh-CN" w:bidi="ar-SA"/>
              </w:rPr>
              <w:t>年</w:t>
            </w:r>
            <w:r>
              <w:rPr>
                <w:rFonts w:hint="default" w:ascii="Times New Roman" w:hAnsi="Times New Roman" w:eastAsia="宋体" w:cs="Times New Roman"/>
                <w:b w:val="0"/>
                <w:bCs/>
                <w:color w:val="auto"/>
                <w:sz w:val="18"/>
                <w:szCs w:val="18"/>
                <w:lang w:val="en-US" w:eastAsia="zh-CN" w:bidi="ar-SA"/>
              </w:rPr>
              <w:t>产</w:t>
            </w:r>
            <w:r>
              <w:rPr>
                <w:rFonts w:hint="eastAsia" w:ascii="Times New Roman" w:hAnsi="Times New Roman" w:eastAsia="宋体" w:cs="Times New Roman"/>
                <w:b w:val="0"/>
                <w:bCs/>
                <w:color w:val="auto"/>
                <w:sz w:val="18"/>
                <w:szCs w:val="18"/>
                <w:lang w:val="en-US" w:eastAsia="zh-CN" w:bidi="ar-SA"/>
              </w:rPr>
              <w:t>3000吨起重配件</w:t>
            </w:r>
          </w:p>
        </w:tc>
        <w:tc>
          <w:tcPr>
            <w:tcW w:w="2061" w:type="dxa"/>
            <w:gridSpan w:val="2"/>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3283" w:type="dxa"/>
            <w:gridSpan w:val="5"/>
            <w:tcBorders>
              <w:lef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河南冠众环境科技有限公司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6836" w:type="dxa"/>
            <w:gridSpan w:val="5"/>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新乡市生态环境局长垣分局</w:t>
            </w:r>
          </w:p>
        </w:tc>
        <w:tc>
          <w:tcPr>
            <w:tcW w:w="2767"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2954" w:type="dxa"/>
            <w:gridSpan w:val="2"/>
            <w:tcBorders>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长环审（</w:t>
            </w:r>
            <w:r>
              <w:rPr>
                <w:rFonts w:hint="eastAsia" w:ascii="Times New Roman" w:hAnsi="Times New Roman" w:cs="Times New Roman" w:eastAsiaTheme="minorEastAsia"/>
                <w:b w:val="0"/>
                <w:color w:val="auto"/>
                <w:sz w:val="18"/>
                <w:szCs w:val="18"/>
                <w:lang w:val="en-US" w:eastAsia="zh-CN"/>
              </w:rPr>
              <w:t>2023</w:t>
            </w:r>
            <w:r>
              <w:rPr>
                <w:rFonts w:hint="default" w:ascii="Times New Roman" w:hAnsi="Times New Roman" w:cs="Times New Roman" w:eastAsiaTheme="minorEastAsia"/>
                <w:b w:val="0"/>
                <w:color w:val="auto"/>
                <w:sz w:val="18"/>
                <w:szCs w:val="18"/>
                <w:lang w:val="en-US" w:eastAsia="zh-CN"/>
              </w:rPr>
              <w:t>）</w:t>
            </w:r>
            <w:r>
              <w:rPr>
                <w:rFonts w:hint="eastAsia" w:ascii="Times New Roman" w:hAnsi="Times New Roman" w:cs="Times New Roman" w:eastAsiaTheme="minorEastAsia"/>
                <w:b w:val="0"/>
                <w:color w:val="auto"/>
                <w:sz w:val="18"/>
                <w:szCs w:val="18"/>
                <w:lang w:val="en-US" w:eastAsia="zh-CN"/>
              </w:rPr>
              <w:t>62</w:t>
            </w:r>
            <w:r>
              <w:rPr>
                <w:rFonts w:hint="default" w:ascii="Times New Roman" w:hAnsi="Times New Roman" w:cs="Times New Roman" w:eastAsiaTheme="minorEastAsia"/>
                <w:b w:val="0"/>
                <w:color w:val="auto"/>
                <w:sz w:val="18"/>
                <w:szCs w:val="18"/>
                <w:lang w:val="en-US" w:eastAsia="zh-CN"/>
              </w:rPr>
              <w:t>号</w:t>
            </w:r>
          </w:p>
        </w:tc>
        <w:tc>
          <w:tcPr>
            <w:tcW w:w="2061" w:type="dxa"/>
            <w:gridSpan w:val="2"/>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3283" w:type="dxa"/>
            <w:gridSpan w:val="5"/>
            <w:tcBorders>
              <w:lef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6836" w:type="dxa"/>
            <w:gridSpan w:val="5"/>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default" w:ascii="Times New Roman" w:hAnsi="Times New Roman" w:eastAsia="宋体" w:cs="Times New Roman"/>
                <w:b w:val="0"/>
                <w:bCs/>
                <w:color w:val="auto"/>
                <w:sz w:val="18"/>
                <w:szCs w:val="18"/>
                <w:lang w:val="en-US" w:eastAsia="zh-CN" w:bidi="ar-SA"/>
              </w:rPr>
              <w:t>20</w:t>
            </w:r>
            <w:r>
              <w:rPr>
                <w:rFonts w:hint="eastAsia" w:ascii="Times New Roman" w:hAnsi="Times New Roman" w:eastAsia="宋体" w:cs="Times New Roman"/>
                <w:b w:val="0"/>
                <w:bCs/>
                <w:color w:val="auto"/>
                <w:sz w:val="18"/>
                <w:szCs w:val="18"/>
                <w:lang w:val="en-US" w:eastAsia="zh-CN" w:bidi="ar-SA"/>
              </w:rPr>
              <w:t>23</w:t>
            </w:r>
            <w:r>
              <w:rPr>
                <w:rFonts w:hint="default" w:ascii="Times New Roman" w:hAnsi="Times New Roman" w:eastAsia="宋体" w:cs="Times New Roman"/>
                <w:b w:val="0"/>
                <w:bCs/>
                <w:color w:val="auto"/>
                <w:sz w:val="18"/>
                <w:szCs w:val="18"/>
                <w:lang w:val="en-US" w:eastAsia="zh-CN" w:bidi="ar-SA"/>
              </w:rPr>
              <w:t>年</w:t>
            </w:r>
            <w:r>
              <w:rPr>
                <w:rFonts w:hint="eastAsia" w:ascii="Times New Roman" w:hAnsi="Times New Roman" w:eastAsia="宋体" w:cs="Times New Roman"/>
                <w:b w:val="0"/>
                <w:bCs/>
                <w:color w:val="auto"/>
                <w:sz w:val="18"/>
                <w:szCs w:val="18"/>
                <w:lang w:val="en-US" w:eastAsia="zh-CN" w:bidi="ar-SA"/>
              </w:rPr>
              <w:t>10</w:t>
            </w:r>
            <w:r>
              <w:rPr>
                <w:rFonts w:hint="default" w:ascii="Times New Roman" w:hAnsi="Times New Roman" w:eastAsia="宋体" w:cs="Times New Roman"/>
                <w:b w:val="0"/>
                <w:bCs/>
                <w:color w:val="auto"/>
                <w:sz w:val="18"/>
                <w:szCs w:val="18"/>
                <w:lang w:val="en-US" w:eastAsia="zh-CN" w:bidi="ar-SA"/>
              </w:rPr>
              <w:t>月</w:t>
            </w:r>
          </w:p>
        </w:tc>
        <w:tc>
          <w:tcPr>
            <w:tcW w:w="2767"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2954"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23</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11</w:t>
            </w:r>
            <w:r>
              <w:rPr>
                <w:rFonts w:hint="default" w:ascii="Times New Roman" w:hAnsi="Times New Roman" w:cs="Times New Roman" w:eastAsiaTheme="minorEastAsia"/>
                <w:b w:val="0"/>
                <w:color w:val="auto"/>
                <w:sz w:val="18"/>
                <w:szCs w:val="18"/>
                <w:lang w:val="en-US" w:eastAsia="zh-CN"/>
              </w:rPr>
              <w:t>月</w:t>
            </w:r>
          </w:p>
        </w:tc>
        <w:tc>
          <w:tcPr>
            <w:tcW w:w="2061" w:type="dxa"/>
            <w:gridSpan w:val="2"/>
            <w:tcBorders>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3283" w:type="dxa"/>
            <w:gridSpan w:val="5"/>
            <w:tcBorders>
              <w:lef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2023年11月22日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6836" w:type="dxa"/>
            <w:gridSpan w:val="5"/>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default" w:ascii="Times New Roman" w:hAnsi="Times New Roman" w:eastAsia="宋体" w:cs="Times New Roman"/>
                <w:b w:val="0"/>
                <w:bCs/>
                <w:color w:val="auto"/>
                <w:sz w:val="18"/>
                <w:szCs w:val="18"/>
                <w:lang w:val="en-US" w:eastAsia="zh-CN" w:bidi="ar-SA"/>
              </w:rPr>
              <w:t>/</w:t>
            </w:r>
          </w:p>
        </w:tc>
        <w:tc>
          <w:tcPr>
            <w:tcW w:w="2767" w:type="dxa"/>
            <w:gridSpan w:val="2"/>
            <w:tcBorders>
              <w:bottom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2954"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2061"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3283" w:type="dxa"/>
            <w:gridSpan w:val="5"/>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91410728MA45MXYA7G001U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6836" w:type="dxa"/>
            <w:gridSpan w:val="5"/>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长垣县博鑫机械设备</w:t>
            </w:r>
            <w:r>
              <w:rPr>
                <w:rFonts w:hint="default" w:ascii="Times New Roman" w:hAnsi="Times New Roman" w:eastAsia="宋体" w:cs="Times New Roman"/>
                <w:b w:val="0"/>
                <w:bCs/>
                <w:color w:val="auto"/>
                <w:sz w:val="18"/>
                <w:szCs w:val="18"/>
                <w:lang w:val="en-US" w:eastAsia="zh-CN" w:bidi="ar-SA"/>
              </w:rPr>
              <w:t>有限公司</w:t>
            </w:r>
          </w:p>
        </w:tc>
        <w:tc>
          <w:tcPr>
            <w:tcW w:w="2767" w:type="dxa"/>
            <w:gridSpan w:val="2"/>
            <w:tcBorders>
              <w:bottom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2954"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河南鑫成环测检测技术有限公司</w:t>
            </w:r>
            <w:r>
              <w:rPr>
                <w:rFonts w:hint="default" w:ascii="Times New Roman" w:hAnsi="Times New Roman" w:cs="Times New Roman" w:eastAsiaTheme="minorEastAsia"/>
                <w:b w:val="0"/>
                <w:bCs/>
                <w:color w:val="auto"/>
                <w:sz w:val="18"/>
                <w:szCs w:val="18"/>
                <w:lang w:val="en-US" w:eastAsia="zh-CN"/>
              </w:rPr>
              <w:t xml:space="preserve"> </w:t>
            </w:r>
          </w:p>
        </w:tc>
        <w:tc>
          <w:tcPr>
            <w:tcW w:w="2061"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3283" w:type="dxa"/>
            <w:gridSpan w:val="5"/>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6836" w:type="dxa"/>
            <w:gridSpan w:val="5"/>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200</w:t>
            </w:r>
          </w:p>
        </w:tc>
        <w:tc>
          <w:tcPr>
            <w:tcW w:w="2767"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2954"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w:t>
            </w:r>
          </w:p>
        </w:tc>
        <w:tc>
          <w:tcPr>
            <w:tcW w:w="2061"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3283" w:type="dxa"/>
            <w:gridSpan w:val="5"/>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6836" w:type="dxa"/>
            <w:gridSpan w:val="5"/>
            <w:tcBorders>
              <w:bottom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eastAsia" w:ascii="Times New Roman" w:hAnsi="Times New Roman" w:cs="Times New Roman" w:eastAsiaTheme="minorEastAsia"/>
                <w:b w:val="0"/>
                <w:color w:val="auto"/>
                <w:sz w:val="18"/>
                <w:szCs w:val="18"/>
                <w:highlight w:val="none"/>
                <w:lang w:val="en-US" w:eastAsia="zh-CN"/>
              </w:rPr>
              <w:t>/</w:t>
            </w:r>
          </w:p>
        </w:tc>
        <w:tc>
          <w:tcPr>
            <w:tcW w:w="2767" w:type="dxa"/>
            <w:gridSpan w:val="2"/>
            <w:tcBorders>
              <w:top w:val="single" w:color="auto" w:sz="4" w:space="0"/>
              <w:bottom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环保投资（万元）*</w:t>
            </w:r>
          </w:p>
        </w:tc>
        <w:tc>
          <w:tcPr>
            <w:tcW w:w="2954" w:type="dxa"/>
            <w:gridSpan w:val="2"/>
            <w:tcBorders>
              <w:bottom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w:t>
            </w:r>
          </w:p>
        </w:tc>
        <w:tc>
          <w:tcPr>
            <w:tcW w:w="2061" w:type="dxa"/>
            <w:gridSpan w:val="2"/>
            <w:tcBorders>
              <w:bottom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3283" w:type="dxa"/>
            <w:gridSpan w:val="5"/>
            <w:tcBorders>
              <w:bottom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977" w:type="dxa"/>
            <w:tcBorders>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1</w:t>
            </w:r>
          </w:p>
        </w:tc>
        <w:tc>
          <w:tcPr>
            <w:tcW w:w="1684" w:type="dxa"/>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1379" w:type="dxa"/>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6</w:t>
            </w:r>
          </w:p>
        </w:tc>
        <w:tc>
          <w:tcPr>
            <w:tcW w:w="1434" w:type="dxa"/>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1362" w:type="dxa"/>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2</w:t>
            </w:r>
          </w:p>
        </w:tc>
        <w:tc>
          <w:tcPr>
            <w:tcW w:w="2767" w:type="dxa"/>
            <w:gridSpan w:val="2"/>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2954" w:type="dxa"/>
            <w:gridSpan w:val="2"/>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1</w:t>
            </w:r>
          </w:p>
        </w:tc>
        <w:tc>
          <w:tcPr>
            <w:tcW w:w="2061" w:type="dxa"/>
            <w:gridSpan w:val="2"/>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1214" w:type="dxa"/>
            <w:gridSpan w:val="3"/>
            <w:tcBorders>
              <w:lef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1329" w:type="dxa"/>
            <w:tcBorders>
              <w:lef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740" w:type="dxa"/>
            <w:tcBorders>
              <w:lef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tcBorders>
              <w:bottom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tcBorders>
              <w:bottom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6836" w:type="dxa"/>
            <w:gridSpan w:val="5"/>
            <w:tcBorders>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2767" w:type="dxa"/>
            <w:gridSpan w:val="2"/>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2954" w:type="dxa"/>
            <w:gridSpan w:val="2"/>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2061" w:type="dxa"/>
            <w:gridSpan w:val="2"/>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3283" w:type="dxa"/>
            <w:gridSpan w:val="5"/>
            <w:tcBorders>
              <w:lef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3242" w:type="dxa"/>
            <w:gridSpan w:val="3"/>
            <w:tcBorders>
              <w:top w:val="single" w:color="auto" w:sz="4" w:space="0"/>
              <w:bottom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运营单位</w:t>
            </w:r>
          </w:p>
        </w:tc>
        <w:tc>
          <w:tcPr>
            <w:tcW w:w="2661" w:type="dxa"/>
            <w:gridSpan w:val="2"/>
            <w:tcBorders>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eastAsia="宋体" w:cs="Times New Roman"/>
                <w:b w:val="0"/>
                <w:bCs/>
                <w:color w:val="auto"/>
                <w:sz w:val="18"/>
                <w:szCs w:val="18"/>
                <w:lang w:val="en-US" w:eastAsia="zh-CN" w:bidi="ar-SA"/>
              </w:rPr>
              <w:t>长垣县博鑫机械设备</w:t>
            </w:r>
            <w:r>
              <w:rPr>
                <w:rFonts w:hint="default" w:ascii="Times New Roman" w:hAnsi="Times New Roman" w:eastAsia="宋体" w:cs="Times New Roman"/>
                <w:b w:val="0"/>
                <w:bCs/>
                <w:color w:val="auto"/>
                <w:sz w:val="18"/>
                <w:szCs w:val="18"/>
                <w:lang w:val="en-US" w:eastAsia="zh-CN" w:bidi="ar-SA"/>
              </w:rPr>
              <w:t>有限公司</w:t>
            </w:r>
          </w:p>
        </w:tc>
        <w:tc>
          <w:tcPr>
            <w:tcW w:w="6942" w:type="dxa"/>
            <w:gridSpan w:val="5"/>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2954" w:type="dxa"/>
            <w:gridSpan w:val="2"/>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91410728MA45MXYA7G</w:t>
            </w:r>
          </w:p>
        </w:tc>
        <w:tc>
          <w:tcPr>
            <w:tcW w:w="2061" w:type="dxa"/>
            <w:gridSpan w:val="2"/>
            <w:tcBorders>
              <w:left w:val="single" w:color="auto" w:sz="4" w:space="0"/>
              <w:righ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验收时间</w:t>
            </w:r>
          </w:p>
        </w:tc>
        <w:tc>
          <w:tcPr>
            <w:tcW w:w="3283" w:type="dxa"/>
            <w:gridSpan w:val="5"/>
            <w:tcBorders>
              <w:left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840" w:type="dxa"/>
            <w:vMerge w:val="restart"/>
            <w:tcBorders>
              <w:top w:val="nil"/>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2402" w:type="dxa"/>
            <w:gridSpan w:val="2"/>
            <w:tcBorders>
              <w:top w:val="single" w:color="auto" w:sz="4" w:space="0"/>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977"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1684"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1379"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1434"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1362"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1460"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1307"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1625"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1329"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2061"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1079"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2204" w:type="dxa"/>
            <w:gridSpan w:val="3"/>
            <w:tcBorders>
              <w:top w:val="nil"/>
            </w:tcBorders>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115.2</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115.2</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0.0046t/a</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0.0046t/a</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+0.0046t/a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0.0003t/a</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0.0003t/a</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+0.0003t/a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restart"/>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1781"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80</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00000197</w:t>
            </w:r>
            <w:r>
              <w:rPr>
                <w:rFonts w:hint="default" w:ascii="Times New Roman" w:hAnsi="Times New Roman" w:cs="Times New Roman" w:eastAsiaTheme="minorEastAsia"/>
                <w:b/>
                <w:color w:val="auto"/>
                <w:kern w:val="2"/>
                <w:sz w:val="18"/>
                <w:szCs w:val="18"/>
                <w:lang w:val="en-US" w:eastAsia="zh-CN" w:bidi="ar-SA"/>
              </w:rPr>
              <w:t>t/a</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00000197</w:t>
            </w:r>
            <w:r>
              <w:rPr>
                <w:rFonts w:hint="default" w:ascii="Times New Roman" w:hAnsi="Times New Roman" w:cs="Times New Roman" w:eastAsiaTheme="minorEastAsia"/>
                <w:b/>
                <w:color w:val="auto"/>
                <w:kern w:val="2"/>
                <w:sz w:val="18"/>
                <w:szCs w:val="18"/>
                <w:lang w:val="en-US" w:eastAsia="zh-CN" w:bidi="ar-SA"/>
              </w:rPr>
              <w:t>t/a</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00000197</w:t>
            </w:r>
            <w:r>
              <w:rPr>
                <w:rFonts w:hint="default" w:ascii="Times New Roman" w:hAnsi="Times New Roman" w:cs="Times New Roman" w:eastAsiaTheme="minorEastAsia"/>
                <w:b/>
                <w:color w:val="auto"/>
                <w:kern w:val="2"/>
                <w:sz w:val="18"/>
                <w:szCs w:val="18"/>
                <w:lang w:val="en-US" w:eastAsia="zh-CN" w:bidi="ar-SA"/>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颗粒物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977"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977"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pStyle w:val="2"/>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379"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840"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621" w:type="dxa"/>
            <w:vMerge w:val="continue"/>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781"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977"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pStyle w:val="2"/>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379" w:type="dxa"/>
            <w:shd w:val="clear" w:color="auto" w:fill="auto"/>
            <w:vAlign w:val="center"/>
          </w:tcPr>
          <w:p>
            <w:pPr>
              <w:pStyle w:val="27"/>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bl>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pPr>
        <w:pStyle w:val="3"/>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28"/>
          <w:rFonts w:hint="default" w:ascii="Times New Roman" w:hAnsi="Times New Roman" w:cs="Times New Roman" w:eastAsiaTheme="minorEastAsia"/>
          <w:b/>
          <w:bCs/>
          <w:color w:val="auto"/>
          <w:sz w:val="30"/>
          <w:szCs w:val="30"/>
          <w:lang w:val="en-US" w:eastAsia="zh-CN"/>
        </w:rPr>
      </w:pPr>
      <w:r>
        <w:rPr>
          <w:rStyle w:val="28"/>
          <w:rFonts w:hint="default" w:ascii="Times New Roman" w:hAnsi="Times New Roman" w:cs="Times New Roman" w:eastAsiaTheme="minorEastAsia"/>
          <w:b/>
          <w:bCs/>
          <w:color w:val="auto"/>
          <w:sz w:val="30"/>
          <w:szCs w:val="30"/>
          <w:lang w:val="en-US" w:eastAsia="zh-CN"/>
        </w:rPr>
        <w:t>附图一 项目地理位置图</w:t>
      </w:r>
    </w:p>
    <w:p>
      <w:pPr>
        <w:pStyle w:val="3"/>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6"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8"/>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79375</wp:posOffset>
                </wp:positionV>
                <wp:extent cx="5823585" cy="8357870"/>
                <wp:effectExtent l="6350" t="6350" r="18415" b="17780"/>
                <wp:wrapNone/>
                <wp:docPr id="32" name="矩形 32"/>
                <wp:cNvGraphicFramePr/>
                <a:graphic xmlns:a="http://schemas.openxmlformats.org/drawingml/2006/main">
                  <a:graphicData uri="http://schemas.microsoft.com/office/word/2010/wordprocessingShape">
                    <wps:wsp>
                      <wps:cNvSpPr/>
                      <wps:spPr>
                        <a:xfrm>
                          <a:off x="931545" y="1375410"/>
                          <a:ext cx="5823585" cy="8357870"/>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2pt;margin-top:6.25pt;height:658.1pt;width:458.55pt;z-index:251660288;v-text-anchor:middle;mso-width-relative:page;mso-height-relative:page;" filled="f" stroked="t" coordsize="21600,21600" o:gfxdata="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upYSs2QAAAAkBAAAPAAAAAAAAAAEAIAAAACIAAABkcnMv&#10;ZG93bnJldi54bWxQSwECFAAUAAAACACHTuJACEXIqHQCAADZBAAADgAAAAAAAAABACAAAAAoAQAA&#10;ZHJzL2Uyb0RvYy54bWxQSwUGAAAAAAYABgBZAQAADgYAAAAA&#10;">
                <v:fill on="f" focussize="0,0"/>
                <v:stroke weight="1pt" color="#000000 [3213]" miterlimit="8" joinstyle="miter"/>
                <v:imagedata o:title=""/>
                <o:lock v:ext="edit" aspectratio="f"/>
              </v:rect>
            </w:pict>
          </mc:Fallback>
        </mc:AlternateContent>
      </w:r>
      <w:r>
        <w:drawing>
          <wp:inline distT="0" distB="0" distL="114300" distR="114300">
            <wp:extent cx="5841365" cy="8363585"/>
            <wp:effectExtent l="0" t="0" r="6985" b="18415"/>
            <wp:docPr id="3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7"/>
                    <pic:cNvPicPr>
                      <a:picLocks noChangeAspect="1"/>
                    </pic:cNvPicPr>
                  </pic:nvPicPr>
                  <pic:blipFill>
                    <a:blip r:embed="rId12"/>
                    <a:stretch>
                      <a:fillRect/>
                    </a:stretch>
                  </pic:blipFill>
                  <pic:spPr>
                    <a:xfrm>
                      <a:off x="0" y="0"/>
                      <a:ext cx="5841365" cy="8363585"/>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sz w:val="30"/>
        </w:rPr>
        <mc:AlternateContent>
          <mc:Choice Requires="wps">
            <w:drawing>
              <wp:anchor distT="0" distB="0" distL="114300" distR="114300" simplePos="0" relativeHeight="251661312" behindDoc="0" locked="0" layoutInCell="1" allowOverlap="1">
                <wp:simplePos x="0" y="0"/>
                <wp:positionH relativeFrom="column">
                  <wp:posOffset>705485</wp:posOffset>
                </wp:positionH>
                <wp:positionV relativeFrom="paragraph">
                  <wp:posOffset>396240</wp:posOffset>
                </wp:positionV>
                <wp:extent cx="7467600" cy="5234305"/>
                <wp:effectExtent l="6350" t="6350" r="12700" b="17145"/>
                <wp:wrapNone/>
                <wp:docPr id="33" name="矩形 33"/>
                <wp:cNvGraphicFramePr/>
                <a:graphic xmlns:a="http://schemas.openxmlformats.org/drawingml/2006/main">
                  <a:graphicData uri="http://schemas.microsoft.com/office/word/2010/wordprocessingShape">
                    <wps:wsp>
                      <wps:cNvSpPr/>
                      <wps:spPr>
                        <a:xfrm>
                          <a:off x="1605280" y="1296035"/>
                          <a:ext cx="7467600" cy="5234305"/>
                        </a:xfrm>
                        <a:prstGeom prst="rect">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5.55pt;margin-top:31.2pt;height:412.15pt;width:588pt;z-index:251661312;v-text-anchor:middle;mso-width-relative:page;mso-height-relative:page;" filled="f" stroked="t" coordsize="21600,21600" o:gfxdata="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LfRUCtgAAAALAQAADwAAAAAAAAABACAAAAAiAAAAZHJzL2Rv&#10;d25yZXYueG1sUEsBAhQAFAAAAAgAh07iQMa6txtzAgAA2gQAAA4AAAAAAAAAAQAgAAAAJwEAAGRy&#10;cy9lMm9Eb2MueG1sUEsFBgAAAAAGAAYAWQEAAAwGAAAAAA==&#10;">
                <v:fill on="f" focussize="0,0"/>
                <v:stroke weight="1pt" color="#000000 [3213]" miterlimit="8" joinstyle="miter"/>
                <v:imagedata o:title=""/>
                <o:lock v:ext="edit" aspectratio="f"/>
              </v:rect>
            </w:pict>
          </mc:Fallback>
        </mc:AlternateContent>
      </w: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pPr>
        <w:jc w:val="cente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477125" cy="5265420"/>
            <wp:effectExtent l="0" t="0" r="9525" b="11430"/>
            <wp:docPr id="3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6"/>
                    <pic:cNvPicPr>
                      <a:picLocks noChangeAspect="1"/>
                    </pic:cNvPicPr>
                  </pic:nvPicPr>
                  <pic:blipFill>
                    <a:blip r:embed="rId13"/>
                    <a:stretch>
                      <a:fillRect/>
                    </a:stretch>
                  </pic:blipFill>
                  <pic:spPr>
                    <a:xfrm>
                      <a:off x="0" y="0"/>
                      <a:ext cx="7477125" cy="5265420"/>
                    </a:xfrm>
                    <a:prstGeom prst="rect">
                      <a:avLst/>
                    </a:prstGeom>
                    <a:noFill/>
                    <a:ln>
                      <a:noFill/>
                    </a:ln>
                  </pic:spPr>
                </pic:pic>
              </a:graphicData>
            </a:graphic>
          </wp:inline>
        </w:drawing>
      </w:r>
    </w:p>
    <w:p>
      <w:pPr>
        <w:pStyle w:val="3"/>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default"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t>附图三 项目平面布置图</w:t>
      </w:r>
    </w:p>
    <w:p>
      <w:pPr>
        <w:pStyle w:val="3"/>
        <w:jc w:val="center"/>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6524625" cy="4953000"/>
            <wp:effectExtent l="0" t="0" r="952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4"/>
                    <a:stretch>
                      <a:fillRect/>
                    </a:stretch>
                  </pic:blipFill>
                  <pic:spPr>
                    <a:xfrm>
                      <a:off x="0" y="0"/>
                      <a:ext cx="6524625" cy="495300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w:t>
      </w:r>
      <w:r>
        <w:rPr>
          <w:rFonts w:hint="default" w:ascii="Times New Roman" w:hAnsi="Times New Roman" w:cs="Times New Roman" w:eastAsiaTheme="minorEastAsia"/>
          <w:b/>
          <w:bCs/>
          <w:color w:val="auto"/>
          <w:kern w:val="44"/>
          <w:sz w:val="30"/>
          <w:szCs w:val="30"/>
          <w:highlight w:val="none"/>
          <w:lang w:val="en-US" w:eastAsia="zh-CN" w:bidi="ar-SA"/>
        </w:rPr>
        <w:t>件</w:t>
      </w:r>
      <w:r>
        <w:rPr>
          <w:rFonts w:hint="eastAsia" w:ascii="Times New Roman" w:hAnsi="Times New Roman" w:cs="Times New Roman" w:eastAsiaTheme="minorEastAsia"/>
          <w:b/>
          <w:bCs/>
          <w:color w:val="auto"/>
          <w:kern w:val="44"/>
          <w:sz w:val="30"/>
          <w:szCs w:val="30"/>
          <w:highlight w:val="none"/>
          <w:lang w:val="en-US" w:eastAsia="zh-CN" w:bidi="ar-SA"/>
        </w:rPr>
        <w:t>1</w:t>
      </w:r>
      <w:r>
        <w:rPr>
          <w:rFonts w:hint="default" w:ascii="Times New Roman" w:hAnsi="Times New Roman" w:cs="Times New Roman" w:eastAsiaTheme="minorEastAsia"/>
          <w:b/>
          <w:bCs/>
          <w:color w:val="auto"/>
          <w:kern w:val="44"/>
          <w:sz w:val="30"/>
          <w:szCs w:val="30"/>
          <w:highlight w:val="none"/>
          <w:lang w:val="en-US" w:eastAsia="zh-CN" w:bidi="ar-SA"/>
        </w:rPr>
        <w:t xml:space="preserve"> 环境影响评价批复</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eastAsiaTheme="minorEastAsia"/>
          <w:lang w:eastAsia="zh-CN"/>
        </w:rPr>
        <w:drawing>
          <wp:inline distT="0" distB="0" distL="114300" distR="114300">
            <wp:extent cx="8089265" cy="6085840"/>
            <wp:effectExtent l="0" t="0" r="10160" b="6985"/>
            <wp:docPr id="2" name="图片 2" descr="批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批复"/>
                    <pic:cNvPicPr>
                      <a:picLocks noChangeAspect="1"/>
                    </pic:cNvPicPr>
                  </pic:nvPicPr>
                  <pic:blipFill>
                    <a:blip r:embed="rId15"/>
                    <a:stretch>
                      <a:fillRect/>
                    </a:stretch>
                  </pic:blipFill>
                  <pic:spPr>
                    <a:xfrm rot="16200000">
                      <a:off x="0" y="0"/>
                      <a:ext cx="8089265" cy="6085840"/>
                    </a:xfrm>
                    <a:prstGeom prst="rect">
                      <a:avLst/>
                    </a:prstGeom>
                  </pic:spPr>
                </pic:pic>
              </a:graphicData>
            </a:graphic>
          </wp:inline>
        </w:drawing>
      </w:r>
    </w:p>
    <w:p>
      <w:pPr>
        <w:pStyle w:val="18"/>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2</w:t>
      </w:r>
      <w:r>
        <w:rPr>
          <w:rFonts w:hint="eastAsia" w:ascii="Times New Roman" w:hAnsi="Times New Roman" w:cs="Times New Roman" w:eastAsiaTheme="minorEastAsia"/>
          <w:b/>
          <w:bCs/>
          <w:color w:val="auto"/>
          <w:kern w:val="44"/>
          <w:sz w:val="30"/>
          <w:szCs w:val="30"/>
          <w:lang w:val="en-US" w:eastAsia="zh-CN" w:bidi="ar-SA"/>
        </w:rPr>
        <w:t xml:space="preserve"> </w:t>
      </w:r>
      <w:r>
        <w:rPr>
          <w:rFonts w:hint="eastAsia" w:ascii="Times New Roman" w:cs="Times New Roman" w:eastAsiaTheme="minorEastAsia"/>
          <w:b/>
          <w:bCs/>
          <w:color w:val="auto"/>
          <w:kern w:val="44"/>
          <w:sz w:val="30"/>
          <w:szCs w:val="30"/>
          <w:lang w:val="en-US" w:eastAsia="zh-CN" w:bidi="ar-SA"/>
        </w:rPr>
        <w:t>排污许可证</w:t>
      </w:r>
    </w:p>
    <w:p>
      <w:pPr>
        <w:pStyle w:val="18"/>
        <w:jc w:val="center"/>
        <w:rPr>
          <w:rFonts w:hint="default" w:ascii="Times New Roman" w:cs="Times New Roman" w:eastAsiaTheme="minorEastAsia"/>
          <w:b/>
          <w:bCs/>
          <w:color w:val="auto"/>
          <w:kern w:val="44"/>
          <w:sz w:val="30"/>
          <w:szCs w:val="30"/>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534025" cy="7972425"/>
            <wp:effectExtent l="0" t="0" r="9525" b="9525"/>
            <wp:docPr id="2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5"/>
                    <pic:cNvPicPr>
                      <a:picLocks noChangeAspect="1"/>
                    </pic:cNvPicPr>
                  </pic:nvPicPr>
                  <pic:blipFill>
                    <a:blip r:embed="rId16"/>
                    <a:stretch>
                      <a:fillRect/>
                    </a:stretch>
                  </pic:blipFill>
                  <pic:spPr>
                    <a:xfrm>
                      <a:off x="0" y="0"/>
                      <a:ext cx="5534025" cy="7972425"/>
                    </a:xfrm>
                    <a:prstGeom prst="rect">
                      <a:avLst/>
                    </a:prstGeom>
                    <a:noFill/>
                    <a:ln>
                      <a:noFill/>
                    </a:ln>
                  </pic:spPr>
                </pic:pic>
              </a:graphicData>
            </a:graphic>
          </wp:inline>
        </w:drawing>
      </w:r>
    </w:p>
    <w:p>
      <w:pPr>
        <w:pStyle w:val="18"/>
        <w:jc w:val="both"/>
        <w:rPr>
          <w:rFonts w:hint="default"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w:t>
      </w:r>
      <w:r>
        <w:rPr>
          <w:rFonts w:hint="default" w:ascii="Times New Roman" w:hAnsi="Times New Roman" w:cs="Times New Roman" w:eastAsiaTheme="minorEastAsia"/>
          <w:b/>
          <w:bCs/>
          <w:color w:val="auto"/>
          <w:kern w:val="44"/>
          <w:sz w:val="30"/>
          <w:szCs w:val="30"/>
          <w:lang w:val="en-US" w:eastAsia="zh-CN" w:bidi="ar-SA"/>
        </w:rPr>
        <w:t>验收</w:t>
      </w:r>
      <w:r>
        <w:rPr>
          <w:rFonts w:hint="eastAsia" w:ascii="Times New Roman" w:hAnsi="Times New Roman" w:cs="Times New Roman" w:eastAsiaTheme="minorEastAsia"/>
          <w:b/>
          <w:bCs/>
          <w:color w:val="auto"/>
          <w:kern w:val="44"/>
          <w:sz w:val="30"/>
          <w:szCs w:val="30"/>
          <w:lang w:val="en-US" w:eastAsia="zh-CN" w:bidi="ar-SA"/>
        </w:rPr>
        <w:t>检测</w:t>
      </w:r>
      <w:r>
        <w:rPr>
          <w:rFonts w:hint="default" w:ascii="Times New Roman" w:hAnsi="Times New Roman" w:cs="Times New Roman" w:eastAsiaTheme="minorEastAsia"/>
          <w:b/>
          <w:bCs/>
          <w:color w:val="auto"/>
          <w:kern w:val="44"/>
          <w:sz w:val="30"/>
          <w:szCs w:val="30"/>
          <w:lang w:val="en-US" w:eastAsia="zh-CN" w:bidi="ar-SA"/>
        </w:rPr>
        <w:t>单位资质证书</w:t>
      </w:r>
    </w:p>
    <w:p>
      <w:pPr>
        <w:pStyle w:val="18"/>
        <w:jc w:val="center"/>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4" w:name="_GoBack"/>
      <w:r>
        <w:drawing>
          <wp:inline distT="0" distB="0" distL="114300" distR="114300">
            <wp:extent cx="5842000" cy="8157210"/>
            <wp:effectExtent l="0" t="0" r="6350" b="15240"/>
            <wp:docPr id="2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4"/>
                    <pic:cNvPicPr>
                      <a:picLocks noChangeAspect="1"/>
                    </pic:cNvPicPr>
                  </pic:nvPicPr>
                  <pic:blipFill>
                    <a:blip r:embed="rId17"/>
                    <a:stretch>
                      <a:fillRect/>
                    </a:stretch>
                  </pic:blipFill>
                  <pic:spPr>
                    <a:xfrm>
                      <a:off x="0" y="0"/>
                      <a:ext cx="5842000" cy="8157210"/>
                    </a:xfrm>
                    <a:prstGeom prst="rect">
                      <a:avLst/>
                    </a:prstGeom>
                    <a:noFill/>
                    <a:ln>
                      <a:noFill/>
                    </a:ln>
                  </pic:spPr>
                </pic:pic>
              </a:graphicData>
            </a:graphic>
          </wp:inline>
        </w:drawing>
      </w:r>
      <w:bookmarkEnd w:id="4"/>
    </w:p>
    <w:p>
      <w:pPr>
        <w:pStyle w:val="18"/>
        <w:jc w:val="both"/>
        <w:rPr>
          <w:rFonts w:hint="eastAsia" w:ascii="Times New Roman" w:hAnsi="Times New Roman" w:cs="Times New Roman" w:eastAsiaTheme="minorEastAsia"/>
          <w:b/>
          <w:bCs/>
          <w:color w:val="auto"/>
          <w:kern w:val="44"/>
          <w:sz w:val="30"/>
          <w:szCs w:val="30"/>
          <w:highlight w:val="none"/>
          <w:lang w:val="en-US" w:eastAsia="zh-CN" w:bidi="ar-SA"/>
        </w:rPr>
      </w:pPr>
      <w:r>
        <w:rPr>
          <w:rFonts w:hint="eastAsia" w:ascii="Times New Roman" w:hAnsi="Times New Roman" w:cs="Times New Roman" w:eastAsiaTheme="minorEastAsia"/>
          <w:b/>
          <w:bCs/>
          <w:color w:val="auto"/>
          <w:kern w:val="44"/>
          <w:sz w:val="30"/>
          <w:szCs w:val="30"/>
          <w:highlight w:val="none"/>
          <w:lang w:val="en-US" w:eastAsia="zh-CN" w:bidi="ar-SA"/>
        </w:rPr>
        <w:t>附件</w:t>
      </w:r>
      <w:r>
        <w:rPr>
          <w:rFonts w:hint="eastAsia" w:ascii="Times New Roman" w:cs="Times New Roman" w:eastAsiaTheme="minorEastAsia"/>
          <w:b/>
          <w:bCs/>
          <w:color w:val="auto"/>
          <w:kern w:val="44"/>
          <w:sz w:val="30"/>
          <w:szCs w:val="30"/>
          <w:highlight w:val="none"/>
          <w:lang w:val="en-US" w:eastAsia="zh-CN" w:bidi="ar-SA"/>
        </w:rPr>
        <w:t xml:space="preserve">4 </w:t>
      </w:r>
      <w:r>
        <w:rPr>
          <w:rFonts w:hint="eastAsia" w:ascii="Times New Roman" w:hAnsi="Times New Roman" w:cs="Times New Roman" w:eastAsiaTheme="minorEastAsia"/>
          <w:b/>
          <w:bCs/>
          <w:color w:val="auto"/>
          <w:kern w:val="44"/>
          <w:sz w:val="30"/>
          <w:szCs w:val="30"/>
          <w:highlight w:val="none"/>
          <w:lang w:val="en-US" w:eastAsia="zh-CN" w:bidi="ar-SA"/>
        </w:rPr>
        <w:t>验收检测报告</w:t>
      </w:r>
    </w:p>
    <w:p>
      <w:pPr>
        <w:pStyle w:val="18"/>
        <w:jc w:val="both"/>
      </w:pPr>
      <w:r>
        <w:drawing>
          <wp:inline distT="0" distB="0" distL="114300" distR="114300">
            <wp:extent cx="5794375" cy="8317865"/>
            <wp:effectExtent l="0" t="0" r="1587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stretch>
                      <a:fillRect/>
                    </a:stretch>
                  </pic:blipFill>
                  <pic:spPr>
                    <a:xfrm>
                      <a:off x="0" y="0"/>
                      <a:ext cx="5794375" cy="8317865"/>
                    </a:xfrm>
                    <a:prstGeom prst="rect">
                      <a:avLst/>
                    </a:prstGeom>
                    <a:noFill/>
                    <a:ln>
                      <a:noFill/>
                    </a:ln>
                  </pic:spPr>
                </pic:pic>
              </a:graphicData>
            </a:graphic>
          </wp:inline>
        </w:drawing>
      </w:r>
      <w:r>
        <w:drawing>
          <wp:inline distT="0" distB="0" distL="114300" distR="114300">
            <wp:extent cx="6197600" cy="8731250"/>
            <wp:effectExtent l="0" t="0" r="12700" b="1270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9"/>
                    <a:stretch>
                      <a:fillRect/>
                    </a:stretch>
                  </pic:blipFill>
                  <pic:spPr>
                    <a:xfrm>
                      <a:off x="0" y="0"/>
                      <a:ext cx="6197600" cy="8731250"/>
                    </a:xfrm>
                    <a:prstGeom prst="rect">
                      <a:avLst/>
                    </a:prstGeom>
                    <a:noFill/>
                    <a:ln>
                      <a:noFill/>
                    </a:ln>
                  </pic:spPr>
                </pic:pic>
              </a:graphicData>
            </a:graphic>
          </wp:inline>
        </w:drawing>
      </w:r>
      <w:r>
        <w:drawing>
          <wp:inline distT="0" distB="0" distL="114300" distR="114300">
            <wp:extent cx="6196965" cy="8670290"/>
            <wp:effectExtent l="0" t="0" r="13335" b="1651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20"/>
                    <a:stretch>
                      <a:fillRect/>
                    </a:stretch>
                  </pic:blipFill>
                  <pic:spPr>
                    <a:xfrm>
                      <a:off x="0" y="0"/>
                      <a:ext cx="6196965" cy="8670290"/>
                    </a:xfrm>
                    <a:prstGeom prst="rect">
                      <a:avLst/>
                    </a:prstGeom>
                    <a:noFill/>
                    <a:ln>
                      <a:noFill/>
                    </a:ln>
                  </pic:spPr>
                </pic:pic>
              </a:graphicData>
            </a:graphic>
          </wp:inline>
        </w:drawing>
      </w:r>
      <w:r>
        <w:drawing>
          <wp:inline distT="0" distB="0" distL="114300" distR="114300">
            <wp:extent cx="6195060" cy="8732520"/>
            <wp:effectExtent l="0" t="0" r="15240" b="1143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21"/>
                    <a:stretch>
                      <a:fillRect/>
                    </a:stretch>
                  </pic:blipFill>
                  <pic:spPr>
                    <a:xfrm>
                      <a:off x="0" y="0"/>
                      <a:ext cx="6195060" cy="8732520"/>
                    </a:xfrm>
                    <a:prstGeom prst="rect">
                      <a:avLst/>
                    </a:prstGeom>
                    <a:noFill/>
                    <a:ln>
                      <a:noFill/>
                    </a:ln>
                  </pic:spPr>
                </pic:pic>
              </a:graphicData>
            </a:graphic>
          </wp:inline>
        </w:drawing>
      </w:r>
      <w:r>
        <w:drawing>
          <wp:inline distT="0" distB="0" distL="114300" distR="114300">
            <wp:extent cx="6137275" cy="8694420"/>
            <wp:effectExtent l="0" t="0" r="15875" b="1143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22"/>
                    <a:stretch>
                      <a:fillRect/>
                    </a:stretch>
                  </pic:blipFill>
                  <pic:spPr>
                    <a:xfrm>
                      <a:off x="0" y="0"/>
                      <a:ext cx="6137275" cy="8694420"/>
                    </a:xfrm>
                    <a:prstGeom prst="rect">
                      <a:avLst/>
                    </a:prstGeom>
                    <a:noFill/>
                    <a:ln>
                      <a:noFill/>
                    </a:ln>
                  </pic:spPr>
                </pic:pic>
              </a:graphicData>
            </a:graphic>
          </wp:inline>
        </w:drawing>
      </w:r>
      <w:r>
        <w:drawing>
          <wp:inline distT="0" distB="0" distL="114300" distR="114300">
            <wp:extent cx="6067425" cy="4281805"/>
            <wp:effectExtent l="0" t="0" r="9525" b="4445"/>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23"/>
                    <a:stretch>
                      <a:fillRect/>
                    </a:stretch>
                  </pic:blipFill>
                  <pic:spPr>
                    <a:xfrm>
                      <a:off x="0" y="0"/>
                      <a:ext cx="6067425" cy="4281805"/>
                    </a:xfrm>
                    <a:prstGeom prst="rect">
                      <a:avLst/>
                    </a:prstGeom>
                    <a:noFill/>
                    <a:ln>
                      <a:noFill/>
                    </a:ln>
                  </pic:spPr>
                </pic:pic>
              </a:graphicData>
            </a:graphic>
          </wp:inline>
        </w:drawing>
      </w:r>
      <w:r>
        <w:drawing>
          <wp:inline distT="0" distB="0" distL="114300" distR="114300">
            <wp:extent cx="6148070" cy="4346575"/>
            <wp:effectExtent l="0" t="0" r="5080" b="15875"/>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24"/>
                    <a:stretch>
                      <a:fillRect/>
                    </a:stretch>
                  </pic:blipFill>
                  <pic:spPr>
                    <a:xfrm>
                      <a:off x="0" y="0"/>
                      <a:ext cx="6148070" cy="4346575"/>
                    </a:xfrm>
                    <a:prstGeom prst="rect">
                      <a:avLst/>
                    </a:prstGeom>
                    <a:noFill/>
                    <a:ln>
                      <a:noFill/>
                    </a:ln>
                  </pic:spPr>
                </pic:pic>
              </a:graphicData>
            </a:graphic>
          </wp:inline>
        </w:drawing>
      </w:r>
    </w:p>
    <w:p>
      <w:pPr>
        <w:pStyle w:val="18"/>
        <w:jc w:val="both"/>
      </w:pPr>
      <w:r>
        <w:drawing>
          <wp:inline distT="0" distB="0" distL="114300" distR="114300">
            <wp:extent cx="6375400" cy="4231640"/>
            <wp:effectExtent l="0" t="0" r="6350" b="16510"/>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pic:cNvPicPr>
                  </pic:nvPicPr>
                  <pic:blipFill>
                    <a:blip r:embed="rId25"/>
                    <a:stretch>
                      <a:fillRect/>
                    </a:stretch>
                  </pic:blipFill>
                  <pic:spPr>
                    <a:xfrm>
                      <a:off x="0" y="0"/>
                      <a:ext cx="6375400" cy="4231640"/>
                    </a:xfrm>
                    <a:prstGeom prst="rect">
                      <a:avLst/>
                    </a:prstGeom>
                    <a:noFill/>
                    <a:ln>
                      <a:noFill/>
                    </a:ln>
                  </pic:spPr>
                </pic:pic>
              </a:graphicData>
            </a:graphic>
          </wp:inline>
        </w:drawing>
      </w:r>
      <w:r>
        <w:drawing>
          <wp:inline distT="0" distB="0" distL="114300" distR="114300">
            <wp:extent cx="6442075" cy="4087495"/>
            <wp:effectExtent l="0" t="0" r="15875" b="8255"/>
            <wp:docPr id="2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
                    <pic:cNvPicPr>
                      <a:picLocks noChangeAspect="1"/>
                    </pic:cNvPicPr>
                  </pic:nvPicPr>
                  <pic:blipFill>
                    <a:blip r:embed="rId26"/>
                    <a:stretch>
                      <a:fillRect/>
                    </a:stretch>
                  </pic:blipFill>
                  <pic:spPr>
                    <a:xfrm>
                      <a:off x="0" y="0"/>
                      <a:ext cx="6442075" cy="4087495"/>
                    </a:xfrm>
                    <a:prstGeom prst="rect">
                      <a:avLst/>
                    </a:prstGeom>
                    <a:noFill/>
                    <a:ln>
                      <a:noFill/>
                    </a:ln>
                  </pic:spPr>
                </pic:pic>
              </a:graphicData>
            </a:graphic>
          </wp:inline>
        </w:drawing>
      </w:r>
    </w:p>
    <w:p>
      <w:pPr>
        <w:pStyle w:val="18"/>
        <w:jc w:val="both"/>
      </w:pPr>
    </w:p>
    <w:p>
      <w:pPr>
        <w:pStyle w:val="18"/>
        <w:jc w:val="both"/>
      </w:pPr>
      <w:r>
        <w:drawing>
          <wp:inline distT="0" distB="0" distL="114300" distR="114300">
            <wp:extent cx="6248400" cy="8803640"/>
            <wp:effectExtent l="0" t="0" r="0" b="16510"/>
            <wp:docPr id="2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0"/>
                    <pic:cNvPicPr>
                      <a:picLocks noChangeAspect="1"/>
                    </pic:cNvPicPr>
                  </pic:nvPicPr>
                  <pic:blipFill>
                    <a:blip r:embed="rId27"/>
                    <a:stretch>
                      <a:fillRect/>
                    </a:stretch>
                  </pic:blipFill>
                  <pic:spPr>
                    <a:xfrm>
                      <a:off x="0" y="0"/>
                      <a:ext cx="6248400" cy="8803640"/>
                    </a:xfrm>
                    <a:prstGeom prst="rect">
                      <a:avLst/>
                    </a:prstGeom>
                    <a:noFill/>
                    <a:ln>
                      <a:noFill/>
                    </a:ln>
                  </pic:spPr>
                </pic:pic>
              </a:graphicData>
            </a:graphic>
          </wp:inline>
        </w:drawing>
      </w:r>
      <w:r>
        <w:drawing>
          <wp:inline distT="0" distB="0" distL="114300" distR="114300">
            <wp:extent cx="6186805" cy="8634730"/>
            <wp:effectExtent l="0" t="0" r="4445" b="13970"/>
            <wp:docPr id="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1"/>
                    <pic:cNvPicPr>
                      <a:picLocks noChangeAspect="1"/>
                    </pic:cNvPicPr>
                  </pic:nvPicPr>
                  <pic:blipFill>
                    <a:blip r:embed="rId28"/>
                    <a:stretch>
                      <a:fillRect/>
                    </a:stretch>
                  </pic:blipFill>
                  <pic:spPr>
                    <a:xfrm>
                      <a:off x="0" y="0"/>
                      <a:ext cx="6186805" cy="8634730"/>
                    </a:xfrm>
                    <a:prstGeom prst="rect">
                      <a:avLst/>
                    </a:prstGeom>
                    <a:noFill/>
                    <a:ln>
                      <a:noFill/>
                    </a:ln>
                  </pic:spPr>
                </pic:pic>
              </a:graphicData>
            </a:graphic>
          </wp:inline>
        </w:drawing>
      </w:r>
      <w:r>
        <w:drawing>
          <wp:inline distT="0" distB="0" distL="114300" distR="114300">
            <wp:extent cx="6243320" cy="8662035"/>
            <wp:effectExtent l="0" t="0" r="5080" b="5715"/>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pic:cNvPicPr>
                      <a:picLocks noChangeAspect="1"/>
                    </pic:cNvPicPr>
                  </pic:nvPicPr>
                  <pic:blipFill>
                    <a:blip r:embed="rId29"/>
                    <a:stretch>
                      <a:fillRect/>
                    </a:stretch>
                  </pic:blipFill>
                  <pic:spPr>
                    <a:xfrm>
                      <a:off x="0" y="0"/>
                      <a:ext cx="6243320" cy="8662035"/>
                    </a:xfrm>
                    <a:prstGeom prst="rect">
                      <a:avLst/>
                    </a:prstGeom>
                    <a:noFill/>
                    <a:ln>
                      <a:noFill/>
                    </a:ln>
                  </pic:spPr>
                </pic:pic>
              </a:graphicData>
            </a:graphic>
          </wp:inline>
        </w:drawing>
      </w:r>
      <w:r>
        <w:drawing>
          <wp:inline distT="0" distB="0" distL="114300" distR="114300">
            <wp:extent cx="6158230" cy="8729345"/>
            <wp:effectExtent l="0" t="0" r="13970" b="14605"/>
            <wp:docPr id="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3"/>
                    <pic:cNvPicPr>
                      <a:picLocks noChangeAspect="1"/>
                    </pic:cNvPicPr>
                  </pic:nvPicPr>
                  <pic:blipFill>
                    <a:blip r:embed="rId30"/>
                    <a:stretch>
                      <a:fillRect/>
                    </a:stretch>
                  </pic:blipFill>
                  <pic:spPr>
                    <a:xfrm>
                      <a:off x="0" y="0"/>
                      <a:ext cx="6158230" cy="8729345"/>
                    </a:xfrm>
                    <a:prstGeom prst="rect">
                      <a:avLst/>
                    </a:prstGeom>
                    <a:noFill/>
                    <a:ln>
                      <a:noFill/>
                    </a:ln>
                  </pic:spPr>
                </pic:pic>
              </a:graphicData>
            </a:graphic>
          </wp:inline>
        </w:drawing>
      </w:r>
    </w:p>
    <w:p>
      <w:r>
        <w:drawing>
          <wp:inline distT="0" distB="0" distL="114300" distR="114300">
            <wp:extent cx="6223000" cy="8851900"/>
            <wp:effectExtent l="0" t="0" r="6350" b="635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31"/>
                    <a:stretch>
                      <a:fillRect/>
                    </a:stretch>
                  </pic:blipFill>
                  <pic:spPr>
                    <a:xfrm>
                      <a:off x="0" y="0"/>
                      <a:ext cx="6223000" cy="8851900"/>
                    </a:xfrm>
                    <a:prstGeom prst="rect">
                      <a:avLst/>
                    </a:prstGeom>
                    <a:noFill/>
                    <a:ln>
                      <a:noFill/>
                    </a:ln>
                  </pic:spPr>
                </pic:pic>
              </a:graphicData>
            </a:graphic>
          </wp:inline>
        </w:drawing>
      </w:r>
    </w:p>
    <w:p>
      <w:pPr>
        <w:pStyle w:val="2"/>
        <w:rPr>
          <w:rFonts w:hint="default"/>
          <w:lang w:val="en-US" w:eastAsia="zh-CN"/>
        </w:rPr>
      </w:pPr>
      <w:r>
        <w:drawing>
          <wp:inline distT="0" distB="0" distL="114300" distR="114300">
            <wp:extent cx="6126480" cy="8712200"/>
            <wp:effectExtent l="0" t="0" r="7620" b="1270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32"/>
                    <a:stretch>
                      <a:fillRect/>
                    </a:stretch>
                  </pic:blipFill>
                  <pic:spPr>
                    <a:xfrm>
                      <a:off x="0" y="0"/>
                      <a:ext cx="6126480" cy="8712200"/>
                    </a:xfrm>
                    <a:prstGeom prst="rect">
                      <a:avLst/>
                    </a:prstGeom>
                    <a:noFill/>
                    <a:ln>
                      <a:noFill/>
                    </a:ln>
                  </pic:spPr>
                </pic:pic>
              </a:graphicData>
            </a:graphic>
          </wp:inline>
        </w:drawing>
      </w:r>
    </w:p>
    <w:sectPr>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489D5E97"/>
    <w:multiLevelType w:val="singleLevel"/>
    <w:tmpl w:val="489D5E97"/>
    <w:lvl w:ilvl="0" w:tentative="0">
      <w:start w:val="1"/>
      <w:numFmt w:val="decimal"/>
      <w:suff w:val="nothing"/>
      <w:lvlText w:val="%1、"/>
      <w:lvlJc w:val="left"/>
      <w:pPr>
        <w:ind w:left="-4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zMzJlNWIxYmJkMjA5Yjc4ZTFlNWVkMTBkMmE5NTYifQ=="/>
  </w:docVars>
  <w:rsids>
    <w:rsidRoot w:val="3F4B1CA0"/>
    <w:rsid w:val="000C024B"/>
    <w:rsid w:val="000D75DB"/>
    <w:rsid w:val="00186BF0"/>
    <w:rsid w:val="00356250"/>
    <w:rsid w:val="003C11CB"/>
    <w:rsid w:val="00537B50"/>
    <w:rsid w:val="00665BAD"/>
    <w:rsid w:val="00705104"/>
    <w:rsid w:val="00753C1F"/>
    <w:rsid w:val="00A43006"/>
    <w:rsid w:val="00A46FB1"/>
    <w:rsid w:val="00B604CD"/>
    <w:rsid w:val="00B92359"/>
    <w:rsid w:val="00B92BAA"/>
    <w:rsid w:val="00C81E23"/>
    <w:rsid w:val="00E049A6"/>
    <w:rsid w:val="011D08BD"/>
    <w:rsid w:val="01260E98"/>
    <w:rsid w:val="01320D0D"/>
    <w:rsid w:val="01400C4A"/>
    <w:rsid w:val="014B509F"/>
    <w:rsid w:val="015058A7"/>
    <w:rsid w:val="01515CA4"/>
    <w:rsid w:val="01650568"/>
    <w:rsid w:val="017E63B3"/>
    <w:rsid w:val="018A7679"/>
    <w:rsid w:val="019458FC"/>
    <w:rsid w:val="01C16C2C"/>
    <w:rsid w:val="01D07FD8"/>
    <w:rsid w:val="01D54ECF"/>
    <w:rsid w:val="01E6100D"/>
    <w:rsid w:val="01E95BE8"/>
    <w:rsid w:val="022928A2"/>
    <w:rsid w:val="024912E2"/>
    <w:rsid w:val="025E530E"/>
    <w:rsid w:val="026030C8"/>
    <w:rsid w:val="02651E62"/>
    <w:rsid w:val="02733B7E"/>
    <w:rsid w:val="02761592"/>
    <w:rsid w:val="02777083"/>
    <w:rsid w:val="027E055D"/>
    <w:rsid w:val="02833A50"/>
    <w:rsid w:val="028A6FD2"/>
    <w:rsid w:val="0294709C"/>
    <w:rsid w:val="02A97FD3"/>
    <w:rsid w:val="02BA3F8E"/>
    <w:rsid w:val="02BA5D3C"/>
    <w:rsid w:val="02BB454A"/>
    <w:rsid w:val="02BB5CB2"/>
    <w:rsid w:val="02BD45F7"/>
    <w:rsid w:val="02CB0DDA"/>
    <w:rsid w:val="02D52B76"/>
    <w:rsid w:val="02F73C38"/>
    <w:rsid w:val="03022972"/>
    <w:rsid w:val="030651FE"/>
    <w:rsid w:val="031614DD"/>
    <w:rsid w:val="031F3DF1"/>
    <w:rsid w:val="0323236C"/>
    <w:rsid w:val="0335629C"/>
    <w:rsid w:val="0361265C"/>
    <w:rsid w:val="036A3FA2"/>
    <w:rsid w:val="03705062"/>
    <w:rsid w:val="03721F68"/>
    <w:rsid w:val="03A05300"/>
    <w:rsid w:val="03CC64F1"/>
    <w:rsid w:val="03D34C17"/>
    <w:rsid w:val="03D354A3"/>
    <w:rsid w:val="03EB2BDE"/>
    <w:rsid w:val="03FA20DB"/>
    <w:rsid w:val="03FC5589"/>
    <w:rsid w:val="03FF396C"/>
    <w:rsid w:val="04130F5E"/>
    <w:rsid w:val="041B51EA"/>
    <w:rsid w:val="04260F9E"/>
    <w:rsid w:val="04354A1B"/>
    <w:rsid w:val="04775247"/>
    <w:rsid w:val="047913C1"/>
    <w:rsid w:val="04BA64C7"/>
    <w:rsid w:val="04C527B1"/>
    <w:rsid w:val="04E17B70"/>
    <w:rsid w:val="04EC4003"/>
    <w:rsid w:val="04FD23E8"/>
    <w:rsid w:val="05107125"/>
    <w:rsid w:val="05117F2B"/>
    <w:rsid w:val="051E7DB2"/>
    <w:rsid w:val="051F6F34"/>
    <w:rsid w:val="052009A9"/>
    <w:rsid w:val="05355B4E"/>
    <w:rsid w:val="053C7961"/>
    <w:rsid w:val="05486A0C"/>
    <w:rsid w:val="056A6C7A"/>
    <w:rsid w:val="056B197B"/>
    <w:rsid w:val="05740424"/>
    <w:rsid w:val="057874B3"/>
    <w:rsid w:val="058B2441"/>
    <w:rsid w:val="059917F3"/>
    <w:rsid w:val="05A625A8"/>
    <w:rsid w:val="05AD3936"/>
    <w:rsid w:val="05D31443"/>
    <w:rsid w:val="05D46790"/>
    <w:rsid w:val="05D47115"/>
    <w:rsid w:val="05DA4C42"/>
    <w:rsid w:val="05DD3341"/>
    <w:rsid w:val="05E7509A"/>
    <w:rsid w:val="05EB6551"/>
    <w:rsid w:val="061053DF"/>
    <w:rsid w:val="06265752"/>
    <w:rsid w:val="062B162F"/>
    <w:rsid w:val="064E0C6B"/>
    <w:rsid w:val="066265E2"/>
    <w:rsid w:val="06662200"/>
    <w:rsid w:val="06782196"/>
    <w:rsid w:val="067A38E7"/>
    <w:rsid w:val="067A717A"/>
    <w:rsid w:val="068834BD"/>
    <w:rsid w:val="069C71B7"/>
    <w:rsid w:val="06A94649"/>
    <w:rsid w:val="06B036DE"/>
    <w:rsid w:val="06B238FA"/>
    <w:rsid w:val="06B84730"/>
    <w:rsid w:val="06C81892"/>
    <w:rsid w:val="06DD41F9"/>
    <w:rsid w:val="06FA0F5D"/>
    <w:rsid w:val="071D2E61"/>
    <w:rsid w:val="0739666A"/>
    <w:rsid w:val="074A23CE"/>
    <w:rsid w:val="074B2440"/>
    <w:rsid w:val="07533B82"/>
    <w:rsid w:val="07601E09"/>
    <w:rsid w:val="07626812"/>
    <w:rsid w:val="07825BA3"/>
    <w:rsid w:val="078A7459"/>
    <w:rsid w:val="07BF120C"/>
    <w:rsid w:val="07C82CA9"/>
    <w:rsid w:val="07D15676"/>
    <w:rsid w:val="07D93372"/>
    <w:rsid w:val="07D94EB6"/>
    <w:rsid w:val="07F81AAA"/>
    <w:rsid w:val="08054353"/>
    <w:rsid w:val="085224A3"/>
    <w:rsid w:val="08730E67"/>
    <w:rsid w:val="087370B9"/>
    <w:rsid w:val="08755683"/>
    <w:rsid w:val="087F3CE9"/>
    <w:rsid w:val="08B976DE"/>
    <w:rsid w:val="08CE2541"/>
    <w:rsid w:val="08D54A57"/>
    <w:rsid w:val="08E62D28"/>
    <w:rsid w:val="08EC3DDD"/>
    <w:rsid w:val="08FA1588"/>
    <w:rsid w:val="08FE6BEA"/>
    <w:rsid w:val="08FF5B7A"/>
    <w:rsid w:val="0935436E"/>
    <w:rsid w:val="093911AF"/>
    <w:rsid w:val="0939616D"/>
    <w:rsid w:val="095B3E16"/>
    <w:rsid w:val="096A3EEA"/>
    <w:rsid w:val="098004AE"/>
    <w:rsid w:val="099B40A7"/>
    <w:rsid w:val="09AB1B94"/>
    <w:rsid w:val="09B478C0"/>
    <w:rsid w:val="09CA1445"/>
    <w:rsid w:val="09D705CF"/>
    <w:rsid w:val="09D75426"/>
    <w:rsid w:val="09E24556"/>
    <w:rsid w:val="09E65669"/>
    <w:rsid w:val="09E7514C"/>
    <w:rsid w:val="09EA59EB"/>
    <w:rsid w:val="0A01246E"/>
    <w:rsid w:val="0A074223"/>
    <w:rsid w:val="0A0A6F8A"/>
    <w:rsid w:val="0A0F6089"/>
    <w:rsid w:val="0A1641A0"/>
    <w:rsid w:val="0A337547"/>
    <w:rsid w:val="0A381C03"/>
    <w:rsid w:val="0A486323"/>
    <w:rsid w:val="0A636CB9"/>
    <w:rsid w:val="0A7109E2"/>
    <w:rsid w:val="0A7A4830"/>
    <w:rsid w:val="0A7E69B5"/>
    <w:rsid w:val="0A976649"/>
    <w:rsid w:val="0AA07F0D"/>
    <w:rsid w:val="0AC41E4E"/>
    <w:rsid w:val="0AD53B4D"/>
    <w:rsid w:val="0AD55E09"/>
    <w:rsid w:val="0B1960B9"/>
    <w:rsid w:val="0B297898"/>
    <w:rsid w:val="0B31588C"/>
    <w:rsid w:val="0B3C7C36"/>
    <w:rsid w:val="0B442ECB"/>
    <w:rsid w:val="0B740CB4"/>
    <w:rsid w:val="0B8A6610"/>
    <w:rsid w:val="0B8B2FC0"/>
    <w:rsid w:val="0B8E1833"/>
    <w:rsid w:val="0B9A49D2"/>
    <w:rsid w:val="0BA05685"/>
    <w:rsid w:val="0BA6652C"/>
    <w:rsid w:val="0BD17EE0"/>
    <w:rsid w:val="0BF73B5D"/>
    <w:rsid w:val="0BFD2E61"/>
    <w:rsid w:val="0C00431D"/>
    <w:rsid w:val="0C0145B8"/>
    <w:rsid w:val="0C170994"/>
    <w:rsid w:val="0C1C1816"/>
    <w:rsid w:val="0C25691C"/>
    <w:rsid w:val="0C29234F"/>
    <w:rsid w:val="0C2C3201"/>
    <w:rsid w:val="0C3404EB"/>
    <w:rsid w:val="0C483C34"/>
    <w:rsid w:val="0C4B79FF"/>
    <w:rsid w:val="0C5A2708"/>
    <w:rsid w:val="0C680125"/>
    <w:rsid w:val="0C6B2558"/>
    <w:rsid w:val="0C6B4D57"/>
    <w:rsid w:val="0C6F5686"/>
    <w:rsid w:val="0C870A1A"/>
    <w:rsid w:val="0CA0388E"/>
    <w:rsid w:val="0CB30325"/>
    <w:rsid w:val="0CCC6D98"/>
    <w:rsid w:val="0CD910AD"/>
    <w:rsid w:val="0CDD66B7"/>
    <w:rsid w:val="0CFA776B"/>
    <w:rsid w:val="0D1132E9"/>
    <w:rsid w:val="0D1A73E8"/>
    <w:rsid w:val="0D243D96"/>
    <w:rsid w:val="0D321420"/>
    <w:rsid w:val="0D3A1302"/>
    <w:rsid w:val="0D470B14"/>
    <w:rsid w:val="0D5C776E"/>
    <w:rsid w:val="0D5D6093"/>
    <w:rsid w:val="0D727C59"/>
    <w:rsid w:val="0D7B050D"/>
    <w:rsid w:val="0D7B7B3D"/>
    <w:rsid w:val="0D806436"/>
    <w:rsid w:val="0D8458C4"/>
    <w:rsid w:val="0D8758C2"/>
    <w:rsid w:val="0D8D69F0"/>
    <w:rsid w:val="0D924CC9"/>
    <w:rsid w:val="0D9A585D"/>
    <w:rsid w:val="0D9D75F0"/>
    <w:rsid w:val="0DB57F52"/>
    <w:rsid w:val="0DCC2747"/>
    <w:rsid w:val="0DE50247"/>
    <w:rsid w:val="0DEF5D38"/>
    <w:rsid w:val="0DF13C5B"/>
    <w:rsid w:val="0DF539EE"/>
    <w:rsid w:val="0DF742E8"/>
    <w:rsid w:val="0E2D2DB4"/>
    <w:rsid w:val="0E3D295E"/>
    <w:rsid w:val="0E4868F2"/>
    <w:rsid w:val="0E4D6A03"/>
    <w:rsid w:val="0E501BC4"/>
    <w:rsid w:val="0E551706"/>
    <w:rsid w:val="0E5F06F5"/>
    <w:rsid w:val="0E6B438E"/>
    <w:rsid w:val="0E6E3866"/>
    <w:rsid w:val="0E7476E7"/>
    <w:rsid w:val="0E795066"/>
    <w:rsid w:val="0E8835C8"/>
    <w:rsid w:val="0E9E4764"/>
    <w:rsid w:val="0EBC4BEA"/>
    <w:rsid w:val="0ED0219A"/>
    <w:rsid w:val="0ED63CEB"/>
    <w:rsid w:val="0F1D59AD"/>
    <w:rsid w:val="0F334D8F"/>
    <w:rsid w:val="0F431CDC"/>
    <w:rsid w:val="0F4D2803"/>
    <w:rsid w:val="0F4F25B7"/>
    <w:rsid w:val="0F615EBD"/>
    <w:rsid w:val="0F80551D"/>
    <w:rsid w:val="0F916077"/>
    <w:rsid w:val="0F957915"/>
    <w:rsid w:val="0FA51A1F"/>
    <w:rsid w:val="0FB75D90"/>
    <w:rsid w:val="0FCC5687"/>
    <w:rsid w:val="0FD21598"/>
    <w:rsid w:val="0FE13FF9"/>
    <w:rsid w:val="0FE97C61"/>
    <w:rsid w:val="0FEF171B"/>
    <w:rsid w:val="0FFF2361"/>
    <w:rsid w:val="103B3222"/>
    <w:rsid w:val="10471EAC"/>
    <w:rsid w:val="10707820"/>
    <w:rsid w:val="107A3BDD"/>
    <w:rsid w:val="109127D2"/>
    <w:rsid w:val="109202C7"/>
    <w:rsid w:val="10B5164E"/>
    <w:rsid w:val="10B657AF"/>
    <w:rsid w:val="10BE7517"/>
    <w:rsid w:val="10EC17B7"/>
    <w:rsid w:val="11254CC9"/>
    <w:rsid w:val="112C42A9"/>
    <w:rsid w:val="114C46F3"/>
    <w:rsid w:val="115D3859"/>
    <w:rsid w:val="116369AF"/>
    <w:rsid w:val="11864F4F"/>
    <w:rsid w:val="11951E4E"/>
    <w:rsid w:val="11A700D3"/>
    <w:rsid w:val="11AA3420"/>
    <w:rsid w:val="11AA4C45"/>
    <w:rsid w:val="11B81FE1"/>
    <w:rsid w:val="11BA4C1A"/>
    <w:rsid w:val="11C77C3A"/>
    <w:rsid w:val="11DC5CCF"/>
    <w:rsid w:val="11E0751A"/>
    <w:rsid w:val="12063447"/>
    <w:rsid w:val="120C43CB"/>
    <w:rsid w:val="121F3E0E"/>
    <w:rsid w:val="12342867"/>
    <w:rsid w:val="125E02D2"/>
    <w:rsid w:val="12916D88"/>
    <w:rsid w:val="12922832"/>
    <w:rsid w:val="1295124C"/>
    <w:rsid w:val="12982F30"/>
    <w:rsid w:val="12AA7B7B"/>
    <w:rsid w:val="12B72298"/>
    <w:rsid w:val="12BC78AF"/>
    <w:rsid w:val="12D44BF8"/>
    <w:rsid w:val="12D47F8E"/>
    <w:rsid w:val="12D65128"/>
    <w:rsid w:val="12E5247A"/>
    <w:rsid w:val="12EB3CF0"/>
    <w:rsid w:val="12F048B5"/>
    <w:rsid w:val="12F54B98"/>
    <w:rsid w:val="12FC2D17"/>
    <w:rsid w:val="13023E41"/>
    <w:rsid w:val="131D1A1B"/>
    <w:rsid w:val="132C799A"/>
    <w:rsid w:val="13384A4A"/>
    <w:rsid w:val="133B797C"/>
    <w:rsid w:val="135B6DDB"/>
    <w:rsid w:val="13763F01"/>
    <w:rsid w:val="13860AF9"/>
    <w:rsid w:val="13875453"/>
    <w:rsid w:val="139A61D2"/>
    <w:rsid w:val="13A20852"/>
    <w:rsid w:val="13C92110"/>
    <w:rsid w:val="13D715A5"/>
    <w:rsid w:val="13ED3B88"/>
    <w:rsid w:val="13F81F53"/>
    <w:rsid w:val="14006EA6"/>
    <w:rsid w:val="140E2A8A"/>
    <w:rsid w:val="141E76BA"/>
    <w:rsid w:val="14332BE3"/>
    <w:rsid w:val="14414BA5"/>
    <w:rsid w:val="14504752"/>
    <w:rsid w:val="14575036"/>
    <w:rsid w:val="145A6BFB"/>
    <w:rsid w:val="14681327"/>
    <w:rsid w:val="147A08A0"/>
    <w:rsid w:val="1499392C"/>
    <w:rsid w:val="149C6447"/>
    <w:rsid w:val="14BA5FDE"/>
    <w:rsid w:val="14BF5434"/>
    <w:rsid w:val="14C0161F"/>
    <w:rsid w:val="14D464B1"/>
    <w:rsid w:val="14E07535"/>
    <w:rsid w:val="14EB47A4"/>
    <w:rsid w:val="14FB28A9"/>
    <w:rsid w:val="15010839"/>
    <w:rsid w:val="150E24B2"/>
    <w:rsid w:val="151E63B5"/>
    <w:rsid w:val="152A5EB6"/>
    <w:rsid w:val="15475B55"/>
    <w:rsid w:val="154D0C92"/>
    <w:rsid w:val="154F39A7"/>
    <w:rsid w:val="1555441B"/>
    <w:rsid w:val="15561574"/>
    <w:rsid w:val="155B515D"/>
    <w:rsid w:val="155D7D97"/>
    <w:rsid w:val="15692637"/>
    <w:rsid w:val="158B322B"/>
    <w:rsid w:val="15BD40AF"/>
    <w:rsid w:val="15F3745A"/>
    <w:rsid w:val="15FA6724"/>
    <w:rsid w:val="1609105D"/>
    <w:rsid w:val="16261794"/>
    <w:rsid w:val="162912E3"/>
    <w:rsid w:val="164345B5"/>
    <w:rsid w:val="16573C58"/>
    <w:rsid w:val="165B7A80"/>
    <w:rsid w:val="165C73DE"/>
    <w:rsid w:val="16673E9F"/>
    <w:rsid w:val="16845A6A"/>
    <w:rsid w:val="16907088"/>
    <w:rsid w:val="16B630CB"/>
    <w:rsid w:val="16BA5943"/>
    <w:rsid w:val="16D06A17"/>
    <w:rsid w:val="16E00024"/>
    <w:rsid w:val="16E11AC0"/>
    <w:rsid w:val="16EC3324"/>
    <w:rsid w:val="16EF4EE4"/>
    <w:rsid w:val="17057E6B"/>
    <w:rsid w:val="171F32E7"/>
    <w:rsid w:val="172E6FA3"/>
    <w:rsid w:val="17326502"/>
    <w:rsid w:val="173F31BB"/>
    <w:rsid w:val="17521694"/>
    <w:rsid w:val="1759391E"/>
    <w:rsid w:val="176F4EEF"/>
    <w:rsid w:val="17752631"/>
    <w:rsid w:val="17921886"/>
    <w:rsid w:val="17947E66"/>
    <w:rsid w:val="179D2269"/>
    <w:rsid w:val="17AE40A0"/>
    <w:rsid w:val="17AF1881"/>
    <w:rsid w:val="17B1375A"/>
    <w:rsid w:val="17CE60BA"/>
    <w:rsid w:val="18112A52"/>
    <w:rsid w:val="18160155"/>
    <w:rsid w:val="18222D5D"/>
    <w:rsid w:val="18424E0A"/>
    <w:rsid w:val="188B3FAB"/>
    <w:rsid w:val="18A2565D"/>
    <w:rsid w:val="18C35823"/>
    <w:rsid w:val="18D82DB7"/>
    <w:rsid w:val="18DE13E4"/>
    <w:rsid w:val="18DE232D"/>
    <w:rsid w:val="18F25DD8"/>
    <w:rsid w:val="1902441F"/>
    <w:rsid w:val="19255993"/>
    <w:rsid w:val="192B7810"/>
    <w:rsid w:val="194A79C2"/>
    <w:rsid w:val="195C5DF6"/>
    <w:rsid w:val="195E521C"/>
    <w:rsid w:val="1966641E"/>
    <w:rsid w:val="196975F0"/>
    <w:rsid w:val="197832BB"/>
    <w:rsid w:val="198625A9"/>
    <w:rsid w:val="19991A84"/>
    <w:rsid w:val="19FB2A6A"/>
    <w:rsid w:val="19FE41A5"/>
    <w:rsid w:val="19FF59D9"/>
    <w:rsid w:val="1A27476F"/>
    <w:rsid w:val="1A29696B"/>
    <w:rsid w:val="1A395FBE"/>
    <w:rsid w:val="1A420550"/>
    <w:rsid w:val="1A4E703E"/>
    <w:rsid w:val="1A4F6C3A"/>
    <w:rsid w:val="1A5102D0"/>
    <w:rsid w:val="1A580E57"/>
    <w:rsid w:val="1A691D3B"/>
    <w:rsid w:val="1A6E4B25"/>
    <w:rsid w:val="1A75281D"/>
    <w:rsid w:val="1A9C249F"/>
    <w:rsid w:val="1A9F1C68"/>
    <w:rsid w:val="1AAC7AD1"/>
    <w:rsid w:val="1ADD6614"/>
    <w:rsid w:val="1AE43D03"/>
    <w:rsid w:val="1AE73258"/>
    <w:rsid w:val="1B3A3A66"/>
    <w:rsid w:val="1B604BE3"/>
    <w:rsid w:val="1B6B3C20"/>
    <w:rsid w:val="1B735E51"/>
    <w:rsid w:val="1B8A79FA"/>
    <w:rsid w:val="1B8B42C2"/>
    <w:rsid w:val="1BA15893"/>
    <w:rsid w:val="1BAE7E82"/>
    <w:rsid w:val="1BB35356"/>
    <w:rsid w:val="1BC26C2B"/>
    <w:rsid w:val="1BC6330C"/>
    <w:rsid w:val="1BCB2807"/>
    <w:rsid w:val="1BD72F5A"/>
    <w:rsid w:val="1BE06769"/>
    <w:rsid w:val="1BE7599C"/>
    <w:rsid w:val="1BE96BCA"/>
    <w:rsid w:val="1BF061A7"/>
    <w:rsid w:val="1BF21985"/>
    <w:rsid w:val="1BF260EF"/>
    <w:rsid w:val="1BF66460"/>
    <w:rsid w:val="1BF94531"/>
    <w:rsid w:val="1C296277"/>
    <w:rsid w:val="1C2D0AB9"/>
    <w:rsid w:val="1C445043"/>
    <w:rsid w:val="1C5D0453"/>
    <w:rsid w:val="1C5F78F0"/>
    <w:rsid w:val="1C686368"/>
    <w:rsid w:val="1C7C2C7F"/>
    <w:rsid w:val="1C890801"/>
    <w:rsid w:val="1C984856"/>
    <w:rsid w:val="1CA64ACA"/>
    <w:rsid w:val="1CB670DF"/>
    <w:rsid w:val="1CBB31A7"/>
    <w:rsid w:val="1CF404C8"/>
    <w:rsid w:val="1CFA463B"/>
    <w:rsid w:val="1CFC0128"/>
    <w:rsid w:val="1D1178D7"/>
    <w:rsid w:val="1D206525"/>
    <w:rsid w:val="1D293D92"/>
    <w:rsid w:val="1D2B18A6"/>
    <w:rsid w:val="1D37025D"/>
    <w:rsid w:val="1D382954"/>
    <w:rsid w:val="1D553591"/>
    <w:rsid w:val="1D62374A"/>
    <w:rsid w:val="1D7768AC"/>
    <w:rsid w:val="1D7E40DE"/>
    <w:rsid w:val="1D9D796C"/>
    <w:rsid w:val="1DA3702D"/>
    <w:rsid w:val="1DAB411C"/>
    <w:rsid w:val="1DB87F26"/>
    <w:rsid w:val="1DC43032"/>
    <w:rsid w:val="1DC75107"/>
    <w:rsid w:val="1DCA10D2"/>
    <w:rsid w:val="1DCF0496"/>
    <w:rsid w:val="1DED3182"/>
    <w:rsid w:val="1DFC41C4"/>
    <w:rsid w:val="1DFD1F9B"/>
    <w:rsid w:val="1E03131E"/>
    <w:rsid w:val="1E1E766F"/>
    <w:rsid w:val="1E1F7EEC"/>
    <w:rsid w:val="1E2270F0"/>
    <w:rsid w:val="1E3D0E98"/>
    <w:rsid w:val="1E4522E8"/>
    <w:rsid w:val="1E4E7081"/>
    <w:rsid w:val="1E504393"/>
    <w:rsid w:val="1E5071A5"/>
    <w:rsid w:val="1E5E7A6C"/>
    <w:rsid w:val="1E6854F8"/>
    <w:rsid w:val="1E895406"/>
    <w:rsid w:val="1E96080C"/>
    <w:rsid w:val="1EA638ED"/>
    <w:rsid w:val="1EAA758E"/>
    <w:rsid w:val="1EBB4293"/>
    <w:rsid w:val="1EC65731"/>
    <w:rsid w:val="1ECC5632"/>
    <w:rsid w:val="1ECD32A4"/>
    <w:rsid w:val="1F070103"/>
    <w:rsid w:val="1F1C00A9"/>
    <w:rsid w:val="1F23503F"/>
    <w:rsid w:val="1F294332"/>
    <w:rsid w:val="1F2A5F36"/>
    <w:rsid w:val="1F2F44F0"/>
    <w:rsid w:val="1F3507CD"/>
    <w:rsid w:val="1F5E012B"/>
    <w:rsid w:val="1F8E0312"/>
    <w:rsid w:val="1F93030E"/>
    <w:rsid w:val="1F9F1CA0"/>
    <w:rsid w:val="1FD01001"/>
    <w:rsid w:val="1FD96803"/>
    <w:rsid w:val="1FE741BD"/>
    <w:rsid w:val="1FF5799B"/>
    <w:rsid w:val="200C185A"/>
    <w:rsid w:val="200E7555"/>
    <w:rsid w:val="201C3E3A"/>
    <w:rsid w:val="202F3999"/>
    <w:rsid w:val="20370574"/>
    <w:rsid w:val="204D7D98"/>
    <w:rsid w:val="206C6470"/>
    <w:rsid w:val="207B759F"/>
    <w:rsid w:val="20895AA2"/>
    <w:rsid w:val="20970344"/>
    <w:rsid w:val="209D5060"/>
    <w:rsid w:val="20A47F19"/>
    <w:rsid w:val="20BE4604"/>
    <w:rsid w:val="20BF1915"/>
    <w:rsid w:val="20D307A1"/>
    <w:rsid w:val="20D379AA"/>
    <w:rsid w:val="20E06E5E"/>
    <w:rsid w:val="20E51A10"/>
    <w:rsid w:val="20EB2E11"/>
    <w:rsid w:val="210C3822"/>
    <w:rsid w:val="21130D7D"/>
    <w:rsid w:val="21130FE1"/>
    <w:rsid w:val="2125401F"/>
    <w:rsid w:val="212C6029"/>
    <w:rsid w:val="21311DFD"/>
    <w:rsid w:val="21541DEF"/>
    <w:rsid w:val="21645329"/>
    <w:rsid w:val="21741D06"/>
    <w:rsid w:val="21A0740D"/>
    <w:rsid w:val="21A24B1D"/>
    <w:rsid w:val="21AD089D"/>
    <w:rsid w:val="21B7404D"/>
    <w:rsid w:val="21CE6B4C"/>
    <w:rsid w:val="21D23AB1"/>
    <w:rsid w:val="21D249F9"/>
    <w:rsid w:val="21D26EA7"/>
    <w:rsid w:val="21DE626B"/>
    <w:rsid w:val="21E06B2C"/>
    <w:rsid w:val="21E36C06"/>
    <w:rsid w:val="21E43094"/>
    <w:rsid w:val="222A326B"/>
    <w:rsid w:val="222C1D58"/>
    <w:rsid w:val="22401962"/>
    <w:rsid w:val="224D70E7"/>
    <w:rsid w:val="225821CD"/>
    <w:rsid w:val="22590C76"/>
    <w:rsid w:val="226A0BEC"/>
    <w:rsid w:val="22717857"/>
    <w:rsid w:val="227635D6"/>
    <w:rsid w:val="228F2A6B"/>
    <w:rsid w:val="229D6DA2"/>
    <w:rsid w:val="22A146F2"/>
    <w:rsid w:val="22C30D9A"/>
    <w:rsid w:val="22DB6593"/>
    <w:rsid w:val="22E2680E"/>
    <w:rsid w:val="22E744D4"/>
    <w:rsid w:val="230079B7"/>
    <w:rsid w:val="231132FF"/>
    <w:rsid w:val="23137077"/>
    <w:rsid w:val="234052AD"/>
    <w:rsid w:val="234E00AF"/>
    <w:rsid w:val="236A4649"/>
    <w:rsid w:val="23792F65"/>
    <w:rsid w:val="237E2C27"/>
    <w:rsid w:val="23804366"/>
    <w:rsid w:val="24053A6E"/>
    <w:rsid w:val="24083192"/>
    <w:rsid w:val="240B2444"/>
    <w:rsid w:val="24155071"/>
    <w:rsid w:val="241F66D6"/>
    <w:rsid w:val="243A5D93"/>
    <w:rsid w:val="243E6375"/>
    <w:rsid w:val="245F7D01"/>
    <w:rsid w:val="247179A7"/>
    <w:rsid w:val="2483022C"/>
    <w:rsid w:val="24B31C9A"/>
    <w:rsid w:val="24B45395"/>
    <w:rsid w:val="250255F5"/>
    <w:rsid w:val="250A2D61"/>
    <w:rsid w:val="251C53CB"/>
    <w:rsid w:val="252227D8"/>
    <w:rsid w:val="25257535"/>
    <w:rsid w:val="2544142D"/>
    <w:rsid w:val="255C655B"/>
    <w:rsid w:val="2561056D"/>
    <w:rsid w:val="257D53C0"/>
    <w:rsid w:val="257E64F7"/>
    <w:rsid w:val="259B44F8"/>
    <w:rsid w:val="25A8302D"/>
    <w:rsid w:val="25AB2CCB"/>
    <w:rsid w:val="25C1100C"/>
    <w:rsid w:val="25C841C8"/>
    <w:rsid w:val="25FA62CC"/>
    <w:rsid w:val="26123616"/>
    <w:rsid w:val="26163F80"/>
    <w:rsid w:val="261C26E6"/>
    <w:rsid w:val="262212E9"/>
    <w:rsid w:val="26241FF4"/>
    <w:rsid w:val="26303B37"/>
    <w:rsid w:val="26325A66"/>
    <w:rsid w:val="26342D4C"/>
    <w:rsid w:val="265C6FB2"/>
    <w:rsid w:val="267C0A39"/>
    <w:rsid w:val="26AD333E"/>
    <w:rsid w:val="26B26BA7"/>
    <w:rsid w:val="26B45E5C"/>
    <w:rsid w:val="26C64400"/>
    <w:rsid w:val="26D1527F"/>
    <w:rsid w:val="26D60FBC"/>
    <w:rsid w:val="26E31456"/>
    <w:rsid w:val="270F48B4"/>
    <w:rsid w:val="27182EAE"/>
    <w:rsid w:val="271B4EC1"/>
    <w:rsid w:val="27230743"/>
    <w:rsid w:val="2726516C"/>
    <w:rsid w:val="27351CB2"/>
    <w:rsid w:val="273812F8"/>
    <w:rsid w:val="274962F7"/>
    <w:rsid w:val="274A1860"/>
    <w:rsid w:val="276B4FA8"/>
    <w:rsid w:val="27741B53"/>
    <w:rsid w:val="277450D6"/>
    <w:rsid w:val="277734B7"/>
    <w:rsid w:val="27805529"/>
    <w:rsid w:val="27817719"/>
    <w:rsid w:val="2783435E"/>
    <w:rsid w:val="27A504B9"/>
    <w:rsid w:val="27FD20A3"/>
    <w:rsid w:val="2807090F"/>
    <w:rsid w:val="280746CD"/>
    <w:rsid w:val="28105227"/>
    <w:rsid w:val="285479CD"/>
    <w:rsid w:val="285857A7"/>
    <w:rsid w:val="28650375"/>
    <w:rsid w:val="28723AB4"/>
    <w:rsid w:val="28907385"/>
    <w:rsid w:val="2894416C"/>
    <w:rsid w:val="28945A4B"/>
    <w:rsid w:val="289573E9"/>
    <w:rsid w:val="28A77D79"/>
    <w:rsid w:val="28A82CA7"/>
    <w:rsid w:val="28B34EF6"/>
    <w:rsid w:val="28BA7F95"/>
    <w:rsid w:val="28BC1F5F"/>
    <w:rsid w:val="28DD1DED"/>
    <w:rsid w:val="28F12740"/>
    <w:rsid w:val="29177195"/>
    <w:rsid w:val="291E1EF7"/>
    <w:rsid w:val="29233D8C"/>
    <w:rsid w:val="29276C0F"/>
    <w:rsid w:val="2940049A"/>
    <w:rsid w:val="29561485"/>
    <w:rsid w:val="29656152"/>
    <w:rsid w:val="296D0128"/>
    <w:rsid w:val="296D5007"/>
    <w:rsid w:val="296E4F42"/>
    <w:rsid w:val="29746395"/>
    <w:rsid w:val="297A3EDD"/>
    <w:rsid w:val="29AA70BF"/>
    <w:rsid w:val="29C462AA"/>
    <w:rsid w:val="29C64ABB"/>
    <w:rsid w:val="29D10C3C"/>
    <w:rsid w:val="29F47DD0"/>
    <w:rsid w:val="2A0531CF"/>
    <w:rsid w:val="2A0B4F4C"/>
    <w:rsid w:val="2A111E36"/>
    <w:rsid w:val="2A14038D"/>
    <w:rsid w:val="2A197E92"/>
    <w:rsid w:val="2A24600D"/>
    <w:rsid w:val="2A36189D"/>
    <w:rsid w:val="2A3B16C9"/>
    <w:rsid w:val="2A3C627B"/>
    <w:rsid w:val="2A4117B7"/>
    <w:rsid w:val="2A463335"/>
    <w:rsid w:val="2A4E39FF"/>
    <w:rsid w:val="2A4E54E8"/>
    <w:rsid w:val="2A4F3BBF"/>
    <w:rsid w:val="2A592168"/>
    <w:rsid w:val="2A5D1E46"/>
    <w:rsid w:val="2A634893"/>
    <w:rsid w:val="2A791292"/>
    <w:rsid w:val="2A9F38E6"/>
    <w:rsid w:val="2AA763D5"/>
    <w:rsid w:val="2AB32EED"/>
    <w:rsid w:val="2AC770AF"/>
    <w:rsid w:val="2AD031AD"/>
    <w:rsid w:val="2AD502F3"/>
    <w:rsid w:val="2ADE3668"/>
    <w:rsid w:val="2B033456"/>
    <w:rsid w:val="2B035C23"/>
    <w:rsid w:val="2B0A0D5F"/>
    <w:rsid w:val="2B0D6F83"/>
    <w:rsid w:val="2B147BF3"/>
    <w:rsid w:val="2B1778FA"/>
    <w:rsid w:val="2B1B11BE"/>
    <w:rsid w:val="2B2100D0"/>
    <w:rsid w:val="2B4B71CC"/>
    <w:rsid w:val="2B517B37"/>
    <w:rsid w:val="2B5D79E0"/>
    <w:rsid w:val="2B747640"/>
    <w:rsid w:val="2B9F4EB9"/>
    <w:rsid w:val="2BA2543C"/>
    <w:rsid w:val="2BA70B16"/>
    <w:rsid w:val="2BB720E5"/>
    <w:rsid w:val="2BB771B1"/>
    <w:rsid w:val="2BB807BB"/>
    <w:rsid w:val="2BBA1425"/>
    <w:rsid w:val="2BBD6BAC"/>
    <w:rsid w:val="2BD64E19"/>
    <w:rsid w:val="2BD73ADB"/>
    <w:rsid w:val="2BD75238"/>
    <w:rsid w:val="2BDE7D13"/>
    <w:rsid w:val="2BF77448"/>
    <w:rsid w:val="2BF77631"/>
    <w:rsid w:val="2BFE5184"/>
    <w:rsid w:val="2C005DCA"/>
    <w:rsid w:val="2C0D0A34"/>
    <w:rsid w:val="2C11436F"/>
    <w:rsid w:val="2C3A5255"/>
    <w:rsid w:val="2C54208A"/>
    <w:rsid w:val="2C604FDA"/>
    <w:rsid w:val="2C7B2A34"/>
    <w:rsid w:val="2C7E2C1C"/>
    <w:rsid w:val="2C8114F5"/>
    <w:rsid w:val="2C8E15B2"/>
    <w:rsid w:val="2C8F2065"/>
    <w:rsid w:val="2CAA6CDE"/>
    <w:rsid w:val="2CAB6572"/>
    <w:rsid w:val="2CB3174D"/>
    <w:rsid w:val="2CBF577C"/>
    <w:rsid w:val="2CC30D5B"/>
    <w:rsid w:val="2CD755B9"/>
    <w:rsid w:val="2CEC353A"/>
    <w:rsid w:val="2D003462"/>
    <w:rsid w:val="2D0A522F"/>
    <w:rsid w:val="2D0D533B"/>
    <w:rsid w:val="2D1C7470"/>
    <w:rsid w:val="2D2F01DE"/>
    <w:rsid w:val="2D462BD9"/>
    <w:rsid w:val="2D4D587B"/>
    <w:rsid w:val="2D5A0767"/>
    <w:rsid w:val="2D5B3AF4"/>
    <w:rsid w:val="2D6F134E"/>
    <w:rsid w:val="2D7E0BA8"/>
    <w:rsid w:val="2D897679"/>
    <w:rsid w:val="2D8A22F6"/>
    <w:rsid w:val="2D9708A4"/>
    <w:rsid w:val="2DB317B9"/>
    <w:rsid w:val="2DC77FA9"/>
    <w:rsid w:val="2DD11B59"/>
    <w:rsid w:val="2DE1756A"/>
    <w:rsid w:val="2DE441C9"/>
    <w:rsid w:val="2DEB60DF"/>
    <w:rsid w:val="2DEF248E"/>
    <w:rsid w:val="2E293BF2"/>
    <w:rsid w:val="2E516CA5"/>
    <w:rsid w:val="2E5549E7"/>
    <w:rsid w:val="2E683000"/>
    <w:rsid w:val="2E683DD6"/>
    <w:rsid w:val="2E726884"/>
    <w:rsid w:val="2E9168D0"/>
    <w:rsid w:val="2E9934E3"/>
    <w:rsid w:val="2E9D638E"/>
    <w:rsid w:val="2EE10029"/>
    <w:rsid w:val="2EEC1C48"/>
    <w:rsid w:val="2EF15E0D"/>
    <w:rsid w:val="2EF84F00"/>
    <w:rsid w:val="2F234777"/>
    <w:rsid w:val="2F237FA6"/>
    <w:rsid w:val="2F2D5DE2"/>
    <w:rsid w:val="2F324D29"/>
    <w:rsid w:val="2F441A54"/>
    <w:rsid w:val="2F6168C6"/>
    <w:rsid w:val="2F6A2714"/>
    <w:rsid w:val="2F912229"/>
    <w:rsid w:val="2F9303FB"/>
    <w:rsid w:val="2F93612B"/>
    <w:rsid w:val="2F9904EA"/>
    <w:rsid w:val="2FA379D4"/>
    <w:rsid w:val="2FC5115F"/>
    <w:rsid w:val="2FC8743B"/>
    <w:rsid w:val="2FCF2080"/>
    <w:rsid w:val="2FD1009E"/>
    <w:rsid w:val="2FDB138B"/>
    <w:rsid w:val="2FF26266"/>
    <w:rsid w:val="300C557A"/>
    <w:rsid w:val="303348B4"/>
    <w:rsid w:val="303D5733"/>
    <w:rsid w:val="305C7245"/>
    <w:rsid w:val="30A40FEC"/>
    <w:rsid w:val="30A9361D"/>
    <w:rsid w:val="30B654E5"/>
    <w:rsid w:val="30C26694"/>
    <w:rsid w:val="30D057F2"/>
    <w:rsid w:val="30DA4B38"/>
    <w:rsid w:val="30DC77C4"/>
    <w:rsid w:val="30E21733"/>
    <w:rsid w:val="30F77FD8"/>
    <w:rsid w:val="31134D4C"/>
    <w:rsid w:val="311741D6"/>
    <w:rsid w:val="312608BD"/>
    <w:rsid w:val="31501496"/>
    <w:rsid w:val="315076E8"/>
    <w:rsid w:val="317550ED"/>
    <w:rsid w:val="31A43590"/>
    <w:rsid w:val="31A517E2"/>
    <w:rsid w:val="31D45EB7"/>
    <w:rsid w:val="31DF1A56"/>
    <w:rsid w:val="31F44517"/>
    <w:rsid w:val="32045C51"/>
    <w:rsid w:val="32063D7A"/>
    <w:rsid w:val="322830C2"/>
    <w:rsid w:val="32386105"/>
    <w:rsid w:val="323D5B25"/>
    <w:rsid w:val="326128BE"/>
    <w:rsid w:val="32774045"/>
    <w:rsid w:val="327A59FF"/>
    <w:rsid w:val="32A04590"/>
    <w:rsid w:val="32CB171C"/>
    <w:rsid w:val="32E23024"/>
    <w:rsid w:val="32E3455F"/>
    <w:rsid w:val="32FF3174"/>
    <w:rsid w:val="332130EA"/>
    <w:rsid w:val="333548B5"/>
    <w:rsid w:val="33433E12"/>
    <w:rsid w:val="33531A91"/>
    <w:rsid w:val="33627935"/>
    <w:rsid w:val="33660511"/>
    <w:rsid w:val="3370146E"/>
    <w:rsid w:val="33870D36"/>
    <w:rsid w:val="339A10EE"/>
    <w:rsid w:val="33A67A93"/>
    <w:rsid w:val="33CC574C"/>
    <w:rsid w:val="33DE0FDB"/>
    <w:rsid w:val="33EA060C"/>
    <w:rsid w:val="33FB0C13"/>
    <w:rsid w:val="341449FD"/>
    <w:rsid w:val="34232234"/>
    <w:rsid w:val="342B60E5"/>
    <w:rsid w:val="34323A47"/>
    <w:rsid w:val="344057F2"/>
    <w:rsid w:val="34462C29"/>
    <w:rsid w:val="345B62F7"/>
    <w:rsid w:val="34611F6C"/>
    <w:rsid w:val="34692F9B"/>
    <w:rsid w:val="346F51BC"/>
    <w:rsid w:val="347C23F8"/>
    <w:rsid w:val="34844F48"/>
    <w:rsid w:val="34864FE8"/>
    <w:rsid w:val="3488219A"/>
    <w:rsid w:val="34F92AFA"/>
    <w:rsid w:val="351C625F"/>
    <w:rsid w:val="35227F7D"/>
    <w:rsid w:val="352944D8"/>
    <w:rsid w:val="35466E38"/>
    <w:rsid w:val="35475172"/>
    <w:rsid w:val="355D4AD0"/>
    <w:rsid w:val="35642417"/>
    <w:rsid w:val="35663770"/>
    <w:rsid w:val="356E3DC6"/>
    <w:rsid w:val="357050DE"/>
    <w:rsid w:val="35A74869"/>
    <w:rsid w:val="35AA386B"/>
    <w:rsid w:val="35B446E9"/>
    <w:rsid w:val="35BC359E"/>
    <w:rsid w:val="35CC1814"/>
    <w:rsid w:val="35CD52FF"/>
    <w:rsid w:val="35E94E50"/>
    <w:rsid w:val="36010573"/>
    <w:rsid w:val="360D3DFA"/>
    <w:rsid w:val="36205FC2"/>
    <w:rsid w:val="36226CDD"/>
    <w:rsid w:val="36532606"/>
    <w:rsid w:val="36662444"/>
    <w:rsid w:val="36681030"/>
    <w:rsid w:val="36735F09"/>
    <w:rsid w:val="368C11C2"/>
    <w:rsid w:val="36954DF9"/>
    <w:rsid w:val="36A26B39"/>
    <w:rsid w:val="36B87A4C"/>
    <w:rsid w:val="36BB76D3"/>
    <w:rsid w:val="36C81141"/>
    <w:rsid w:val="36DB2BB9"/>
    <w:rsid w:val="36F37C4B"/>
    <w:rsid w:val="36FA25D0"/>
    <w:rsid w:val="37183F1E"/>
    <w:rsid w:val="373803AB"/>
    <w:rsid w:val="373C0FA3"/>
    <w:rsid w:val="37534278"/>
    <w:rsid w:val="37682A67"/>
    <w:rsid w:val="376A2227"/>
    <w:rsid w:val="377A7DA0"/>
    <w:rsid w:val="377F565F"/>
    <w:rsid w:val="378B2CF8"/>
    <w:rsid w:val="378B5517"/>
    <w:rsid w:val="379E0C96"/>
    <w:rsid w:val="379F4342"/>
    <w:rsid w:val="37A91A34"/>
    <w:rsid w:val="37BB18F9"/>
    <w:rsid w:val="37C62EFE"/>
    <w:rsid w:val="37D01571"/>
    <w:rsid w:val="380E0689"/>
    <w:rsid w:val="381C6576"/>
    <w:rsid w:val="382C3FF1"/>
    <w:rsid w:val="383374EF"/>
    <w:rsid w:val="38444BF6"/>
    <w:rsid w:val="384F06F9"/>
    <w:rsid w:val="385258AE"/>
    <w:rsid w:val="38594E76"/>
    <w:rsid w:val="388008B3"/>
    <w:rsid w:val="38832151"/>
    <w:rsid w:val="38A06CA6"/>
    <w:rsid w:val="38E52E0C"/>
    <w:rsid w:val="38FC02D6"/>
    <w:rsid w:val="38FC7CC2"/>
    <w:rsid w:val="3905037B"/>
    <w:rsid w:val="39254237"/>
    <w:rsid w:val="3926721C"/>
    <w:rsid w:val="39513EFA"/>
    <w:rsid w:val="39561EE2"/>
    <w:rsid w:val="39591256"/>
    <w:rsid w:val="39672918"/>
    <w:rsid w:val="398A7A7C"/>
    <w:rsid w:val="39A264A1"/>
    <w:rsid w:val="39C12F31"/>
    <w:rsid w:val="39CF1CEE"/>
    <w:rsid w:val="39D31333"/>
    <w:rsid w:val="39D54ED8"/>
    <w:rsid w:val="39F76E18"/>
    <w:rsid w:val="39FA22AE"/>
    <w:rsid w:val="3A0177D1"/>
    <w:rsid w:val="3A1A6108"/>
    <w:rsid w:val="3A1C3049"/>
    <w:rsid w:val="3A1F5ED9"/>
    <w:rsid w:val="3A2A31CC"/>
    <w:rsid w:val="3A2D55A1"/>
    <w:rsid w:val="3A304821"/>
    <w:rsid w:val="3A325BDD"/>
    <w:rsid w:val="3A395D55"/>
    <w:rsid w:val="3A3C2EFF"/>
    <w:rsid w:val="3A414072"/>
    <w:rsid w:val="3A5B0034"/>
    <w:rsid w:val="3A5B6136"/>
    <w:rsid w:val="3A5F685E"/>
    <w:rsid w:val="3A671F4B"/>
    <w:rsid w:val="3A6A45E8"/>
    <w:rsid w:val="3A7D23E5"/>
    <w:rsid w:val="3A900E36"/>
    <w:rsid w:val="3A9461B8"/>
    <w:rsid w:val="3AAC17D9"/>
    <w:rsid w:val="3AB3103A"/>
    <w:rsid w:val="3AC147A5"/>
    <w:rsid w:val="3ACB34B3"/>
    <w:rsid w:val="3AD13648"/>
    <w:rsid w:val="3AD74DC5"/>
    <w:rsid w:val="3AE631F5"/>
    <w:rsid w:val="3AEC0481"/>
    <w:rsid w:val="3AF35977"/>
    <w:rsid w:val="3AFA4962"/>
    <w:rsid w:val="3B016FA4"/>
    <w:rsid w:val="3B0939FB"/>
    <w:rsid w:val="3B176304"/>
    <w:rsid w:val="3B201ED9"/>
    <w:rsid w:val="3B453A80"/>
    <w:rsid w:val="3B505FAD"/>
    <w:rsid w:val="3B5A363D"/>
    <w:rsid w:val="3B6C38C7"/>
    <w:rsid w:val="3B6D5B91"/>
    <w:rsid w:val="3B745B59"/>
    <w:rsid w:val="3B75322D"/>
    <w:rsid w:val="3B7C5E89"/>
    <w:rsid w:val="3B8B7ED7"/>
    <w:rsid w:val="3B9C02DF"/>
    <w:rsid w:val="3BAF0091"/>
    <w:rsid w:val="3BCC3E0F"/>
    <w:rsid w:val="3BCE547E"/>
    <w:rsid w:val="3BE17B92"/>
    <w:rsid w:val="3BEB698B"/>
    <w:rsid w:val="3BEC625F"/>
    <w:rsid w:val="3BEE404E"/>
    <w:rsid w:val="3C017F5D"/>
    <w:rsid w:val="3C5E53AF"/>
    <w:rsid w:val="3C6B3628"/>
    <w:rsid w:val="3C714642"/>
    <w:rsid w:val="3C942B7F"/>
    <w:rsid w:val="3C9444C5"/>
    <w:rsid w:val="3CB74ABF"/>
    <w:rsid w:val="3CF950D8"/>
    <w:rsid w:val="3CFD15BF"/>
    <w:rsid w:val="3D0D46DF"/>
    <w:rsid w:val="3D1E4B3E"/>
    <w:rsid w:val="3D202664"/>
    <w:rsid w:val="3D2755F1"/>
    <w:rsid w:val="3D2A22D5"/>
    <w:rsid w:val="3D314067"/>
    <w:rsid w:val="3D346110"/>
    <w:rsid w:val="3D356511"/>
    <w:rsid w:val="3D365927"/>
    <w:rsid w:val="3D380F1D"/>
    <w:rsid w:val="3D472E44"/>
    <w:rsid w:val="3D570CE3"/>
    <w:rsid w:val="3D5F71B9"/>
    <w:rsid w:val="3D640998"/>
    <w:rsid w:val="3D6F0EF6"/>
    <w:rsid w:val="3D9B2B19"/>
    <w:rsid w:val="3DAF347D"/>
    <w:rsid w:val="3DB403CC"/>
    <w:rsid w:val="3DB76351"/>
    <w:rsid w:val="3DBB648E"/>
    <w:rsid w:val="3DC6374A"/>
    <w:rsid w:val="3DE45300"/>
    <w:rsid w:val="3DFC3767"/>
    <w:rsid w:val="3E0633EE"/>
    <w:rsid w:val="3E0D2BA2"/>
    <w:rsid w:val="3E0F6783"/>
    <w:rsid w:val="3E3125FF"/>
    <w:rsid w:val="3E3A797F"/>
    <w:rsid w:val="3E451B6A"/>
    <w:rsid w:val="3E541B40"/>
    <w:rsid w:val="3E5B7667"/>
    <w:rsid w:val="3E6F0B91"/>
    <w:rsid w:val="3EAB1A1E"/>
    <w:rsid w:val="3EBF31E2"/>
    <w:rsid w:val="3EC80A93"/>
    <w:rsid w:val="3ECC294C"/>
    <w:rsid w:val="3ECE3980"/>
    <w:rsid w:val="3EEB532A"/>
    <w:rsid w:val="3EFA3DD4"/>
    <w:rsid w:val="3F116709"/>
    <w:rsid w:val="3F245CDE"/>
    <w:rsid w:val="3F2C17D3"/>
    <w:rsid w:val="3F3146B5"/>
    <w:rsid w:val="3F38176A"/>
    <w:rsid w:val="3F4B1CA0"/>
    <w:rsid w:val="3F585A92"/>
    <w:rsid w:val="3F6F42E2"/>
    <w:rsid w:val="3F6F612B"/>
    <w:rsid w:val="3F746C97"/>
    <w:rsid w:val="3F7A7910"/>
    <w:rsid w:val="3F85710B"/>
    <w:rsid w:val="3F871528"/>
    <w:rsid w:val="3F9A0498"/>
    <w:rsid w:val="3FBA368F"/>
    <w:rsid w:val="3FC72A05"/>
    <w:rsid w:val="3FCF35F0"/>
    <w:rsid w:val="3FD31ACD"/>
    <w:rsid w:val="3FF96E7B"/>
    <w:rsid w:val="3FFF13A1"/>
    <w:rsid w:val="4012098A"/>
    <w:rsid w:val="4024246B"/>
    <w:rsid w:val="40394E68"/>
    <w:rsid w:val="40407A9F"/>
    <w:rsid w:val="40426772"/>
    <w:rsid w:val="406C497A"/>
    <w:rsid w:val="40972C3D"/>
    <w:rsid w:val="40A9275A"/>
    <w:rsid w:val="40A92971"/>
    <w:rsid w:val="40B11686"/>
    <w:rsid w:val="40B32646"/>
    <w:rsid w:val="40B57579"/>
    <w:rsid w:val="40CF3ECA"/>
    <w:rsid w:val="40CF64E2"/>
    <w:rsid w:val="40D44BE7"/>
    <w:rsid w:val="410A158D"/>
    <w:rsid w:val="411975DD"/>
    <w:rsid w:val="411C75E7"/>
    <w:rsid w:val="412B29A8"/>
    <w:rsid w:val="412F731A"/>
    <w:rsid w:val="413276FB"/>
    <w:rsid w:val="413E755D"/>
    <w:rsid w:val="413F324C"/>
    <w:rsid w:val="41422BEE"/>
    <w:rsid w:val="41523D1C"/>
    <w:rsid w:val="415919E2"/>
    <w:rsid w:val="416E0685"/>
    <w:rsid w:val="41A31447"/>
    <w:rsid w:val="41B03A6A"/>
    <w:rsid w:val="41B47717"/>
    <w:rsid w:val="41BE072C"/>
    <w:rsid w:val="41D176AE"/>
    <w:rsid w:val="41F07F48"/>
    <w:rsid w:val="42023998"/>
    <w:rsid w:val="42116A20"/>
    <w:rsid w:val="42334885"/>
    <w:rsid w:val="42574E91"/>
    <w:rsid w:val="42674891"/>
    <w:rsid w:val="42732927"/>
    <w:rsid w:val="42733236"/>
    <w:rsid w:val="427B0595"/>
    <w:rsid w:val="4286740D"/>
    <w:rsid w:val="429A07C3"/>
    <w:rsid w:val="42A25018"/>
    <w:rsid w:val="42A86388"/>
    <w:rsid w:val="42C41CE4"/>
    <w:rsid w:val="42CC1D66"/>
    <w:rsid w:val="42E16A8D"/>
    <w:rsid w:val="42F97BDF"/>
    <w:rsid w:val="42FA30E7"/>
    <w:rsid w:val="433E2ADB"/>
    <w:rsid w:val="43422758"/>
    <w:rsid w:val="43495316"/>
    <w:rsid w:val="43510169"/>
    <w:rsid w:val="43562F18"/>
    <w:rsid w:val="43630837"/>
    <w:rsid w:val="43A044FF"/>
    <w:rsid w:val="43A85162"/>
    <w:rsid w:val="43B34232"/>
    <w:rsid w:val="43BE75BA"/>
    <w:rsid w:val="43C8533B"/>
    <w:rsid w:val="43D41271"/>
    <w:rsid w:val="43DE6DD5"/>
    <w:rsid w:val="43EC7EDE"/>
    <w:rsid w:val="43FD6DCC"/>
    <w:rsid w:val="44005A27"/>
    <w:rsid w:val="440A7727"/>
    <w:rsid w:val="44126D70"/>
    <w:rsid w:val="44213794"/>
    <w:rsid w:val="44246EDE"/>
    <w:rsid w:val="442B3AB6"/>
    <w:rsid w:val="44332C7D"/>
    <w:rsid w:val="443D129B"/>
    <w:rsid w:val="44417C61"/>
    <w:rsid w:val="44474521"/>
    <w:rsid w:val="444D54F0"/>
    <w:rsid w:val="4456696C"/>
    <w:rsid w:val="44713000"/>
    <w:rsid w:val="44763C20"/>
    <w:rsid w:val="447910DE"/>
    <w:rsid w:val="447A398E"/>
    <w:rsid w:val="44841839"/>
    <w:rsid w:val="44BF2763"/>
    <w:rsid w:val="44C323AD"/>
    <w:rsid w:val="44D22496"/>
    <w:rsid w:val="44E64491"/>
    <w:rsid w:val="44EA49C0"/>
    <w:rsid w:val="44EB6C77"/>
    <w:rsid w:val="4506147B"/>
    <w:rsid w:val="450E650B"/>
    <w:rsid w:val="45156108"/>
    <w:rsid w:val="45172894"/>
    <w:rsid w:val="45173B67"/>
    <w:rsid w:val="45214F15"/>
    <w:rsid w:val="45260A34"/>
    <w:rsid w:val="453273D9"/>
    <w:rsid w:val="45386828"/>
    <w:rsid w:val="454F62E1"/>
    <w:rsid w:val="4567543E"/>
    <w:rsid w:val="458A0186"/>
    <w:rsid w:val="458D5981"/>
    <w:rsid w:val="4599546F"/>
    <w:rsid w:val="459B6410"/>
    <w:rsid w:val="45AF0908"/>
    <w:rsid w:val="45B231FF"/>
    <w:rsid w:val="45C94C84"/>
    <w:rsid w:val="45CA7611"/>
    <w:rsid w:val="45DF34B3"/>
    <w:rsid w:val="45EE1552"/>
    <w:rsid w:val="45FE6DC5"/>
    <w:rsid w:val="46062C57"/>
    <w:rsid w:val="46085F3F"/>
    <w:rsid w:val="461A5331"/>
    <w:rsid w:val="46324B16"/>
    <w:rsid w:val="46476EB4"/>
    <w:rsid w:val="464E4809"/>
    <w:rsid w:val="465005B9"/>
    <w:rsid w:val="468E773A"/>
    <w:rsid w:val="469149E0"/>
    <w:rsid w:val="469D1499"/>
    <w:rsid w:val="46AF10E3"/>
    <w:rsid w:val="46C6695C"/>
    <w:rsid w:val="47024B89"/>
    <w:rsid w:val="47107999"/>
    <w:rsid w:val="47143D01"/>
    <w:rsid w:val="475D68D6"/>
    <w:rsid w:val="477A1B32"/>
    <w:rsid w:val="478C7274"/>
    <w:rsid w:val="479B078B"/>
    <w:rsid w:val="47B503DA"/>
    <w:rsid w:val="47BD1CB4"/>
    <w:rsid w:val="47D67F9D"/>
    <w:rsid w:val="47ED75E7"/>
    <w:rsid w:val="48082673"/>
    <w:rsid w:val="48104F4B"/>
    <w:rsid w:val="4813505E"/>
    <w:rsid w:val="481A347D"/>
    <w:rsid w:val="482C583F"/>
    <w:rsid w:val="48575A24"/>
    <w:rsid w:val="485A0F31"/>
    <w:rsid w:val="486960B0"/>
    <w:rsid w:val="48937EE4"/>
    <w:rsid w:val="489B322B"/>
    <w:rsid w:val="48AE321A"/>
    <w:rsid w:val="48D50670"/>
    <w:rsid w:val="48EE1C81"/>
    <w:rsid w:val="48F7696F"/>
    <w:rsid w:val="48FD5F50"/>
    <w:rsid w:val="48FD7CFE"/>
    <w:rsid w:val="490960E7"/>
    <w:rsid w:val="491470E5"/>
    <w:rsid w:val="491A45B5"/>
    <w:rsid w:val="49222F70"/>
    <w:rsid w:val="49295900"/>
    <w:rsid w:val="492A2738"/>
    <w:rsid w:val="494C080E"/>
    <w:rsid w:val="495A5912"/>
    <w:rsid w:val="497524EA"/>
    <w:rsid w:val="4984096B"/>
    <w:rsid w:val="49887640"/>
    <w:rsid w:val="4990049A"/>
    <w:rsid w:val="499E328F"/>
    <w:rsid w:val="49A93559"/>
    <w:rsid w:val="49D91326"/>
    <w:rsid w:val="4A0643BD"/>
    <w:rsid w:val="4A1B668D"/>
    <w:rsid w:val="4A315BF5"/>
    <w:rsid w:val="4A3C6604"/>
    <w:rsid w:val="4A445F6B"/>
    <w:rsid w:val="4A524E6F"/>
    <w:rsid w:val="4A66609A"/>
    <w:rsid w:val="4A7B75C1"/>
    <w:rsid w:val="4A863467"/>
    <w:rsid w:val="4A9B77CE"/>
    <w:rsid w:val="4AB92A34"/>
    <w:rsid w:val="4ABE237D"/>
    <w:rsid w:val="4AF72E03"/>
    <w:rsid w:val="4AFC3E8E"/>
    <w:rsid w:val="4B152A07"/>
    <w:rsid w:val="4B1C180C"/>
    <w:rsid w:val="4B1E1A4F"/>
    <w:rsid w:val="4B253B21"/>
    <w:rsid w:val="4B3949FD"/>
    <w:rsid w:val="4B3C128B"/>
    <w:rsid w:val="4B583122"/>
    <w:rsid w:val="4B5D7FE4"/>
    <w:rsid w:val="4B6260CD"/>
    <w:rsid w:val="4B6C5A20"/>
    <w:rsid w:val="4B775B45"/>
    <w:rsid w:val="4B924CBF"/>
    <w:rsid w:val="4B9634B6"/>
    <w:rsid w:val="4B9745A8"/>
    <w:rsid w:val="4BBC1086"/>
    <w:rsid w:val="4BDC44F7"/>
    <w:rsid w:val="4BE11A5A"/>
    <w:rsid w:val="4BE156B5"/>
    <w:rsid w:val="4BE53277"/>
    <w:rsid w:val="4BE56F53"/>
    <w:rsid w:val="4C161A93"/>
    <w:rsid w:val="4C1A40B9"/>
    <w:rsid w:val="4C294CD7"/>
    <w:rsid w:val="4C350442"/>
    <w:rsid w:val="4C5879AB"/>
    <w:rsid w:val="4C5D5B32"/>
    <w:rsid w:val="4C7B1F56"/>
    <w:rsid w:val="4C7F3552"/>
    <w:rsid w:val="4C8512A3"/>
    <w:rsid w:val="4C9A44A7"/>
    <w:rsid w:val="4C9F0B13"/>
    <w:rsid w:val="4CB24DE4"/>
    <w:rsid w:val="4CB80AD8"/>
    <w:rsid w:val="4CBE2D36"/>
    <w:rsid w:val="4CD07C03"/>
    <w:rsid w:val="4CE03BBE"/>
    <w:rsid w:val="4CE7521E"/>
    <w:rsid w:val="4CEE2FE2"/>
    <w:rsid w:val="4D0C2C77"/>
    <w:rsid w:val="4D2A270F"/>
    <w:rsid w:val="4D2A63E7"/>
    <w:rsid w:val="4D311078"/>
    <w:rsid w:val="4D3A6253"/>
    <w:rsid w:val="4D4A27DE"/>
    <w:rsid w:val="4D4F7737"/>
    <w:rsid w:val="4D522F2B"/>
    <w:rsid w:val="4D605565"/>
    <w:rsid w:val="4DBB46A4"/>
    <w:rsid w:val="4DC21A85"/>
    <w:rsid w:val="4DCF687D"/>
    <w:rsid w:val="4DD76D6F"/>
    <w:rsid w:val="4DD80FDB"/>
    <w:rsid w:val="4DDC26BA"/>
    <w:rsid w:val="4DDC6134"/>
    <w:rsid w:val="4DEB3C6F"/>
    <w:rsid w:val="4DEE7FDD"/>
    <w:rsid w:val="4E102281"/>
    <w:rsid w:val="4E173DFC"/>
    <w:rsid w:val="4E1E7642"/>
    <w:rsid w:val="4E2157B8"/>
    <w:rsid w:val="4E473EF5"/>
    <w:rsid w:val="4E4C150B"/>
    <w:rsid w:val="4E6011B1"/>
    <w:rsid w:val="4E6078EB"/>
    <w:rsid w:val="4E685C19"/>
    <w:rsid w:val="4E6F6FA8"/>
    <w:rsid w:val="4E805ED2"/>
    <w:rsid w:val="4E844A0F"/>
    <w:rsid w:val="4E952D74"/>
    <w:rsid w:val="4E9A049C"/>
    <w:rsid w:val="4E9D4148"/>
    <w:rsid w:val="4EAD187E"/>
    <w:rsid w:val="4EB726FD"/>
    <w:rsid w:val="4EC07B31"/>
    <w:rsid w:val="4ED42E31"/>
    <w:rsid w:val="4EDB63EB"/>
    <w:rsid w:val="4EEA35C3"/>
    <w:rsid w:val="4EEA7FD8"/>
    <w:rsid w:val="4F0239C0"/>
    <w:rsid w:val="4F2953A8"/>
    <w:rsid w:val="4F346466"/>
    <w:rsid w:val="4F6A776F"/>
    <w:rsid w:val="4F6D7F7A"/>
    <w:rsid w:val="4F766114"/>
    <w:rsid w:val="4FA669F9"/>
    <w:rsid w:val="4FAD4077"/>
    <w:rsid w:val="4FB1539E"/>
    <w:rsid w:val="4FB8570C"/>
    <w:rsid w:val="4FC13833"/>
    <w:rsid w:val="4FD93710"/>
    <w:rsid w:val="4FDB0177"/>
    <w:rsid w:val="4FE81242"/>
    <w:rsid w:val="4FED26C4"/>
    <w:rsid w:val="4FF27E90"/>
    <w:rsid w:val="4FF71ABD"/>
    <w:rsid w:val="4FF9623B"/>
    <w:rsid w:val="5001120A"/>
    <w:rsid w:val="500A342C"/>
    <w:rsid w:val="500C6F2D"/>
    <w:rsid w:val="50133BA7"/>
    <w:rsid w:val="501B2DF5"/>
    <w:rsid w:val="501B6121"/>
    <w:rsid w:val="50260FFD"/>
    <w:rsid w:val="503404A9"/>
    <w:rsid w:val="5039786D"/>
    <w:rsid w:val="505521CD"/>
    <w:rsid w:val="50575886"/>
    <w:rsid w:val="507D4234"/>
    <w:rsid w:val="50874A7C"/>
    <w:rsid w:val="508A3C4F"/>
    <w:rsid w:val="509409A8"/>
    <w:rsid w:val="50B94988"/>
    <w:rsid w:val="50C47696"/>
    <w:rsid w:val="50DD6E91"/>
    <w:rsid w:val="50EB2380"/>
    <w:rsid w:val="510317D9"/>
    <w:rsid w:val="510C765E"/>
    <w:rsid w:val="51204589"/>
    <w:rsid w:val="51257DF2"/>
    <w:rsid w:val="513D15DF"/>
    <w:rsid w:val="514963DB"/>
    <w:rsid w:val="51571C09"/>
    <w:rsid w:val="515E1493"/>
    <w:rsid w:val="516D2BC8"/>
    <w:rsid w:val="518E1E3B"/>
    <w:rsid w:val="518F7A80"/>
    <w:rsid w:val="51A151B5"/>
    <w:rsid w:val="51D5428B"/>
    <w:rsid w:val="51DC0DF8"/>
    <w:rsid w:val="51DD4959"/>
    <w:rsid w:val="520914C1"/>
    <w:rsid w:val="521D671E"/>
    <w:rsid w:val="52211609"/>
    <w:rsid w:val="522D783F"/>
    <w:rsid w:val="52316962"/>
    <w:rsid w:val="524F33D3"/>
    <w:rsid w:val="52524D6B"/>
    <w:rsid w:val="525C74FA"/>
    <w:rsid w:val="52676D69"/>
    <w:rsid w:val="526D647F"/>
    <w:rsid w:val="52735BE6"/>
    <w:rsid w:val="527436A9"/>
    <w:rsid w:val="527B0B6E"/>
    <w:rsid w:val="52834B25"/>
    <w:rsid w:val="52972F91"/>
    <w:rsid w:val="52992845"/>
    <w:rsid w:val="52C553E8"/>
    <w:rsid w:val="52CC0C38"/>
    <w:rsid w:val="52CD532C"/>
    <w:rsid w:val="52EF191C"/>
    <w:rsid w:val="52F06F3A"/>
    <w:rsid w:val="52FA36B8"/>
    <w:rsid w:val="53057744"/>
    <w:rsid w:val="531043A0"/>
    <w:rsid w:val="531225F7"/>
    <w:rsid w:val="531377EE"/>
    <w:rsid w:val="53172865"/>
    <w:rsid w:val="531A1D19"/>
    <w:rsid w:val="53202F66"/>
    <w:rsid w:val="533407C0"/>
    <w:rsid w:val="533B3710"/>
    <w:rsid w:val="5346615D"/>
    <w:rsid w:val="534A3B3F"/>
    <w:rsid w:val="535D44E5"/>
    <w:rsid w:val="536264C0"/>
    <w:rsid w:val="53736AD3"/>
    <w:rsid w:val="538F6092"/>
    <w:rsid w:val="539508FE"/>
    <w:rsid w:val="539C2A63"/>
    <w:rsid w:val="53A53F7E"/>
    <w:rsid w:val="53B536AF"/>
    <w:rsid w:val="53B63C4A"/>
    <w:rsid w:val="53BD42D4"/>
    <w:rsid w:val="53C161BA"/>
    <w:rsid w:val="53FA34C3"/>
    <w:rsid w:val="541D1254"/>
    <w:rsid w:val="54262366"/>
    <w:rsid w:val="54266722"/>
    <w:rsid w:val="54284CF2"/>
    <w:rsid w:val="54497D6E"/>
    <w:rsid w:val="544A6CFB"/>
    <w:rsid w:val="545A09DD"/>
    <w:rsid w:val="54764266"/>
    <w:rsid w:val="547831AD"/>
    <w:rsid w:val="547A66A6"/>
    <w:rsid w:val="549366B5"/>
    <w:rsid w:val="54B35714"/>
    <w:rsid w:val="54B41BB8"/>
    <w:rsid w:val="54BC0A6D"/>
    <w:rsid w:val="54C66B7F"/>
    <w:rsid w:val="54CA51E1"/>
    <w:rsid w:val="54DA1D79"/>
    <w:rsid w:val="54E76163"/>
    <w:rsid w:val="54EC75A4"/>
    <w:rsid w:val="54ED6DD9"/>
    <w:rsid w:val="54F230EF"/>
    <w:rsid w:val="54F521F2"/>
    <w:rsid w:val="54F91008"/>
    <w:rsid w:val="55357EFD"/>
    <w:rsid w:val="554B56D5"/>
    <w:rsid w:val="55812FA7"/>
    <w:rsid w:val="55923320"/>
    <w:rsid w:val="55982572"/>
    <w:rsid w:val="55A0637F"/>
    <w:rsid w:val="55A80DBC"/>
    <w:rsid w:val="55BE2D74"/>
    <w:rsid w:val="55C2781C"/>
    <w:rsid w:val="55CD4E7B"/>
    <w:rsid w:val="55D45677"/>
    <w:rsid w:val="55DB3175"/>
    <w:rsid w:val="55ED6C72"/>
    <w:rsid w:val="55F304BE"/>
    <w:rsid w:val="55FA184D"/>
    <w:rsid w:val="56084344"/>
    <w:rsid w:val="561924A5"/>
    <w:rsid w:val="563850A5"/>
    <w:rsid w:val="563B5EA8"/>
    <w:rsid w:val="564469BE"/>
    <w:rsid w:val="5648537C"/>
    <w:rsid w:val="56502844"/>
    <w:rsid w:val="56505911"/>
    <w:rsid w:val="56595468"/>
    <w:rsid w:val="56881A68"/>
    <w:rsid w:val="568A11FB"/>
    <w:rsid w:val="569869C4"/>
    <w:rsid w:val="56A95021"/>
    <w:rsid w:val="56B714EC"/>
    <w:rsid w:val="56CD4670"/>
    <w:rsid w:val="56D0674C"/>
    <w:rsid w:val="56D2633A"/>
    <w:rsid w:val="56E74F6D"/>
    <w:rsid w:val="56EB1328"/>
    <w:rsid w:val="56F23B46"/>
    <w:rsid w:val="56F251A8"/>
    <w:rsid w:val="56F72C39"/>
    <w:rsid w:val="56FE512A"/>
    <w:rsid w:val="56FE711B"/>
    <w:rsid w:val="574236E7"/>
    <w:rsid w:val="576E7563"/>
    <w:rsid w:val="577613A7"/>
    <w:rsid w:val="578F505B"/>
    <w:rsid w:val="57BB362F"/>
    <w:rsid w:val="57C17087"/>
    <w:rsid w:val="57CC199D"/>
    <w:rsid w:val="57D02D65"/>
    <w:rsid w:val="57D82404"/>
    <w:rsid w:val="57E642F4"/>
    <w:rsid w:val="57EB755D"/>
    <w:rsid w:val="5805584A"/>
    <w:rsid w:val="580E7831"/>
    <w:rsid w:val="581F1993"/>
    <w:rsid w:val="58411023"/>
    <w:rsid w:val="584506EC"/>
    <w:rsid w:val="585516AC"/>
    <w:rsid w:val="587B083D"/>
    <w:rsid w:val="588B5FDD"/>
    <w:rsid w:val="58A71115"/>
    <w:rsid w:val="58A82413"/>
    <w:rsid w:val="58C919AA"/>
    <w:rsid w:val="58D81874"/>
    <w:rsid w:val="58DC7930"/>
    <w:rsid w:val="5900361E"/>
    <w:rsid w:val="591168D4"/>
    <w:rsid w:val="59180B0D"/>
    <w:rsid w:val="592117E6"/>
    <w:rsid w:val="59464DA9"/>
    <w:rsid w:val="594A040E"/>
    <w:rsid w:val="594D217F"/>
    <w:rsid w:val="59583C47"/>
    <w:rsid w:val="596A0CD8"/>
    <w:rsid w:val="59725489"/>
    <w:rsid w:val="59861649"/>
    <w:rsid w:val="598853C1"/>
    <w:rsid w:val="598F19AF"/>
    <w:rsid w:val="599117C3"/>
    <w:rsid w:val="59BB5797"/>
    <w:rsid w:val="59CF4D9E"/>
    <w:rsid w:val="59D43694"/>
    <w:rsid w:val="59D52950"/>
    <w:rsid w:val="59EE2705"/>
    <w:rsid w:val="59FC0C9C"/>
    <w:rsid w:val="5A006A9A"/>
    <w:rsid w:val="5A085A19"/>
    <w:rsid w:val="5A0F31E9"/>
    <w:rsid w:val="5A0F3E83"/>
    <w:rsid w:val="5A197C7D"/>
    <w:rsid w:val="5A3B231E"/>
    <w:rsid w:val="5A3D09A9"/>
    <w:rsid w:val="5A4A02E1"/>
    <w:rsid w:val="5A53477B"/>
    <w:rsid w:val="5A58195D"/>
    <w:rsid w:val="5A5C197E"/>
    <w:rsid w:val="5A5F1DD9"/>
    <w:rsid w:val="5ABC7179"/>
    <w:rsid w:val="5ACB1A0A"/>
    <w:rsid w:val="5AD17E36"/>
    <w:rsid w:val="5AFA7B96"/>
    <w:rsid w:val="5B0015B8"/>
    <w:rsid w:val="5B00605E"/>
    <w:rsid w:val="5B095BCC"/>
    <w:rsid w:val="5B161F0B"/>
    <w:rsid w:val="5B17043B"/>
    <w:rsid w:val="5B170542"/>
    <w:rsid w:val="5B361726"/>
    <w:rsid w:val="5B6F05E7"/>
    <w:rsid w:val="5B874E3C"/>
    <w:rsid w:val="5B883E0A"/>
    <w:rsid w:val="5B91324A"/>
    <w:rsid w:val="5B9C7546"/>
    <w:rsid w:val="5BB24978"/>
    <w:rsid w:val="5BBA2C5B"/>
    <w:rsid w:val="5BBD3DFF"/>
    <w:rsid w:val="5BD16A64"/>
    <w:rsid w:val="5BD43FBF"/>
    <w:rsid w:val="5C1919D1"/>
    <w:rsid w:val="5C1E1DF6"/>
    <w:rsid w:val="5C1F5413"/>
    <w:rsid w:val="5C343DF8"/>
    <w:rsid w:val="5C365168"/>
    <w:rsid w:val="5C514E2F"/>
    <w:rsid w:val="5C672263"/>
    <w:rsid w:val="5C702869"/>
    <w:rsid w:val="5C7E0D01"/>
    <w:rsid w:val="5CA35E8F"/>
    <w:rsid w:val="5CBD425B"/>
    <w:rsid w:val="5CD92914"/>
    <w:rsid w:val="5CDF354A"/>
    <w:rsid w:val="5CE44C91"/>
    <w:rsid w:val="5CE46DB3"/>
    <w:rsid w:val="5CEA0577"/>
    <w:rsid w:val="5D0134C1"/>
    <w:rsid w:val="5D0B07E3"/>
    <w:rsid w:val="5D2268F2"/>
    <w:rsid w:val="5D2329C6"/>
    <w:rsid w:val="5D237123"/>
    <w:rsid w:val="5D25720C"/>
    <w:rsid w:val="5D2A6F8F"/>
    <w:rsid w:val="5D2B343B"/>
    <w:rsid w:val="5D3F4BF0"/>
    <w:rsid w:val="5D5F2B4D"/>
    <w:rsid w:val="5D6C4344"/>
    <w:rsid w:val="5D7C3512"/>
    <w:rsid w:val="5DA37EF5"/>
    <w:rsid w:val="5DA451C1"/>
    <w:rsid w:val="5DFC012C"/>
    <w:rsid w:val="5DFD2CDA"/>
    <w:rsid w:val="5E021BF1"/>
    <w:rsid w:val="5E28494C"/>
    <w:rsid w:val="5E294417"/>
    <w:rsid w:val="5E4C5DAB"/>
    <w:rsid w:val="5E58112D"/>
    <w:rsid w:val="5E7813D8"/>
    <w:rsid w:val="5E8C1C35"/>
    <w:rsid w:val="5E8D4131"/>
    <w:rsid w:val="5EA52572"/>
    <w:rsid w:val="5EBB785B"/>
    <w:rsid w:val="5EDC2D1E"/>
    <w:rsid w:val="5EE7485D"/>
    <w:rsid w:val="5EEF6D7E"/>
    <w:rsid w:val="5F1B2B11"/>
    <w:rsid w:val="5F22579C"/>
    <w:rsid w:val="5F2A6379"/>
    <w:rsid w:val="5F346F7D"/>
    <w:rsid w:val="5F395630"/>
    <w:rsid w:val="5F3D5379"/>
    <w:rsid w:val="5F467F61"/>
    <w:rsid w:val="5F5B278A"/>
    <w:rsid w:val="5F664ADF"/>
    <w:rsid w:val="5F7268F8"/>
    <w:rsid w:val="5F776A62"/>
    <w:rsid w:val="5F7A3577"/>
    <w:rsid w:val="5F7F0FB8"/>
    <w:rsid w:val="5F7F4139"/>
    <w:rsid w:val="5F8029B3"/>
    <w:rsid w:val="5F812FDF"/>
    <w:rsid w:val="5F831102"/>
    <w:rsid w:val="5F936039"/>
    <w:rsid w:val="5F98156A"/>
    <w:rsid w:val="5FA025C7"/>
    <w:rsid w:val="5FA23DB9"/>
    <w:rsid w:val="5FA42A2C"/>
    <w:rsid w:val="5FA62A45"/>
    <w:rsid w:val="60121E89"/>
    <w:rsid w:val="601D656F"/>
    <w:rsid w:val="602C2509"/>
    <w:rsid w:val="60302541"/>
    <w:rsid w:val="605129B1"/>
    <w:rsid w:val="605B6228"/>
    <w:rsid w:val="60762A8C"/>
    <w:rsid w:val="60786CFC"/>
    <w:rsid w:val="607B695E"/>
    <w:rsid w:val="60944E5E"/>
    <w:rsid w:val="60961E24"/>
    <w:rsid w:val="609C04D3"/>
    <w:rsid w:val="60A71236"/>
    <w:rsid w:val="60AA7324"/>
    <w:rsid w:val="60B368C7"/>
    <w:rsid w:val="60B96500"/>
    <w:rsid w:val="60BB7E2A"/>
    <w:rsid w:val="60BC29F1"/>
    <w:rsid w:val="60BD0047"/>
    <w:rsid w:val="60BD4E13"/>
    <w:rsid w:val="60E2185B"/>
    <w:rsid w:val="60F449B2"/>
    <w:rsid w:val="61004390"/>
    <w:rsid w:val="61113BC5"/>
    <w:rsid w:val="61127EA2"/>
    <w:rsid w:val="612260FC"/>
    <w:rsid w:val="613057B7"/>
    <w:rsid w:val="61332E72"/>
    <w:rsid w:val="614119B8"/>
    <w:rsid w:val="61443276"/>
    <w:rsid w:val="61580FE4"/>
    <w:rsid w:val="615E036F"/>
    <w:rsid w:val="615E7CCC"/>
    <w:rsid w:val="61605860"/>
    <w:rsid w:val="616952FD"/>
    <w:rsid w:val="617050B9"/>
    <w:rsid w:val="61805AAF"/>
    <w:rsid w:val="61876A72"/>
    <w:rsid w:val="618F6C61"/>
    <w:rsid w:val="619B1A52"/>
    <w:rsid w:val="61A66D2D"/>
    <w:rsid w:val="61B41449"/>
    <w:rsid w:val="61C43BA7"/>
    <w:rsid w:val="61C928D1"/>
    <w:rsid w:val="61DB152F"/>
    <w:rsid w:val="61E3588B"/>
    <w:rsid w:val="61F316F6"/>
    <w:rsid w:val="61F657B8"/>
    <w:rsid w:val="6200468F"/>
    <w:rsid w:val="62080547"/>
    <w:rsid w:val="620F49AE"/>
    <w:rsid w:val="62154E77"/>
    <w:rsid w:val="62232481"/>
    <w:rsid w:val="62293403"/>
    <w:rsid w:val="622F0DE0"/>
    <w:rsid w:val="62496B6E"/>
    <w:rsid w:val="624F6F2D"/>
    <w:rsid w:val="625A02AF"/>
    <w:rsid w:val="626A555A"/>
    <w:rsid w:val="626F2992"/>
    <w:rsid w:val="62707B03"/>
    <w:rsid w:val="62744739"/>
    <w:rsid w:val="62854B94"/>
    <w:rsid w:val="628F7D79"/>
    <w:rsid w:val="62D376AD"/>
    <w:rsid w:val="62D90A3C"/>
    <w:rsid w:val="62E1431E"/>
    <w:rsid w:val="62EE50B6"/>
    <w:rsid w:val="62F15D85"/>
    <w:rsid w:val="62F329B7"/>
    <w:rsid w:val="6300246C"/>
    <w:rsid w:val="63046B74"/>
    <w:rsid w:val="6307369F"/>
    <w:rsid w:val="63117E08"/>
    <w:rsid w:val="63161C90"/>
    <w:rsid w:val="633A242D"/>
    <w:rsid w:val="633F1711"/>
    <w:rsid w:val="635337A6"/>
    <w:rsid w:val="63616FBA"/>
    <w:rsid w:val="63646637"/>
    <w:rsid w:val="637A7B03"/>
    <w:rsid w:val="639B0D9E"/>
    <w:rsid w:val="639C3223"/>
    <w:rsid w:val="639F518E"/>
    <w:rsid w:val="63A365C7"/>
    <w:rsid w:val="63A8314E"/>
    <w:rsid w:val="63A948C5"/>
    <w:rsid w:val="63AA53DA"/>
    <w:rsid w:val="63AC081F"/>
    <w:rsid w:val="63BE0F37"/>
    <w:rsid w:val="63C51C18"/>
    <w:rsid w:val="63CB1C09"/>
    <w:rsid w:val="63CF1BCC"/>
    <w:rsid w:val="63D63D42"/>
    <w:rsid w:val="63DE4E6F"/>
    <w:rsid w:val="640A69EA"/>
    <w:rsid w:val="640F6E0B"/>
    <w:rsid w:val="6410428F"/>
    <w:rsid w:val="642B52C7"/>
    <w:rsid w:val="64434CED"/>
    <w:rsid w:val="64525E6F"/>
    <w:rsid w:val="647D4422"/>
    <w:rsid w:val="64967909"/>
    <w:rsid w:val="64973A5A"/>
    <w:rsid w:val="64C03C61"/>
    <w:rsid w:val="64C16B3D"/>
    <w:rsid w:val="64E55AB9"/>
    <w:rsid w:val="64EE6AA2"/>
    <w:rsid w:val="64FE29DC"/>
    <w:rsid w:val="6517172B"/>
    <w:rsid w:val="65441497"/>
    <w:rsid w:val="654E5680"/>
    <w:rsid w:val="654F3237"/>
    <w:rsid w:val="65533C99"/>
    <w:rsid w:val="655820EC"/>
    <w:rsid w:val="65646CE3"/>
    <w:rsid w:val="65675A6D"/>
    <w:rsid w:val="65693D66"/>
    <w:rsid w:val="656A30F3"/>
    <w:rsid w:val="657A6EF0"/>
    <w:rsid w:val="65842EE1"/>
    <w:rsid w:val="65860E11"/>
    <w:rsid w:val="658D5301"/>
    <w:rsid w:val="65B90BF8"/>
    <w:rsid w:val="65D31D6D"/>
    <w:rsid w:val="65D433F7"/>
    <w:rsid w:val="65DF0FAA"/>
    <w:rsid w:val="65E46075"/>
    <w:rsid w:val="65EB7404"/>
    <w:rsid w:val="66024DE1"/>
    <w:rsid w:val="66296E44"/>
    <w:rsid w:val="662C6A60"/>
    <w:rsid w:val="664408C2"/>
    <w:rsid w:val="66613222"/>
    <w:rsid w:val="66734E89"/>
    <w:rsid w:val="667B18AC"/>
    <w:rsid w:val="669B4986"/>
    <w:rsid w:val="669B71AF"/>
    <w:rsid w:val="66C67BD2"/>
    <w:rsid w:val="66E63727"/>
    <w:rsid w:val="67020F3E"/>
    <w:rsid w:val="6712276E"/>
    <w:rsid w:val="6737777F"/>
    <w:rsid w:val="6745041D"/>
    <w:rsid w:val="675B5EC3"/>
    <w:rsid w:val="67776250"/>
    <w:rsid w:val="678A1321"/>
    <w:rsid w:val="678B5AFD"/>
    <w:rsid w:val="67AA29A7"/>
    <w:rsid w:val="67B47053"/>
    <w:rsid w:val="67CB129B"/>
    <w:rsid w:val="67CE1741"/>
    <w:rsid w:val="67DF62C5"/>
    <w:rsid w:val="68000FD0"/>
    <w:rsid w:val="6809591F"/>
    <w:rsid w:val="6811140F"/>
    <w:rsid w:val="6817328F"/>
    <w:rsid w:val="68456D65"/>
    <w:rsid w:val="685309F8"/>
    <w:rsid w:val="68640AED"/>
    <w:rsid w:val="687025EE"/>
    <w:rsid w:val="6878062D"/>
    <w:rsid w:val="687A11E5"/>
    <w:rsid w:val="68A65864"/>
    <w:rsid w:val="68C46CA4"/>
    <w:rsid w:val="68CD2DF1"/>
    <w:rsid w:val="68DA5E49"/>
    <w:rsid w:val="68DB2B3B"/>
    <w:rsid w:val="68E7246A"/>
    <w:rsid w:val="68E96A4F"/>
    <w:rsid w:val="68F93BE6"/>
    <w:rsid w:val="68FF6DF4"/>
    <w:rsid w:val="690A194F"/>
    <w:rsid w:val="69204F3B"/>
    <w:rsid w:val="694C2A9E"/>
    <w:rsid w:val="69721032"/>
    <w:rsid w:val="69764E27"/>
    <w:rsid w:val="697F058F"/>
    <w:rsid w:val="69823BDB"/>
    <w:rsid w:val="69846EAC"/>
    <w:rsid w:val="699302E5"/>
    <w:rsid w:val="69A74684"/>
    <w:rsid w:val="69A97722"/>
    <w:rsid w:val="69B471CE"/>
    <w:rsid w:val="69B5672E"/>
    <w:rsid w:val="69BE518B"/>
    <w:rsid w:val="69C42446"/>
    <w:rsid w:val="69D64202"/>
    <w:rsid w:val="6A1C7B04"/>
    <w:rsid w:val="6A2B06BD"/>
    <w:rsid w:val="6A3258FA"/>
    <w:rsid w:val="6A506220"/>
    <w:rsid w:val="6A6A3EBF"/>
    <w:rsid w:val="6A813F55"/>
    <w:rsid w:val="6A880A51"/>
    <w:rsid w:val="6A9E77F5"/>
    <w:rsid w:val="6ABE0C43"/>
    <w:rsid w:val="6AC76C5B"/>
    <w:rsid w:val="6AD96430"/>
    <w:rsid w:val="6AE00903"/>
    <w:rsid w:val="6B151E45"/>
    <w:rsid w:val="6B214AAC"/>
    <w:rsid w:val="6B2E641B"/>
    <w:rsid w:val="6B472352"/>
    <w:rsid w:val="6B517D09"/>
    <w:rsid w:val="6B851761"/>
    <w:rsid w:val="6B9666AF"/>
    <w:rsid w:val="6BC3046E"/>
    <w:rsid w:val="6BD10E4A"/>
    <w:rsid w:val="6BD44481"/>
    <w:rsid w:val="6BD77B89"/>
    <w:rsid w:val="6BE163E9"/>
    <w:rsid w:val="6BF50D71"/>
    <w:rsid w:val="6C066C46"/>
    <w:rsid w:val="6C0F0B09"/>
    <w:rsid w:val="6C150D37"/>
    <w:rsid w:val="6C224890"/>
    <w:rsid w:val="6C303DC2"/>
    <w:rsid w:val="6C31178D"/>
    <w:rsid w:val="6C507FC1"/>
    <w:rsid w:val="6C522A70"/>
    <w:rsid w:val="6C56457F"/>
    <w:rsid w:val="6C882CD0"/>
    <w:rsid w:val="6C976C1F"/>
    <w:rsid w:val="6C9822E2"/>
    <w:rsid w:val="6CA16A6E"/>
    <w:rsid w:val="6CAF7CE4"/>
    <w:rsid w:val="6CB16AD5"/>
    <w:rsid w:val="6CC02282"/>
    <w:rsid w:val="6CC32850"/>
    <w:rsid w:val="6CCA700A"/>
    <w:rsid w:val="6CD418CB"/>
    <w:rsid w:val="6CD60113"/>
    <w:rsid w:val="6CDF1C45"/>
    <w:rsid w:val="6D1254AA"/>
    <w:rsid w:val="6D1902BC"/>
    <w:rsid w:val="6D3231B0"/>
    <w:rsid w:val="6D323B6A"/>
    <w:rsid w:val="6D3F6EA2"/>
    <w:rsid w:val="6D5F72F2"/>
    <w:rsid w:val="6D627EBE"/>
    <w:rsid w:val="6D8D7153"/>
    <w:rsid w:val="6D9C10A4"/>
    <w:rsid w:val="6DBB59FB"/>
    <w:rsid w:val="6DDE23A0"/>
    <w:rsid w:val="6DE3529E"/>
    <w:rsid w:val="6DF1132F"/>
    <w:rsid w:val="6E042C2A"/>
    <w:rsid w:val="6E0E1A5F"/>
    <w:rsid w:val="6E137010"/>
    <w:rsid w:val="6E150477"/>
    <w:rsid w:val="6E1B709B"/>
    <w:rsid w:val="6E636716"/>
    <w:rsid w:val="6E6B15F2"/>
    <w:rsid w:val="6E6C47A7"/>
    <w:rsid w:val="6EA04641"/>
    <w:rsid w:val="6EA4597D"/>
    <w:rsid w:val="6EB16425"/>
    <w:rsid w:val="6EB327ED"/>
    <w:rsid w:val="6EB64476"/>
    <w:rsid w:val="6EED1FF5"/>
    <w:rsid w:val="6F1352D6"/>
    <w:rsid w:val="6F1439DE"/>
    <w:rsid w:val="6F2413FB"/>
    <w:rsid w:val="6F2655CF"/>
    <w:rsid w:val="6F2B4A33"/>
    <w:rsid w:val="6F561D13"/>
    <w:rsid w:val="6F694C60"/>
    <w:rsid w:val="6FB10C62"/>
    <w:rsid w:val="6FB96C38"/>
    <w:rsid w:val="6FBF41C2"/>
    <w:rsid w:val="6FCF227C"/>
    <w:rsid w:val="6FDB5DF3"/>
    <w:rsid w:val="6FDF62BA"/>
    <w:rsid w:val="6FE01BE4"/>
    <w:rsid w:val="6FF23B92"/>
    <w:rsid w:val="70076BE8"/>
    <w:rsid w:val="70167664"/>
    <w:rsid w:val="70332C1E"/>
    <w:rsid w:val="70344BA7"/>
    <w:rsid w:val="7042491C"/>
    <w:rsid w:val="70547015"/>
    <w:rsid w:val="705D2CAF"/>
    <w:rsid w:val="706376B7"/>
    <w:rsid w:val="706731CF"/>
    <w:rsid w:val="707B493C"/>
    <w:rsid w:val="709D26ED"/>
    <w:rsid w:val="70B5022D"/>
    <w:rsid w:val="70B96C2C"/>
    <w:rsid w:val="70BC291B"/>
    <w:rsid w:val="70C1238E"/>
    <w:rsid w:val="70CE5177"/>
    <w:rsid w:val="70D50A94"/>
    <w:rsid w:val="70E1498D"/>
    <w:rsid w:val="70E1568B"/>
    <w:rsid w:val="70F53623"/>
    <w:rsid w:val="70FC0717"/>
    <w:rsid w:val="70FD0CB3"/>
    <w:rsid w:val="71290DE0"/>
    <w:rsid w:val="7131029F"/>
    <w:rsid w:val="7134243C"/>
    <w:rsid w:val="714B778F"/>
    <w:rsid w:val="714C14FB"/>
    <w:rsid w:val="71531542"/>
    <w:rsid w:val="71594B1A"/>
    <w:rsid w:val="71696914"/>
    <w:rsid w:val="716E0414"/>
    <w:rsid w:val="71750DA8"/>
    <w:rsid w:val="717C53B4"/>
    <w:rsid w:val="71852264"/>
    <w:rsid w:val="71C719BD"/>
    <w:rsid w:val="71CC00E9"/>
    <w:rsid w:val="71CD20B4"/>
    <w:rsid w:val="71D465DA"/>
    <w:rsid w:val="71FB09CF"/>
    <w:rsid w:val="72057945"/>
    <w:rsid w:val="72081016"/>
    <w:rsid w:val="72186B9B"/>
    <w:rsid w:val="721F2D5F"/>
    <w:rsid w:val="722417A6"/>
    <w:rsid w:val="72253C9E"/>
    <w:rsid w:val="723960A5"/>
    <w:rsid w:val="723C4572"/>
    <w:rsid w:val="7253310B"/>
    <w:rsid w:val="72617199"/>
    <w:rsid w:val="72757747"/>
    <w:rsid w:val="7287390F"/>
    <w:rsid w:val="72966C68"/>
    <w:rsid w:val="729B611A"/>
    <w:rsid w:val="729D55E2"/>
    <w:rsid w:val="72A21A8B"/>
    <w:rsid w:val="72CB7615"/>
    <w:rsid w:val="72CD39AE"/>
    <w:rsid w:val="72CD5D48"/>
    <w:rsid w:val="72CD76A8"/>
    <w:rsid w:val="72D7609F"/>
    <w:rsid w:val="72E826FD"/>
    <w:rsid w:val="72F0685D"/>
    <w:rsid w:val="730438B3"/>
    <w:rsid w:val="7309711B"/>
    <w:rsid w:val="7311772D"/>
    <w:rsid w:val="731820A4"/>
    <w:rsid w:val="731F242B"/>
    <w:rsid w:val="732B21DF"/>
    <w:rsid w:val="73421C18"/>
    <w:rsid w:val="734A6819"/>
    <w:rsid w:val="73531308"/>
    <w:rsid w:val="73534C7E"/>
    <w:rsid w:val="735600FB"/>
    <w:rsid w:val="736E6F7E"/>
    <w:rsid w:val="73700F48"/>
    <w:rsid w:val="737F06A0"/>
    <w:rsid w:val="737F096E"/>
    <w:rsid w:val="738605D1"/>
    <w:rsid w:val="73927CFE"/>
    <w:rsid w:val="73AD05F4"/>
    <w:rsid w:val="73BB1DD0"/>
    <w:rsid w:val="73D72D76"/>
    <w:rsid w:val="73DE7C85"/>
    <w:rsid w:val="73F529AB"/>
    <w:rsid w:val="73F61544"/>
    <w:rsid w:val="74106F3C"/>
    <w:rsid w:val="742C4E6F"/>
    <w:rsid w:val="74454183"/>
    <w:rsid w:val="74621F57"/>
    <w:rsid w:val="747D1B6F"/>
    <w:rsid w:val="7497260F"/>
    <w:rsid w:val="74974695"/>
    <w:rsid w:val="74995E18"/>
    <w:rsid w:val="749B3DA3"/>
    <w:rsid w:val="749D3FBF"/>
    <w:rsid w:val="74A808EF"/>
    <w:rsid w:val="74B84955"/>
    <w:rsid w:val="74CA4688"/>
    <w:rsid w:val="750000AA"/>
    <w:rsid w:val="75017940"/>
    <w:rsid w:val="75134281"/>
    <w:rsid w:val="75183646"/>
    <w:rsid w:val="75233019"/>
    <w:rsid w:val="75420C99"/>
    <w:rsid w:val="755A3038"/>
    <w:rsid w:val="755C3532"/>
    <w:rsid w:val="75661BB1"/>
    <w:rsid w:val="75745049"/>
    <w:rsid w:val="759650DB"/>
    <w:rsid w:val="75A373B3"/>
    <w:rsid w:val="75C231D4"/>
    <w:rsid w:val="75CF2869"/>
    <w:rsid w:val="75D24AC9"/>
    <w:rsid w:val="75EC0026"/>
    <w:rsid w:val="76124539"/>
    <w:rsid w:val="761262E7"/>
    <w:rsid w:val="766341D3"/>
    <w:rsid w:val="76675EA0"/>
    <w:rsid w:val="76A21419"/>
    <w:rsid w:val="76A22693"/>
    <w:rsid w:val="76C515AB"/>
    <w:rsid w:val="76CE3202"/>
    <w:rsid w:val="76D35A76"/>
    <w:rsid w:val="76DD06A3"/>
    <w:rsid w:val="76FE2465"/>
    <w:rsid w:val="77043E82"/>
    <w:rsid w:val="7749547D"/>
    <w:rsid w:val="7769092B"/>
    <w:rsid w:val="777E4F45"/>
    <w:rsid w:val="77974CF6"/>
    <w:rsid w:val="77A407E3"/>
    <w:rsid w:val="77A61681"/>
    <w:rsid w:val="77B118E6"/>
    <w:rsid w:val="77CD4BBB"/>
    <w:rsid w:val="78014865"/>
    <w:rsid w:val="782115C4"/>
    <w:rsid w:val="78220996"/>
    <w:rsid w:val="7826701A"/>
    <w:rsid w:val="783532AA"/>
    <w:rsid w:val="78407669"/>
    <w:rsid w:val="786524C7"/>
    <w:rsid w:val="78693FF6"/>
    <w:rsid w:val="786D0058"/>
    <w:rsid w:val="786F7A6B"/>
    <w:rsid w:val="787222E6"/>
    <w:rsid w:val="78753951"/>
    <w:rsid w:val="78767001"/>
    <w:rsid w:val="788A3B1A"/>
    <w:rsid w:val="78947487"/>
    <w:rsid w:val="789D458E"/>
    <w:rsid w:val="78A771BA"/>
    <w:rsid w:val="78AC487D"/>
    <w:rsid w:val="78C5383A"/>
    <w:rsid w:val="78CB3D3E"/>
    <w:rsid w:val="78D06373"/>
    <w:rsid w:val="78D75C24"/>
    <w:rsid w:val="78E55958"/>
    <w:rsid w:val="790073DA"/>
    <w:rsid w:val="790609F0"/>
    <w:rsid w:val="790A658D"/>
    <w:rsid w:val="792A3948"/>
    <w:rsid w:val="794C13B1"/>
    <w:rsid w:val="794D10FB"/>
    <w:rsid w:val="795135CA"/>
    <w:rsid w:val="795E2CD5"/>
    <w:rsid w:val="79662F2F"/>
    <w:rsid w:val="79687811"/>
    <w:rsid w:val="796C437B"/>
    <w:rsid w:val="797D759C"/>
    <w:rsid w:val="797D7F1B"/>
    <w:rsid w:val="799E3CDC"/>
    <w:rsid w:val="79A614AB"/>
    <w:rsid w:val="79CD397D"/>
    <w:rsid w:val="79E924E8"/>
    <w:rsid w:val="7A0C2CC5"/>
    <w:rsid w:val="7A1F6341"/>
    <w:rsid w:val="7A33472F"/>
    <w:rsid w:val="7A396538"/>
    <w:rsid w:val="7A3E6E93"/>
    <w:rsid w:val="7A440FCE"/>
    <w:rsid w:val="7A4601A0"/>
    <w:rsid w:val="7A4773F3"/>
    <w:rsid w:val="7A644541"/>
    <w:rsid w:val="7A65132B"/>
    <w:rsid w:val="7A804167"/>
    <w:rsid w:val="7AA117BE"/>
    <w:rsid w:val="7AA250FE"/>
    <w:rsid w:val="7AA27D23"/>
    <w:rsid w:val="7AA62455"/>
    <w:rsid w:val="7AC51B7A"/>
    <w:rsid w:val="7ADF0C11"/>
    <w:rsid w:val="7AE75F94"/>
    <w:rsid w:val="7AF214BD"/>
    <w:rsid w:val="7B354389"/>
    <w:rsid w:val="7B57638E"/>
    <w:rsid w:val="7B590596"/>
    <w:rsid w:val="7B642F91"/>
    <w:rsid w:val="7B683283"/>
    <w:rsid w:val="7B6A3EEE"/>
    <w:rsid w:val="7B794B8B"/>
    <w:rsid w:val="7B8225D5"/>
    <w:rsid w:val="7B8824E2"/>
    <w:rsid w:val="7B890DF9"/>
    <w:rsid w:val="7B921007"/>
    <w:rsid w:val="7B9300CC"/>
    <w:rsid w:val="7BA10A5B"/>
    <w:rsid w:val="7BAB0D70"/>
    <w:rsid w:val="7BDC361F"/>
    <w:rsid w:val="7BFF0D1D"/>
    <w:rsid w:val="7C0F5A6A"/>
    <w:rsid w:val="7C105077"/>
    <w:rsid w:val="7C123663"/>
    <w:rsid w:val="7C13744A"/>
    <w:rsid w:val="7C2A4043"/>
    <w:rsid w:val="7C3012D4"/>
    <w:rsid w:val="7C5A0B34"/>
    <w:rsid w:val="7C6043DA"/>
    <w:rsid w:val="7C66113B"/>
    <w:rsid w:val="7C6D7873"/>
    <w:rsid w:val="7C703D67"/>
    <w:rsid w:val="7C8F1F7D"/>
    <w:rsid w:val="7CC11B23"/>
    <w:rsid w:val="7CD46ADE"/>
    <w:rsid w:val="7CEC7123"/>
    <w:rsid w:val="7CEE4420"/>
    <w:rsid w:val="7CF629D9"/>
    <w:rsid w:val="7D091BB4"/>
    <w:rsid w:val="7D364589"/>
    <w:rsid w:val="7D511DEB"/>
    <w:rsid w:val="7D5E522E"/>
    <w:rsid w:val="7D823D52"/>
    <w:rsid w:val="7D84412B"/>
    <w:rsid w:val="7DA4016C"/>
    <w:rsid w:val="7DB163E5"/>
    <w:rsid w:val="7DCC321F"/>
    <w:rsid w:val="7DD65E4C"/>
    <w:rsid w:val="7DDC7906"/>
    <w:rsid w:val="7DE21B86"/>
    <w:rsid w:val="7DEF684F"/>
    <w:rsid w:val="7DF00B43"/>
    <w:rsid w:val="7DFA791B"/>
    <w:rsid w:val="7E503E50"/>
    <w:rsid w:val="7E7A3F89"/>
    <w:rsid w:val="7E806AAD"/>
    <w:rsid w:val="7E862216"/>
    <w:rsid w:val="7E906943"/>
    <w:rsid w:val="7E984F6A"/>
    <w:rsid w:val="7EA335E7"/>
    <w:rsid w:val="7EAA3560"/>
    <w:rsid w:val="7EB51DE9"/>
    <w:rsid w:val="7EC21F19"/>
    <w:rsid w:val="7ECC0CF3"/>
    <w:rsid w:val="7EE10C7A"/>
    <w:rsid w:val="7EF77415"/>
    <w:rsid w:val="7F0C2F67"/>
    <w:rsid w:val="7F1205F3"/>
    <w:rsid w:val="7F1F76EA"/>
    <w:rsid w:val="7F3E578D"/>
    <w:rsid w:val="7F3F2127"/>
    <w:rsid w:val="7F511C2E"/>
    <w:rsid w:val="7F547171"/>
    <w:rsid w:val="7F6B574A"/>
    <w:rsid w:val="7F6F2C44"/>
    <w:rsid w:val="7F8244DD"/>
    <w:rsid w:val="7F82628B"/>
    <w:rsid w:val="7F831D8B"/>
    <w:rsid w:val="7F8D7E04"/>
    <w:rsid w:val="7F8F261D"/>
    <w:rsid w:val="7F9B62E2"/>
    <w:rsid w:val="7FAB65E4"/>
    <w:rsid w:val="7FB84310"/>
    <w:rsid w:val="7FCF3049"/>
    <w:rsid w:val="7FD02953"/>
    <w:rsid w:val="7FE630F3"/>
    <w:rsid w:val="7FE84988"/>
    <w:rsid w:val="7FF10EA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3">
    <w:name w:val="heading 1"/>
    <w:basedOn w:val="1"/>
    <w:next w:val="1"/>
    <w:link w:val="28"/>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4">
    <w:name w:val="heading 3"/>
    <w:basedOn w:val="1"/>
    <w:next w:val="1"/>
    <w:autoRedefine/>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2">
    <w:name w:val="heading 4"/>
    <w:basedOn w:val="1"/>
    <w:next w:val="1"/>
    <w:autoRedefine/>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5">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5">
    <w:name w:val="Note Heading"/>
    <w:basedOn w:val="1"/>
    <w:next w:val="1"/>
    <w:autoRedefine/>
    <w:qFormat/>
    <w:uiPriority w:val="0"/>
    <w:pPr>
      <w:jc w:val="center"/>
    </w:pPr>
  </w:style>
  <w:style w:type="paragraph" w:styleId="6">
    <w:name w:val="Normal Indent"/>
    <w:basedOn w:val="1"/>
    <w:next w:val="1"/>
    <w:autoRedefine/>
    <w:qFormat/>
    <w:uiPriority w:val="0"/>
    <w:rPr>
      <w:kern w:val="2"/>
      <w:sz w:val="2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widowControl w:val="0"/>
      <w:adjustRightInd/>
      <w:snapToGrid/>
      <w:spacing w:after="120"/>
      <w:jc w:val="both"/>
    </w:pPr>
    <w:rPr>
      <w:rFonts w:ascii="Calibri" w:hAnsi="Calibri" w:eastAsia="宋体"/>
      <w:sz w:val="20"/>
      <w:szCs w:val="20"/>
    </w:rPr>
  </w:style>
  <w:style w:type="paragraph" w:styleId="9">
    <w:name w:val="footer"/>
    <w:basedOn w:val="1"/>
    <w:autoRedefine/>
    <w:qFormat/>
    <w:uiPriority w:val="0"/>
    <w:pPr>
      <w:tabs>
        <w:tab w:val="center" w:pos="4153"/>
        <w:tab w:val="right" w:pos="8306"/>
      </w:tabs>
    </w:pPr>
    <w:rPr>
      <w:rFonts w:ascii="Tahoma" w:hAnsi="Tahoma"/>
      <w:sz w:val="18"/>
      <w:szCs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paragraph" w:styleId="12">
    <w:name w:val="Body Text First Indent 2"/>
    <w:basedOn w:val="1"/>
    <w:next w:val="1"/>
    <w:autoRedefine/>
    <w:qFormat/>
    <w:uiPriority w:val="0"/>
    <w:pPr>
      <w:spacing w:after="120"/>
      <w:ind w:left="420" w:leftChars="200" w:firstLine="420"/>
    </w:pPr>
    <w:rPr>
      <w:rFonts w:ascii="Times New Roman" w:hAnsi="Times New Roman" w:eastAsia="宋体"/>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autoRedefine/>
    <w:qFormat/>
    <w:uiPriority w:val="22"/>
    <w:rPr>
      <w:b/>
      <w:bCs/>
    </w:rPr>
  </w:style>
  <w:style w:type="character" w:styleId="17">
    <w:name w:val="annotation reference"/>
    <w:autoRedefine/>
    <w:semiHidden/>
    <w:qFormat/>
    <w:uiPriority w:val="0"/>
    <w:rPr>
      <w:sz w:val="21"/>
    </w:rPr>
  </w:style>
  <w:style w:type="paragraph" w:customStyle="1" w:styleId="18">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Table Paragraph"/>
    <w:basedOn w:val="1"/>
    <w:autoRedefine/>
    <w:qFormat/>
    <w:uiPriority w:val="1"/>
    <w:pPr>
      <w:jc w:val="center"/>
    </w:pPr>
    <w:rPr>
      <w:rFonts w:ascii="宋体" w:hAnsi="宋体" w:eastAsia="宋体" w:cs="宋体"/>
      <w:lang w:val="zh-CN" w:eastAsia="zh-CN" w:bidi="zh-CN"/>
    </w:rPr>
  </w:style>
  <w:style w:type="paragraph" w:customStyle="1" w:styleId="20">
    <w:name w:val="我的表格文字"/>
    <w:basedOn w:val="1"/>
    <w:autoRedefine/>
    <w:qFormat/>
    <w:uiPriority w:val="0"/>
    <w:pPr>
      <w:jc w:val="center"/>
    </w:pPr>
    <w:rPr>
      <w:rFonts w:hAnsi="宋体" w:eastAsia="Times New Roman" w:cs="宋体"/>
      <w:color w:val="000000"/>
      <w:szCs w:val="21"/>
    </w:rPr>
  </w:style>
  <w:style w:type="character" w:customStyle="1" w:styleId="21">
    <w:name w:val="报告表正文 Char1"/>
    <w:autoRedefine/>
    <w:qFormat/>
    <w:uiPriority w:val="0"/>
    <w:rPr>
      <w:rFonts w:eastAsia="楷体_GB2312"/>
      <w:kern w:val="2"/>
      <w:sz w:val="24"/>
      <w:szCs w:val="24"/>
      <w:lang w:val="en-US" w:eastAsia="zh-CN" w:bidi="ar-SA"/>
    </w:rPr>
  </w:style>
  <w:style w:type="paragraph" w:customStyle="1" w:styleId="22">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3">
    <w:name w:val="p0"/>
    <w:basedOn w:val="1"/>
    <w:autoRedefine/>
    <w:qFormat/>
    <w:uiPriority w:val="0"/>
    <w:pPr>
      <w:widowControl/>
    </w:pPr>
    <w:rPr>
      <w:rFonts w:hint="eastAsia"/>
    </w:rPr>
  </w:style>
  <w:style w:type="paragraph" w:customStyle="1" w:styleId="24">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5">
    <w:name w:val="font21"/>
    <w:basedOn w:val="15"/>
    <w:autoRedefine/>
    <w:qFormat/>
    <w:uiPriority w:val="0"/>
    <w:rPr>
      <w:rFonts w:hint="eastAsia" w:ascii="宋体" w:hAnsi="宋体" w:eastAsia="宋体" w:cs="宋体"/>
      <w:color w:val="000000"/>
      <w:sz w:val="24"/>
      <w:szCs w:val="24"/>
      <w:u w:val="none"/>
    </w:rPr>
  </w:style>
  <w:style w:type="character" w:customStyle="1" w:styleId="26">
    <w:name w:val="font31"/>
    <w:basedOn w:val="15"/>
    <w:autoRedefine/>
    <w:qFormat/>
    <w:uiPriority w:val="0"/>
    <w:rPr>
      <w:rFonts w:hint="eastAsia" w:ascii="宋体" w:hAnsi="宋体" w:eastAsia="宋体" w:cs="宋体"/>
      <w:color w:val="000000"/>
      <w:sz w:val="22"/>
      <w:szCs w:val="22"/>
      <w:u w:val="none"/>
    </w:rPr>
  </w:style>
  <w:style w:type="paragraph" w:customStyle="1" w:styleId="27">
    <w:name w:val="三同时样式"/>
    <w:basedOn w:val="1"/>
    <w:autoRedefine/>
    <w:qFormat/>
    <w:uiPriority w:val="0"/>
    <w:pPr>
      <w:spacing w:line="240" w:lineRule="auto"/>
      <w:ind w:firstLine="0" w:firstLineChars="0"/>
      <w:jc w:val="center"/>
    </w:pPr>
    <w:rPr>
      <w:b/>
      <w:sz w:val="18"/>
      <w:szCs w:val="18"/>
    </w:rPr>
  </w:style>
  <w:style w:type="character" w:customStyle="1" w:styleId="28">
    <w:name w:val="标题 1 Char"/>
    <w:link w:val="3"/>
    <w:autoRedefine/>
    <w:qFormat/>
    <w:uiPriority w:val="0"/>
    <w:rPr>
      <w:b/>
      <w:kern w:val="44"/>
      <w:sz w:val="28"/>
    </w:rPr>
  </w:style>
  <w:style w:type="paragraph" w:customStyle="1" w:styleId="29">
    <w:name w:val="列表段落"/>
    <w:basedOn w:val="1"/>
    <w:autoRedefine/>
    <w:qFormat/>
    <w:uiPriority w:val="0"/>
    <w:pPr>
      <w:ind w:firstLine="420" w:firstLineChars="200"/>
    </w:pPr>
    <w:rPr>
      <w:rFonts w:ascii="Calibri" w:hAnsi="Calibri" w:eastAsia="宋体" w:cs="宋体"/>
      <w:szCs w:val="21"/>
    </w:rPr>
  </w:style>
  <w:style w:type="character" w:customStyle="1" w:styleId="30">
    <w:name w:val="17"/>
    <w:basedOn w:val="15"/>
    <w:autoRedefine/>
    <w:qFormat/>
    <w:uiPriority w:val="0"/>
    <w:rPr>
      <w:rFonts w:hint="default" w:ascii="Times New Roman" w:hAnsi="Times New Roman" w:cs="Times New Roman"/>
      <w:color w:val="000000"/>
      <w:sz w:val="22"/>
      <w:szCs w:val="22"/>
      <w:vertAlign w:val="superscript"/>
    </w:rPr>
  </w:style>
  <w:style w:type="paragraph" w:customStyle="1" w:styleId="31">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2">
    <w:name w:val="表格"/>
    <w:basedOn w:val="1"/>
    <w:autoRedefine/>
    <w:qFormat/>
    <w:uiPriority w:val="0"/>
    <w:pPr>
      <w:keepNext/>
      <w:adjustRightInd w:val="0"/>
      <w:spacing w:line="312" w:lineRule="atLeast"/>
      <w:jc w:val="center"/>
      <w:textAlignment w:val="baseline"/>
    </w:pPr>
    <w:rPr>
      <w:kern w:val="0"/>
    </w:rPr>
  </w:style>
  <w:style w:type="character" w:customStyle="1" w:styleId="33">
    <w:name w:val="15"/>
    <w:basedOn w:val="15"/>
    <w:autoRedefine/>
    <w:qFormat/>
    <w:uiPriority w:val="0"/>
    <w:rPr>
      <w:rFonts w:hint="eastAsia" w:ascii="宋体" w:hAnsi="宋体" w:eastAsia="宋体" w:cs="宋体"/>
      <w:color w:val="000000"/>
      <w:sz w:val="20"/>
      <w:szCs w:val="20"/>
    </w:rPr>
  </w:style>
  <w:style w:type="character" w:customStyle="1" w:styleId="34">
    <w:name w:val="16"/>
    <w:basedOn w:val="15"/>
    <w:autoRedefine/>
    <w:qFormat/>
    <w:uiPriority w:val="0"/>
    <w:rPr>
      <w:rFonts w:hint="default" w:ascii="Times New Roman" w:hAnsi="Times New Roman" w:cs="Times New Roman"/>
      <w:color w:val="000000"/>
      <w:sz w:val="20"/>
      <w:szCs w:val="20"/>
    </w:rPr>
  </w:style>
  <w:style w:type="character" w:customStyle="1" w:styleId="35">
    <w:name w:val="18"/>
    <w:basedOn w:val="15"/>
    <w:autoRedefine/>
    <w:qFormat/>
    <w:uiPriority w:val="0"/>
    <w:rPr>
      <w:rFonts w:hint="default" w:ascii="Times New Roman" w:hAnsi="Times New Roman" w:cs="Times New Roman"/>
      <w:color w:val="000000"/>
      <w:sz w:val="20"/>
      <w:szCs w:val="20"/>
    </w:rPr>
  </w:style>
  <w:style w:type="character" w:customStyle="1" w:styleId="36">
    <w:name w:val="21"/>
    <w:basedOn w:val="15"/>
    <w:autoRedefine/>
    <w:qFormat/>
    <w:uiPriority w:val="0"/>
    <w:rPr>
      <w:rFonts w:hint="default" w:ascii="Times New Roman" w:hAnsi="Times New Roman" w:cs="Times New Roman"/>
      <w:color w:val="000000"/>
      <w:sz w:val="21"/>
      <w:szCs w:val="21"/>
    </w:rPr>
  </w:style>
  <w:style w:type="character" w:customStyle="1" w:styleId="37">
    <w:name w:val="19"/>
    <w:basedOn w:val="15"/>
    <w:autoRedefine/>
    <w:qFormat/>
    <w:uiPriority w:val="0"/>
    <w:rPr>
      <w:rFonts w:hint="default" w:ascii="Times New Roman" w:hAnsi="Times New Roman" w:cs="Times New Roman"/>
      <w:color w:val="000000"/>
      <w:sz w:val="20"/>
      <w:szCs w:val="20"/>
    </w:rPr>
  </w:style>
  <w:style w:type="paragraph" w:customStyle="1" w:styleId="38">
    <w:name w:val="表内格式"/>
    <w:basedOn w:val="1"/>
    <w:autoRedefine/>
    <w:qFormat/>
    <w:uiPriority w:val="0"/>
    <w:pPr>
      <w:spacing w:line="240" w:lineRule="exact"/>
      <w:jc w:val="center"/>
    </w:pPr>
    <w:rPr>
      <w:rFonts w:ascii="宋体" w:hAnsi="宋体"/>
      <w:sz w:val="21"/>
    </w:rPr>
  </w:style>
  <w:style w:type="paragraph" w:customStyle="1" w:styleId="39">
    <w:name w:val="报告表正文"/>
    <w:basedOn w:val="1"/>
    <w:autoRedefine/>
    <w:qFormat/>
    <w:uiPriority w:val="0"/>
    <w:pPr>
      <w:adjustRightInd w:val="0"/>
      <w:spacing w:line="312" w:lineRule="auto"/>
      <w:ind w:left="113" w:right="113" w:firstLine="482"/>
      <w:jc w:val="left"/>
      <w:textAlignment w:val="baseline"/>
    </w:pPr>
    <w:rPr>
      <w:kern w:val="0"/>
      <w:sz w:val="24"/>
    </w:rPr>
  </w:style>
  <w:style w:type="paragraph" w:customStyle="1" w:styleId="40">
    <w:name w:val="正文1"/>
    <w:basedOn w:val="1"/>
    <w:autoRedefine/>
    <w:qFormat/>
    <w:uiPriority w:val="0"/>
    <w:pPr>
      <w:ind w:firstLine="552"/>
    </w:pPr>
    <w:rPr>
      <w:rFonts w:ascii="楷体_GB2312" w:eastAsia="楷体_GB2312"/>
      <w:b/>
    </w:rPr>
  </w:style>
  <w:style w:type="character" w:customStyle="1" w:styleId="41">
    <w:name w:val="22"/>
    <w:basedOn w:val="15"/>
    <w:autoRedefine/>
    <w:qFormat/>
    <w:uiPriority w:val="0"/>
    <w:rPr>
      <w:rFonts w:hint="default" w:ascii="Times New Roman" w:hAnsi="Times New Roman" w:cs="Times New Roman"/>
      <w:color w:val="000000"/>
      <w:sz w:val="21"/>
      <w:szCs w:val="21"/>
    </w:rPr>
  </w:style>
  <w:style w:type="paragraph" w:customStyle="1" w:styleId="42">
    <w:name w:val="鸿达表格文字"/>
    <w:basedOn w:val="1"/>
    <w:autoRedefine/>
    <w:qFormat/>
    <w:uiPriority w:val="0"/>
    <w:pPr>
      <w:contextualSpacing/>
      <w:jc w:val="center"/>
      <w:textAlignment w:val="baseline"/>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jpe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11023</Words>
  <Characters>14037</Characters>
  <Lines>0</Lines>
  <Paragraphs>0</Paragraphs>
  <TotalTime>3</TotalTime>
  <ScaleCrop>false</ScaleCrop>
  <LinksUpToDate>false</LinksUpToDate>
  <CharactersWithSpaces>14365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cp:lastModifiedBy>
  <cp:lastPrinted>2023-04-14T03:54:00Z</cp:lastPrinted>
  <dcterms:modified xsi:type="dcterms:W3CDTF">2024-01-30T01:08:13Z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D8931FA75FA64538A86FDC1E1B357EA2</vt:lpwstr>
  </property>
</Properties>
</file>